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Noto Sans CJK JP" w:hAnsi="Noto Sans CJK JP" w:eastAsia="Noto Sans CJK JP"/>
          <w:b/>
          <w:color w:val="0A2540"/>
          <w:sz w:val="56"/>
        </w:rPr>
        <w:t>契审智控</w:t>
      </w:r>
    </w:p>
    <w:p>
      <w:pPr>
        <w:jc w:val="center"/>
      </w:pPr>
      <w:r>
        <w:rPr>
          <w:rFonts w:ascii="Noto Sans CJK JP" w:hAnsi="Noto Sans CJK JP" w:eastAsia="Noto Sans CJK JP"/>
          <w:b/>
          <w:color w:val="00A98F"/>
          <w:sz w:val="44"/>
        </w:rPr>
        <w:t>AI采购合同审核平台</w:t>
      </w:r>
    </w:p>
    <w:p>
      <w:pPr>
        <w:spacing w:before="360"/>
        <w:jc w:val="center"/>
      </w:pPr>
      <w:r>
        <w:rPr>
          <w:rFonts w:ascii="Noto Sans CJK JP" w:hAnsi="Noto Sans CJK JP" w:eastAsia="Noto Sans CJK JP"/>
          <w:b/>
          <w:color w:val="263648"/>
          <w:sz w:val="36"/>
        </w:rPr>
        <w:t>产品需求文档（PRD）</w:t>
      </w:r>
    </w:p>
    <w:p>
      <w:pPr>
        <w:spacing w:before="400"/>
        <w:jc w:val="center"/>
      </w:pPr>
      <w:r>
        <w:rPr>
          <w:rFonts w:ascii="Noto Sans CJK JP" w:hAnsi="Noto Sans CJK JP" w:eastAsia="Noto Sans CJK JP"/>
          <w:b w:val="0"/>
          <w:color w:val="66788A"/>
          <w:sz w:val="21"/>
        </w:rPr>
        <w:t>版本：V1.0  |  产品阶段：作品集MVP  |  日期：2026年6月</w:t>
      </w:r>
    </w:p>
    <w:p>
      <w:pPr>
        <w:spacing w:before="16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7F3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0A6F5C"/>
                <w:sz w:val="22"/>
              </w:rPr>
              <w:t>定位：面向企业采购场景的合同AI初审与人工复核工作台</w:t>
              <w:br/>
              <w:t>核心闭环：上传合同 → 风险识别 → 原文定位 → 修改建议 → 人工确认 → 审核报告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Noto Sans CJK JP" w:hAnsi="Noto Sans CJK JP" w:eastAsia="Noto Sans CJK JP"/>
          <w:b/>
          <w:color w:val="0A2540"/>
          <w:sz w:val="32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项目</w:t>
            </w:r>
          </w:p>
        </w:tc>
        <w:tc>
          <w:tcPr>
            <w:tcW w:type="dxa" w:w="7087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产品名称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契审智控｜AI采购合同审核平台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文档版本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产品阶段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作品集MVP / 可真实部署Demo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首版场景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采购合同审核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主要角色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采购业务人员、法务审核人员、系统管理员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技术建议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React + FastAPI + Supabase + 大模型API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文档目标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作为需求确认、UI设计、开发实现、测试验收与面试讲解的统一依据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247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版本</w:t>
            </w:r>
          </w:p>
        </w:tc>
        <w:tc>
          <w:tcPr>
            <w:tcW w:type="dxa" w:w="170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日期</w:t>
            </w:r>
          </w:p>
        </w:tc>
        <w:tc>
          <w:tcPr>
            <w:tcW w:type="dxa" w:w="4989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变更内容</w:t>
            </w:r>
          </w:p>
        </w:tc>
        <w:tc>
          <w:tcPr>
            <w:tcW w:type="dxa" w:w="1417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V1.0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2026-06-28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完成产品范围、业务流程、页面布局、交互逻辑、数据模型与验收标准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初稿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阅读说明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本文档以“可在作品集中完整演示”为第一优先级，不等同于正式法律意见系统。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页面布局示意用于明确区域、信息层级和交互关系，后续可在Figma或代码中继续视觉深化。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首版不覆盖合同起草、电子签章、履约管理、复杂审批流及扫描件高精度OCR。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AI审核结果必须保留人工确认环节，系统页面应展示“AI建议不构成正式法律意见”的提示。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Noto Sans CJK JP" w:hAnsi="Noto Sans CJK JP" w:eastAsia="Noto Sans CJK JP"/>
          <w:b/>
          <w:color w:val="0A2540"/>
          <w:sz w:val="32"/>
        </w:rPr>
        <w:t>目录</w:t>
      </w:r>
    </w:p>
    <w:p>
      <w:pPr>
        <w:spacing w:after="60"/>
      </w:pPr>
      <w:r>
        <w:rPr>
          <w:rFonts w:ascii="Noto Sans CJK JP" w:hAnsi="Noto Sans CJK JP" w:eastAsia="Noto Sans CJK JP"/>
          <w:b/>
          <w:color w:val="0A2540"/>
          <w:sz w:val="22"/>
        </w:rPr>
        <w:t>1  产品概述</w:t>
      </w:r>
    </w:p>
    <w:p>
      <w:pPr>
        <w:spacing w:after="60"/>
      </w:pPr>
      <w:r>
        <w:rPr>
          <w:rFonts w:ascii="Noto Sans CJK JP" w:hAnsi="Noto Sans CJK JP" w:eastAsia="Noto Sans CJK JP"/>
          <w:b w:val="0"/>
          <w:color w:val="0A2540"/>
          <w:sz w:val="22"/>
        </w:rPr>
        <w:t>2  用户、角色与权限</w:t>
      </w:r>
    </w:p>
    <w:p>
      <w:pPr>
        <w:spacing w:after="60"/>
      </w:pPr>
      <w:r>
        <w:rPr>
          <w:rFonts w:ascii="Noto Sans CJK JP" w:hAnsi="Noto Sans CJK JP" w:eastAsia="Noto Sans CJK JP"/>
          <w:b w:val="0"/>
          <w:color w:val="0A2540"/>
          <w:sz w:val="22"/>
        </w:rPr>
        <w:t>3  产品范围与信息架构</w:t>
      </w:r>
    </w:p>
    <w:p>
      <w:pPr>
        <w:spacing w:after="60"/>
      </w:pPr>
      <w:r>
        <w:rPr>
          <w:rFonts w:ascii="Noto Sans CJK JP" w:hAnsi="Noto Sans CJK JP" w:eastAsia="Noto Sans CJK JP"/>
          <w:b/>
          <w:color w:val="0A2540"/>
          <w:sz w:val="22"/>
        </w:rPr>
        <w:t>4  业务流程设计</w:t>
      </w:r>
    </w:p>
    <w:p>
      <w:pPr>
        <w:spacing w:after="60"/>
      </w:pPr>
      <w:r>
        <w:rPr>
          <w:rFonts w:ascii="Noto Sans CJK JP" w:hAnsi="Noto Sans CJK JP" w:eastAsia="Noto Sans CJK JP"/>
          <w:b w:val="0"/>
          <w:color w:val="0A2540"/>
          <w:sz w:val="22"/>
        </w:rPr>
        <w:t>5  通用交互规范</w:t>
      </w:r>
    </w:p>
    <w:p>
      <w:pPr>
        <w:spacing w:after="60"/>
      </w:pPr>
      <w:r>
        <w:rPr>
          <w:rFonts w:ascii="Noto Sans CJK JP" w:hAnsi="Noto Sans CJK JP" w:eastAsia="Noto Sans CJK JP"/>
          <w:b/>
          <w:color w:val="0A2540"/>
          <w:sz w:val="22"/>
        </w:rPr>
        <w:t>6  页面需求说明</w:t>
      </w:r>
    </w:p>
    <w:p>
      <w:pPr>
        <w:spacing w:after="60"/>
      </w:pPr>
      <w:r>
        <w:rPr>
          <w:rFonts w:ascii="Noto Sans CJK JP" w:hAnsi="Noto Sans CJK JP" w:eastAsia="Noto Sans CJK JP"/>
          <w:b/>
          <w:color w:val="0A2540"/>
          <w:sz w:val="22"/>
        </w:rPr>
        <w:t>7  AI审核能力设计</w:t>
      </w:r>
    </w:p>
    <w:p>
      <w:pPr>
        <w:spacing w:after="60"/>
      </w:pPr>
      <w:r>
        <w:rPr>
          <w:rFonts w:ascii="Noto Sans CJK JP" w:hAnsi="Noto Sans CJK JP" w:eastAsia="Noto Sans CJK JP"/>
          <w:b w:val="0"/>
          <w:color w:val="0A2540"/>
          <w:sz w:val="22"/>
        </w:rPr>
        <w:t>8  数据模型与状态机</w:t>
      </w:r>
    </w:p>
    <w:p>
      <w:pPr>
        <w:spacing w:after="60"/>
      </w:pPr>
      <w:r>
        <w:rPr>
          <w:rFonts w:ascii="Noto Sans CJK JP" w:hAnsi="Noto Sans CJK JP" w:eastAsia="Noto Sans CJK JP"/>
          <w:b w:val="0"/>
          <w:color w:val="0A2540"/>
          <w:sz w:val="22"/>
        </w:rPr>
        <w:t>9  接口与事件设计</w:t>
      </w:r>
    </w:p>
    <w:p>
      <w:pPr>
        <w:spacing w:after="60"/>
      </w:pPr>
      <w:r>
        <w:rPr>
          <w:rFonts w:ascii="Noto Sans CJK JP" w:hAnsi="Noto Sans CJK JP" w:eastAsia="Noto Sans CJK JP"/>
          <w:b w:val="0"/>
          <w:color w:val="0A2540"/>
          <w:sz w:val="22"/>
        </w:rPr>
        <w:t>10  非功能需求</w:t>
      </w:r>
    </w:p>
    <w:p>
      <w:pPr>
        <w:spacing w:after="60"/>
      </w:pPr>
      <w:r>
        <w:rPr>
          <w:rFonts w:ascii="Noto Sans CJK JP" w:hAnsi="Noto Sans CJK JP" w:eastAsia="Noto Sans CJK JP"/>
          <w:b w:val="0"/>
          <w:color w:val="0A2540"/>
          <w:sz w:val="22"/>
        </w:rPr>
        <w:t>11  数据埋点与效果指标</w:t>
      </w:r>
    </w:p>
    <w:p>
      <w:pPr>
        <w:spacing w:after="60"/>
      </w:pPr>
      <w:r>
        <w:rPr>
          <w:rFonts w:ascii="Noto Sans CJK JP" w:hAnsi="Noto Sans CJK JP" w:eastAsia="Noto Sans CJK JP"/>
          <w:b w:val="0"/>
          <w:color w:val="0A2540"/>
          <w:sz w:val="22"/>
        </w:rPr>
        <w:t>12  测试验收与发布计划</w:t>
      </w:r>
    </w:p>
    <w:p>
      <w:pPr>
        <w:spacing w:after="60"/>
      </w:pPr>
      <w:r>
        <w:rPr>
          <w:rFonts w:ascii="Noto Sans CJK JP" w:hAnsi="Noto Sans CJK JP" w:eastAsia="Noto Sans CJK JP"/>
          <w:b w:val="0"/>
          <w:color w:val="0A2540"/>
          <w:sz w:val="22"/>
        </w:rPr>
        <w:t>附录A  采购合同风险规则样例</w:t>
      </w:r>
    </w:p>
    <w:p>
      <w:pPr>
        <w:spacing w:after="60"/>
      </w:pPr>
      <w:r>
        <w:rPr>
          <w:rFonts w:ascii="Noto Sans CJK JP" w:hAnsi="Noto Sans CJK JP" w:eastAsia="Noto Sans CJK JP"/>
          <w:b w:val="0"/>
          <w:color w:val="0A2540"/>
          <w:sz w:val="22"/>
        </w:rPr>
        <w:t>附录B  结构化AI输出样例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Noto Sans CJK JP" w:hAnsi="Noto Sans CJK JP" w:eastAsia="Noto Sans CJK JP"/>
          <w:b/>
          <w:color w:val="0A2540"/>
          <w:sz w:val="32"/>
        </w:rPr>
        <w:t>1 产品概述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1.1 项目背景</w:t>
      </w:r>
    </w:p>
    <w:p>
      <w:pPr>
        <w:spacing w:after="80" w:line="300" w:lineRule="auto"/>
        <w:ind w:firstLine="480"/>
      </w:pPr>
      <w:r>
        <w:rPr>
          <w:rFonts w:ascii="Noto Sans CJK JP" w:hAnsi="Noto Sans CJK JP" w:eastAsia="Noto Sans CJK JP"/>
          <w:sz w:val="21"/>
        </w:rPr>
        <w:t>企业采购合同通常由业务人员先行接收，再提交法务审核。传统流程存在审核等待时间长、业务人员难以提前识别风险、法务重复检查基础条款、审核意见分散且缺少追溯等问题。该产品通过文档解析、规则引擎与大模型语义审核，对采购合同进行结构化初审，并将风险原文、风险依据和修改建议统一呈现在合同上下文中。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1.2 产品定位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7F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0A6F5C"/>
                <w:sz w:val="20"/>
              </w:rPr>
              <w:t>一句话定位：</w:t>
            </w:r>
            <w:r>
              <w:rPr>
                <w:rFonts w:ascii="Noto Sans CJK JP" w:hAnsi="Noto Sans CJK JP" w:eastAsia="Noto Sans CJK JP"/>
                <w:sz w:val="20"/>
              </w:rPr>
              <w:t>面向企业采购业务的AI合同风险审核工作台，帮助业务人员完成合同预审，帮助法务聚焦高风险条款并形成可追溯的审核报告。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1.3 产品目标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目标</w:t>
            </w:r>
          </w:p>
        </w:tc>
        <w:tc>
          <w:tcPr>
            <w:tcW w:type="dxa" w:w="4025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产品表现</w:t>
            </w:r>
          </w:p>
        </w:tc>
        <w:tc>
          <w:tcPr>
            <w:tcW w:type="dxa" w:w="357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衡量指标（作品集阶段）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提升初审效率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合同上传后自动抽取信息并输出结构化风险清单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标准演示合同3分钟内完成审核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降低遗漏风险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规则检查与语义审核互补，覆盖缺失项、冲突项和不利条款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预埋15项风险识别率≥85%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提高审核可解释性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每项风险均展示原文、等级、原因、依据、建议和定位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100%风险项可定位到原文段落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形成审核闭环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支持接受、编辑、忽略、转人工、提交复核和报告归档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所有风险项均具备处理状态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支持面试展示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在10分钟内讲清业务问题、AI能力、人机协同和技术实现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核心主流程可稳定演示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1.4 非目标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不提供正式法律结论或律师替代服务。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不在首版实现电子签章、合同履约、付款台账、发票管理。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不支持十几种合同类型，首版仅深做采购合同。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不实现复杂的企业组织权限、SSO和多级审批流。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不承诺扫描PDF的高精度OCR；扫描件可提示暂不支持或进入后续版本。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1.5 核心价值主张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角色</w:t>
            </w:r>
          </w:p>
        </w:tc>
        <w:tc>
          <w:tcPr>
            <w:tcW w:type="dxa" w:w="3685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原有痛点</w:t>
            </w:r>
          </w:p>
        </w:tc>
        <w:tc>
          <w:tcPr>
            <w:tcW w:type="dxa" w:w="408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产品价值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采购人员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看不懂法律条款，提交法务前无法判断合同质量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获得可理解的风险说明与可直接参考的修改建议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法务人员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重复检查主体、金额、付款、交付等基础问题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直接聚焦高风险和低置信度条款，减少机械性初审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管理人员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审核数量、风险分布、处理效率不可见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通过工作台了解合同风险和审核进度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产品面试官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难以判断作品是否只有AI对话能力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看到结构化流程、人机协同、规则引擎、状态追踪和报告闭环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Noto Sans CJK JP" w:hAnsi="Noto Sans CJK JP" w:eastAsia="Noto Sans CJK JP"/>
          <w:b/>
          <w:color w:val="0A2540"/>
          <w:sz w:val="32"/>
        </w:rPr>
        <w:t>2 用户、角色与权限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2.1 用户画像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角色</w:t>
            </w:r>
          </w:p>
        </w:tc>
        <w:tc>
          <w:tcPr>
            <w:tcW w:type="dxa" w:w="289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典型任务</w:t>
            </w:r>
          </w:p>
        </w:tc>
        <w:tc>
          <w:tcPr>
            <w:tcW w:type="dxa" w:w="34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关注点</w:t>
            </w:r>
          </w:p>
        </w:tc>
        <w:tc>
          <w:tcPr>
            <w:tcW w:type="dxa" w:w="1247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使用频率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采购业务人员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上传供应商合同、选择审核重点、处理基础风险、提交法务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操作简单、风险说人话、建议可直接复制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法务审核人员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复核高风险项、修改建议、退回补充、确认报告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原文定位准确、处理可追溯、低置信度提示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中高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系统管理员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维护风险规则、查看规则状态和版本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规则可配置、启停可控、变更有记录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低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2.2 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3005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功能</w:t>
            </w:r>
          </w:p>
        </w:tc>
        <w:tc>
          <w:tcPr>
            <w:tcW w:type="dxa" w:w="204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采购人员</w:t>
            </w:r>
          </w:p>
        </w:tc>
        <w:tc>
          <w:tcPr>
            <w:tcW w:type="dxa" w:w="238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法务人员</w:t>
            </w:r>
          </w:p>
        </w:tc>
        <w:tc>
          <w:tcPr>
            <w:tcW w:type="dxa" w:w="170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管理员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创建/上传审核任务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允许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允许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允许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查看本人或本部门任务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允许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允许查看待复核及授权任务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允许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处理AI风险项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接受/编辑/忽略/转人工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确认/修改/退回/标记不适用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查看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提交法务复核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允许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不适用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不适用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生成最终审核报告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仅复核通过后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允许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允许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维护风险规则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只读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只读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新增/编辑/启停/版本管理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查看操作轨迹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允许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允许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允许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2.3 权限简化原则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sz w:val="21"/>
        </w:rPr>
        <w:t>作品集MVP可通过页面右上角的“角色切换”模拟采购、法务、管理员视角，不必在首版实现完整RBAC。真实代码中仍需在接口层校验角色权限，避免只做前端隐藏。</w:t>
      </w:r>
    </w:p>
    <w:p>
      <w:pPr>
        <w:pStyle w:val="Heading1"/>
        <w:keepNext/>
        <w:spacing w:before="200" w:after="80"/>
      </w:pPr>
      <w:r>
        <w:rPr>
          <w:rFonts w:ascii="Noto Sans CJK JP" w:hAnsi="Noto Sans CJK JP" w:eastAsia="Noto Sans CJK JP"/>
          <w:b/>
          <w:color w:val="0A2540"/>
          <w:sz w:val="32"/>
        </w:rPr>
        <w:t>3 产品范围与信息架构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3.1 MVP功能范围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模块</w:t>
            </w:r>
          </w:p>
        </w:tc>
        <w:tc>
          <w:tcPr>
            <w:tcW w:type="dxa" w:w="3969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MVP功能</w:t>
            </w:r>
          </w:p>
        </w:tc>
        <w:tc>
          <w:tcPr>
            <w:tcW w:type="dxa" w:w="3855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后续版本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工作台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任务指标、风险分布、最近任务、快捷入口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部门对比、审核时效趋势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合同审核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上传DOCX/PDF、审核设置、解析进度、结构化风险清单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批量上传、扫描件OCR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人工复核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接受、编辑、忽略、转人工、提交复核、退回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多人协同、评论@提醒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审核报告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报告预览、导出PDF、报告归档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Word红线稿、企业模板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审核记录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版本列表、操作时间轴、历史报告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合同差异对比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风险规则库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规则列表、分类、等级、启停、编辑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可视化规则编排、法规知识库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数据管理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合同、风险、操作、报告持久化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组织权限、数据生命周期策略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3.2 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一级导航</w:t>
            </w:r>
          </w:p>
        </w:tc>
        <w:tc>
          <w:tcPr>
            <w:tcW w:type="dxa" w:w="408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二级页面/弹窗</w:t>
            </w:r>
          </w:p>
        </w:tc>
        <w:tc>
          <w:tcPr>
            <w:tcW w:type="dxa" w:w="3685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工作台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工作台首页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查看指标、趋势、最近任务并快速创建审核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合同审核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合同列表、新建审核、审核进度、审核详情、风险编辑弹窗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完成合同AI初审和人工处理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审核报告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报告列表、报告预览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查看与导出已生成报告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审核记录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合同版本、操作时间轴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追踪审核过程与修改记录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风险规则库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规则列表、规则编辑抽屉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管理员维护风险检测规则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个人/系统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消息、角色切换、退出登录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MVP采用轻量实现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3.3 核心业务对象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对象</w:t>
            </w:r>
          </w:p>
        </w:tc>
        <w:tc>
          <w:tcPr>
            <w:tcW w:type="dxa" w:w="408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定义</w:t>
            </w:r>
          </w:p>
        </w:tc>
        <w:tc>
          <w:tcPr>
            <w:tcW w:type="dxa" w:w="323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关键状态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合同 Contract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用户上传并进行审核的合同文件及基础信息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有效、已删除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审核任务 Review Task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针对某一合同版本发起的一次AI审核流程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草稿、解析中、AI审核中、待人工确认、待法务复核、已完成、失败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风险项 Risk Item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由规则或AI识别的具体条款风险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待处理、已接受、已编辑、已忽略、待人工、已确认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审核报告 Review Report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基于最终风险处理结果生成的正式输出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生成中、已生成、生成失败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风险规则 Risk Rule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用于检查合同风险的规则配置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启用、停用、草稿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Noto Sans CJK JP" w:hAnsi="Noto Sans CJK JP" w:eastAsia="Noto Sans CJK JP"/>
          <w:b/>
          <w:color w:val="0A2540"/>
          <w:sz w:val="32"/>
        </w:rPr>
        <w:t>4 业务流程设计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4.1 合同审核主流程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24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业务主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4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JP" w:hAnsi="Noto Sans CJK JP" w:eastAsia="Noto Sans CJK JP"/>
          <w:b w:val="0"/>
          <w:color w:val="66788A"/>
          <w:sz w:val="18"/>
        </w:rPr>
        <w:t>图4-1 合同审核业务主流程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步骤</w:t>
            </w:r>
          </w:p>
        </w:tc>
        <w:tc>
          <w:tcPr>
            <w:tcW w:type="dxa" w:w="170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责任角色</w:t>
            </w:r>
          </w:p>
        </w:tc>
        <w:tc>
          <w:tcPr>
            <w:tcW w:type="dxa" w:w="408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系统处理</w:t>
            </w:r>
          </w:p>
        </w:tc>
        <w:tc>
          <w:tcPr>
            <w:tcW w:type="dxa" w:w="209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产出/状态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1 创建任务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采购人员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创建草稿任务，记录上传人和所属部门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草稿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2 上传与配置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采购人员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校验文件，保存合同类型、我方身份和审核重点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待审核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3 解析合同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系统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解析文档结构，保留段落、章节、页码和原文定位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解析中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4 AI审核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系统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字段抽取、规则检查、语义审核、结果去重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AI审核中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5 业务初步处理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采购人员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逐条接受、编辑、忽略或转人工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待人工确认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6 法务复核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法务人员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确认高风险、修改建议或退回补充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待法务复核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7 生成报告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系统/法务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汇总合同信息、风险项和人工意见，生成PDF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已完成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4.2 AI审核处理流程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18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审核处理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8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JP" w:hAnsi="Noto Sans CJK JP" w:eastAsia="Noto Sans CJK JP"/>
          <w:b w:val="0"/>
          <w:color w:val="66788A"/>
          <w:sz w:val="18"/>
        </w:rPr>
        <w:t>图4-2 AI审核引擎处理流程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4.3 异常处理流程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968000" cy="20280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异常处理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028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JP" w:hAnsi="Noto Sans CJK JP" w:eastAsia="Noto Sans CJK JP"/>
          <w:b w:val="0"/>
          <w:color w:val="66788A"/>
          <w:sz w:val="18"/>
        </w:rPr>
        <w:t>图4-3 上传、解析与AI审核异常处理流程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4.4 人工处理决策规则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操作</w:t>
            </w:r>
          </w:p>
        </w:tc>
        <w:tc>
          <w:tcPr>
            <w:tcW w:type="dxa" w:w="34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适用场景</w:t>
            </w:r>
          </w:p>
        </w:tc>
        <w:tc>
          <w:tcPr>
            <w:tcW w:type="dxa" w:w="215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状态变化</w:t>
            </w:r>
          </w:p>
        </w:tc>
        <w:tc>
          <w:tcPr>
            <w:tcW w:type="dxa" w:w="249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是否进入最终报告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接受建议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认可AI识别与修改建议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待处理→已接受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是，按AI建议展示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编辑建议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风险成立但需要调整说明或措辞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待处理→已编辑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是，按人工修改内容展示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忽略风险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风险不适用于当前合同或已由其他条款覆盖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待处理→已忽略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默认不进入重大风险，可在附录保留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转人工复核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AI置信度低、业务背景不足或需法务判断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待处理→待人工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是，标记为待人工判断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法务确认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法务认同风险结论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待人工/已编辑→已确认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退回补充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合同信息不全或需要业务补充背景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任务→待人工确认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报告不可生成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Noto Sans CJK JP" w:hAnsi="Noto Sans CJK JP" w:eastAsia="Noto Sans CJK JP"/>
          <w:b/>
          <w:color w:val="0A2540"/>
          <w:sz w:val="32"/>
        </w:rPr>
        <w:t>5 通用交互规范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5.1 全局页面框架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区域</w:t>
            </w:r>
          </w:p>
        </w:tc>
        <w:tc>
          <w:tcPr>
            <w:tcW w:type="dxa" w:w="7257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规范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顶部栏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高度56px；左侧产品Logo；中间可显示当前合同面包屑；右侧为消息、角色、用户菜单。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左侧导航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宽度200-220px；固定展示工作台、合同审核、审核报告、审核记录、风险规则库；当前菜单高亮。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内容区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最小宽度960px；页面标题与操作区固定在内容顶部；表格与卡片采用12/16/24px间距体系。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抽屉/弹窗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风险详情和规则编辑优先使用右侧抽屉；影响流程的确认操作使用模态弹窗。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反馈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轻操作使用Toast；需要用户处理的错误使用页面内Alert或弹窗；异步任务提供可追踪状态。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5.2 风险等级规范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30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等级</w:t>
            </w:r>
          </w:p>
        </w:tc>
        <w:tc>
          <w:tcPr>
            <w:tcW w:type="dxa" w:w="306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定义</w:t>
            </w:r>
          </w:p>
        </w:tc>
        <w:tc>
          <w:tcPr>
            <w:tcW w:type="dxa" w:w="323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典型问题</w:t>
            </w:r>
          </w:p>
        </w:tc>
        <w:tc>
          <w:tcPr>
            <w:tcW w:type="dxa" w:w="198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处理要求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高风险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可能导致重大经济损失、核心权利受限或争议成本显著增加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高额预付款无保障、责任严重不对等、不利管辖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必须人工确认，未处理不得生成最终报告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中风险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可能影响履约或造成管理成本，但可通过条款补充降低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验收标准模糊、质保期限不足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建议处理，可由业务或法务确认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低风险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条款表达、完整性或轻微不利问题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通知方式不完整、格式不规范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允许批量接受或忽略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提示项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信息提醒，不直接判定风险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合同期限、关键日期提示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不阻断流程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5.3 通用状态和操作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场景</w:t>
            </w:r>
          </w:p>
        </w:tc>
        <w:tc>
          <w:tcPr>
            <w:tcW w:type="dxa" w:w="7257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保存草稿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风险处理、审核意见等操作即时保存；网络异常时展示“保存失败，点击重试”。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离开页面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存在未保存文本编辑时弹窗提示；已自动保存的操作可直接离开。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删除任务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仅草稿、失败任务可删除；进入人工处理后只能归档，避免破坏审计记录。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重复提交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提交复核、生成报告按钮点击后立即禁用并显示加载态，接口需支持幂等。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返回定位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从风险抽屉或报告返回审核详情时，保留当前风险筛选和原文滚动位置。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空状态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空列表需提供解释和明确行动按钮，如“暂无审核任务，创建第一份合同审核”。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5.4 文件上传规则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规则项</w:t>
            </w:r>
          </w:p>
        </w:tc>
        <w:tc>
          <w:tcPr>
            <w:tcW w:type="dxa" w:w="7257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格式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支持.docx、.pdf；MVP不支持图片、压缩包和加密PDF。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大小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单文件≤20MB；超过限制即时阻止上传并提示。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文件数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单次仅上传1份合同；替换文件需要确认，会清空尚未生成的解析结果。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安全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校验扩展名、MIME类型和文件头；文件名进行安全处理。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重复文件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同一用户上传相同文件时提示“可能已存在”，允许继续创建新任务。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隐私提示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上传区展示“合同可能包含敏感信息，请勿上传无权处理的文件”。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Noto Sans CJK JP" w:hAnsi="Noto Sans CJK JP" w:eastAsia="Noto Sans CJK JP"/>
          <w:b/>
          <w:color w:val="0A2540"/>
          <w:sz w:val="32"/>
        </w:rPr>
        <w:t>6 页面需求说明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sz w:val="21"/>
        </w:rPr>
        <w:t>本章页面编号同时用于UI设计稿、前端路由、测试用例和面试讲解。页面布局尺寸为建议值，开发时需兼顾1366×768及以上桌面分辨率。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P01 登录/演示入口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sz w:val="21"/>
        </w:rPr>
        <w:t>页面目的：为系统提供基础身份入口；作品集环境可支持体验账号一键登录。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sz w:val="21"/>
        </w:rPr>
        <w:t>主要入口：访问系统根路径或登录失效后跳转。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布局结构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2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区域</w:t>
            </w:r>
          </w:p>
        </w:tc>
        <w:tc>
          <w:tcPr>
            <w:tcW w:type="dxa" w:w="226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位置与尺寸建议</w:t>
            </w:r>
          </w:p>
        </w:tc>
        <w:tc>
          <w:tcPr>
            <w:tcW w:type="dxa" w:w="51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包含内容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品牌区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左侧40%或顶部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产品Logo、产品说明、核心能力标签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登录区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右侧60%居中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邮箱/密码、登录按钮、体验账号按钮、免责声明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页脚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页面底部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隐私说明、版本号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页面元素与规则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元素</w:t>
            </w:r>
          </w:p>
        </w:tc>
        <w:tc>
          <w:tcPr>
            <w:tcW w:type="dxa" w:w="181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类型/位置</w:t>
            </w:r>
          </w:p>
        </w:tc>
        <w:tc>
          <w:tcPr>
            <w:tcW w:type="dxa" w:w="2835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显示规则</w:t>
            </w:r>
          </w:p>
        </w:tc>
        <w:tc>
          <w:tcPr>
            <w:tcW w:type="dxa" w:w="294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交互与校验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邮箱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输入框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必填；支持邮箱格式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失焦校验格式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密码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密码框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必填；最少6位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支持显示/隐藏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登录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主按钮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字段有效后可点击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成功进入工作台；失败显示错误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体验账号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次按钮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作品集环境展示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自动填充或直接进入演示角色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免责声明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文本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始终展示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说明AI结果不构成法律意见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关键交互逻辑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输入账号密码并点击登录，成功后进入P02工作台。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体验账号默认进入“采购人员”视角，可在顶部用户菜单切换法务/管理员角色。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登录失效时保存当前目标地址，重新登录后返回原页面。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页面状态与异常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7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状态</w:t>
            </w:r>
          </w:p>
        </w:tc>
        <w:tc>
          <w:tcPr>
            <w:tcW w:type="dxa" w:w="238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触发条件</w:t>
            </w:r>
          </w:p>
        </w:tc>
        <w:tc>
          <w:tcPr>
            <w:tcW w:type="dxa" w:w="34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页面表现</w:t>
            </w:r>
          </w:p>
        </w:tc>
        <w:tc>
          <w:tcPr>
            <w:tcW w:type="dxa" w:w="215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用户操作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默认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首次进入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展示登录表单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输入并登录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提交中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点击登录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按钮加载且防重复提交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等待结果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登录失败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账号或网络异常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表单顶部显示原因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修改后重试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体验模式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点击体验账号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展示演示数据提示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进入工作台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验收标准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正确账号可进入系统；错误账号不暴露具体账户是否存在。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体验入口可稳定进入并看到完整演示数据。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页面明确展示免责声明。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P02 工作台首页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sz w:val="21"/>
        </w:rPr>
        <w:t>页面目的：让用户快速了解任务数量、风险分布和待办事项，并进入新建审核或待处理任务。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sz w:val="21"/>
        </w:rPr>
        <w:t>主要入口：登录成功默认进入；左侧导航点击“工作台”。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布局结构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2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区域</w:t>
            </w:r>
          </w:p>
        </w:tc>
        <w:tc>
          <w:tcPr>
            <w:tcW w:type="dxa" w:w="226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位置与尺寸建议</w:t>
            </w:r>
          </w:p>
        </w:tc>
        <w:tc>
          <w:tcPr>
            <w:tcW w:type="dxa" w:w="51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包含内容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页头区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内容顶部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标题“工作台”、日期范围、创建审核按钮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指标卡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首屏四列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待人工确认、本月审核、高风险合同、已完成审核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分析区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中部左右布局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风险等级分布、常见风险类型TOP5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最近任务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底部全宽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最近10条审核任务与快捷操作</w:t>
            </w:r>
          </w:p>
        </w:tc>
      </w:tr>
    </w:tbl>
    <w:p>
      <w:pPr>
        <w:spacing w:after="2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68000" cy="40218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021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JP" w:hAnsi="Noto Sans CJK JP" w:eastAsia="Noto Sans CJK JP"/>
          <w:b w:val="0"/>
          <w:color w:val="66788A"/>
          <w:sz w:val="18"/>
        </w:rPr>
        <w:t>工作台首页页面布局示意（用于开发理解，不作为最终视觉稿）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页面元素与规则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元素</w:t>
            </w:r>
          </w:p>
        </w:tc>
        <w:tc>
          <w:tcPr>
            <w:tcW w:type="dxa" w:w="181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类型/位置</w:t>
            </w:r>
          </w:p>
        </w:tc>
        <w:tc>
          <w:tcPr>
            <w:tcW w:type="dxa" w:w="2835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显示规则</w:t>
            </w:r>
          </w:p>
        </w:tc>
        <w:tc>
          <w:tcPr>
            <w:tcW w:type="dxa" w:w="294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交互与校验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时间范围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日期筛选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默认本月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切换后刷新指标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指标卡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数据卡片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显示数量和环比（可选）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点击跳转合同列表并带筛选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风险分布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环形/柱状图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高/中/低/提示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点击图例筛选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最近任务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表格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最多10条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点击合同名进入详情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新建审核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主按钮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始终显示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进入P04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关键交互逻辑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指标卡点击后跳转P03并自动设置状态或风险筛选。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最近任务中“继续处理”仅在待人工确认/待法务复核状态展示。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无任何数据时隐藏图表，展示空状态和“上传第一份合同”。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页面状态与异常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7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状态</w:t>
            </w:r>
          </w:p>
        </w:tc>
        <w:tc>
          <w:tcPr>
            <w:tcW w:type="dxa" w:w="238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触发条件</w:t>
            </w:r>
          </w:p>
        </w:tc>
        <w:tc>
          <w:tcPr>
            <w:tcW w:type="dxa" w:w="34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页面表现</w:t>
            </w:r>
          </w:p>
        </w:tc>
        <w:tc>
          <w:tcPr>
            <w:tcW w:type="dxa" w:w="215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用户操作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加载中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进入页面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卡片和表格显示骨架屏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等待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有数据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接口正常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展示指标、图表和列表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筛选/跳转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空数据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无任务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展示空状态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新建审核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加载失败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接口失败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局部错误卡片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重试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验收标准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所有指标可追溯到列表筛选结果。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最近任务展示状态、风险数和更新时间。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空状态有明确行动入口。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P03 合同审核列表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sz w:val="21"/>
        </w:rPr>
        <w:t>页面目的：集中管理所有审核任务，支持查询、筛选、继续处理和查看详情。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sz w:val="21"/>
        </w:rPr>
        <w:t>主要入口：左侧导航“合同审核”；工作台指标或最近任务跳转。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布局结构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2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区域</w:t>
            </w:r>
          </w:p>
        </w:tc>
        <w:tc>
          <w:tcPr>
            <w:tcW w:type="dxa" w:w="226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位置与尺寸建议</w:t>
            </w:r>
          </w:p>
        </w:tc>
        <w:tc>
          <w:tcPr>
            <w:tcW w:type="dxa" w:w="51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包含内容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标题操作区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顶部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页面标题、任务总数、新建审核按钮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筛选区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标题下方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关键词、合同类型、风险等级、状态、创建时间、重置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列表区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主体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合同名称、相对方、金额、风险、状态、时间、操作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分页区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列表底部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页码、每页数量、总数</w:t>
            </w:r>
          </w:p>
        </w:tc>
      </w:tr>
    </w:tbl>
    <w:p>
      <w:pPr>
        <w:spacing w:after="2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68000" cy="40218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_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021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JP" w:hAnsi="Noto Sans CJK JP" w:eastAsia="Noto Sans CJK JP"/>
          <w:b w:val="0"/>
          <w:color w:val="66788A"/>
          <w:sz w:val="18"/>
        </w:rPr>
        <w:t>合同审核列表页面布局示意（用于开发理解，不作为最终视觉稿）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页面元素与规则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元素</w:t>
            </w:r>
          </w:p>
        </w:tc>
        <w:tc>
          <w:tcPr>
            <w:tcW w:type="dxa" w:w="181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类型/位置</w:t>
            </w:r>
          </w:p>
        </w:tc>
        <w:tc>
          <w:tcPr>
            <w:tcW w:type="dxa" w:w="2835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显示规则</w:t>
            </w:r>
          </w:p>
        </w:tc>
        <w:tc>
          <w:tcPr>
            <w:tcW w:type="dxa" w:w="294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交互与校验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关键词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搜索框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合同名称/编号/相对方，300ms防抖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回车或停止输入触发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合同类型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下拉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MVP默认采购合同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选择后刷新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风险等级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多选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最高风险等级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可多选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状态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多选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草稿/审核中/待确认/待复核/已完成/失败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可多选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新建审核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主按钮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始终可见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进入P04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合同名称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链接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单行省略，悬浮显示全文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进入P07/P06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风险概览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标签组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高3 中6 低4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点击带筛选进入详情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更多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菜单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复制任务/归档/删除（按状态）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危险操作二次确认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关键交互逻辑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任务处于解析中或AI审核中时，点击进入P06进度页。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待人工确认、待法务复核、已完成任务进入P07详情页。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筛选条件写入URL，返回列表后保持。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仅草稿和失败任务允许删除，其他状态提供归档。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页面状态与异常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7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状态</w:t>
            </w:r>
          </w:p>
        </w:tc>
        <w:tc>
          <w:tcPr>
            <w:tcW w:type="dxa" w:w="238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触发条件</w:t>
            </w:r>
          </w:p>
        </w:tc>
        <w:tc>
          <w:tcPr>
            <w:tcW w:type="dxa" w:w="34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页面表现</w:t>
            </w:r>
          </w:p>
        </w:tc>
        <w:tc>
          <w:tcPr>
            <w:tcW w:type="dxa" w:w="215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用户操作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默认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进入列表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按更新时间倒序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查询/筛选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筛选无结果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条件过窄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显示“未找到匹配任务”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重置筛选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处理中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任务异步运行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状态列显示进度动效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查看进度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失败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解析或AI失败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红色失败状态和原因入口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重试/重新上传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验收标准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支持关键词与多个筛选组合。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从详情返回时保留页码和筛选。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任务状态与可用操作严格一致。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P04-P05 新建审核：上传合同与审核设置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sz w:val="21"/>
        </w:rPr>
        <w:t>页面目的：通过两步式流程完成合同文件上传和审核参数配置，降低一次性表单复杂度。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sz w:val="21"/>
        </w:rPr>
        <w:t>主要入口：P02/P03点击“新建审核”。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布局结构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2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区域</w:t>
            </w:r>
          </w:p>
        </w:tc>
        <w:tc>
          <w:tcPr>
            <w:tcW w:type="dxa" w:w="226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位置与尺寸建议</w:t>
            </w:r>
          </w:p>
        </w:tc>
        <w:tc>
          <w:tcPr>
            <w:tcW w:type="dxa" w:w="51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包含内容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步骤条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内容顶部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1上传合同、2审核设置、3开始审核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上传区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第一步居中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拖拽区、格式大小说明、文件信息卡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设置表单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第二步两列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合同类型、我方身份、部门、审核重点、备注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底部操作栏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内容底部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取消、上一步、下一步/开始审核</w:t>
            </w:r>
          </w:p>
        </w:tc>
      </w:tr>
    </w:tbl>
    <w:p>
      <w:pPr>
        <w:spacing w:after="2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68000" cy="40218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_cre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021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JP" w:hAnsi="Noto Sans CJK JP" w:eastAsia="Noto Sans CJK JP"/>
          <w:b w:val="0"/>
          <w:color w:val="66788A"/>
          <w:sz w:val="18"/>
        </w:rPr>
        <w:t>新建审核：上传合同与审核设置页面布局示意（用于开发理解，不作为最终视觉稿）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页面元素与规则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元素</w:t>
            </w:r>
          </w:p>
        </w:tc>
        <w:tc>
          <w:tcPr>
            <w:tcW w:type="dxa" w:w="181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类型/位置</w:t>
            </w:r>
          </w:p>
        </w:tc>
        <w:tc>
          <w:tcPr>
            <w:tcW w:type="dxa" w:w="2835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显示规则</w:t>
            </w:r>
          </w:p>
        </w:tc>
        <w:tc>
          <w:tcPr>
            <w:tcW w:type="dxa" w:w="294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交互与校验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上传区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拖拽/点击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支持DOCX/PDF≤20MB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校验通过后上传并显示进度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文件卡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信息卡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文件名、大小、上传状态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可替换/删除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合同类型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下拉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默认“采购合同”且MVP不可选其他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后续可扩展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我方身份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单选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采购方/买方（默认）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影响审核立场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所属部门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下拉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默认当前用户部门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可修改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审核重点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多选标签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付款、交付验收、违约、知识产权、保密、争议解决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至少选1项；默认全选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补充背景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文本域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最多500字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提供业务背景供AI参考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开始审核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主按钮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文件和必填项有效后可用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创建任务并进入P06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关键交互逻辑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上传成功后系统可预读取文件名并建议合同名称，用户可在第二步修改。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替换文件时提示“将清空当前文件解析信息”，确认后执行。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点击开始审核后生成任务ID，按钮禁用，成功跳转P06。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关闭页面前若已上传文件但未提交，提示保存草稿或放弃。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页面状态与异常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7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状态</w:t>
            </w:r>
          </w:p>
        </w:tc>
        <w:tc>
          <w:tcPr>
            <w:tcW w:type="dxa" w:w="238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触发条件</w:t>
            </w:r>
          </w:p>
        </w:tc>
        <w:tc>
          <w:tcPr>
            <w:tcW w:type="dxa" w:w="34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页面表现</w:t>
            </w:r>
          </w:p>
        </w:tc>
        <w:tc>
          <w:tcPr>
            <w:tcW w:type="dxa" w:w="215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用户操作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未上传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第一步默认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上传区空状态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选择文件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上传中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文件校验通过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进度条和取消按钮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等待/取消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上传失败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网络或格式异常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文件卡显示原因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重试/替换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配置缺失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必填项未完成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字段下方提示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补充信息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提交中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点击开始审核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按钮加载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等待跳转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验收标准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不支持格式和超限文件在客户端与服务端均被拦截。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审核重点至少选择1项。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重复点击不会创建多个任务。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P06 解析与AI审核进度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sz w:val="21"/>
        </w:rPr>
        <w:t>页面目的：展示异步处理阶段，让用户理解系统正在做什么，并能离开页面后继续处理。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sz w:val="21"/>
        </w:rPr>
        <w:t>主要入口：P05提交成功；P03点击处理中任务。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布局结构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2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区域</w:t>
            </w:r>
          </w:p>
        </w:tc>
        <w:tc>
          <w:tcPr>
            <w:tcW w:type="dxa" w:w="226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位置与尺寸建议</w:t>
            </w:r>
          </w:p>
        </w:tc>
        <w:tc>
          <w:tcPr>
            <w:tcW w:type="dxa" w:w="51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包含内容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任务信息区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顶部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合同名称、任务编号、创建人、当前状态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进度主体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页面中部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总进度、五阶段列表、当前阶段说明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提示与操作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进度下方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可离开提示、返回列表、取消任务（限定阶段）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异常区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失败时替换主体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失败原因、已完成步骤、重试或重新上传</w:t>
            </w:r>
          </w:p>
        </w:tc>
      </w:tr>
    </w:tbl>
    <w:p>
      <w:pPr>
        <w:spacing w:after="2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68000" cy="36409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_progr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40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JP" w:hAnsi="Noto Sans CJK JP" w:eastAsia="Noto Sans CJK JP"/>
          <w:b w:val="0"/>
          <w:color w:val="66788A"/>
          <w:sz w:val="18"/>
        </w:rPr>
        <w:t>解析与AI审核进度页面布局示意（用于开发理解，不作为最终视觉稿）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页面元素与规则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元素</w:t>
            </w:r>
          </w:p>
        </w:tc>
        <w:tc>
          <w:tcPr>
            <w:tcW w:type="dxa" w:w="181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类型/位置</w:t>
            </w:r>
          </w:p>
        </w:tc>
        <w:tc>
          <w:tcPr>
            <w:tcW w:type="dxa" w:w="2835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显示规则</w:t>
            </w:r>
          </w:p>
        </w:tc>
        <w:tc>
          <w:tcPr>
            <w:tcW w:type="dxa" w:w="294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交互与校验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总进度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进度条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按阶段权重计算，不伪造精确AI百分比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每2-5秒轮询或SSE更新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阶段列表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步骤条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安全校验/解析/抽取/审核/生成建议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完成、进行中、待处理、失败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返回列表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次按钮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始终可用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任务后台继续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取消审核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文本按钮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仅AI调用前允许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二次确认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查看详情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主按钮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完成后出现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进入P07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关键交互逻辑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页面通过SSE或轮询获取任务状态；浏览器刷新后可恢复。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审核完成后展示成功结果摘要，并自动倒计时或由用户点击进入详情。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解析失败保留任务及失败原因；用户可重新上传文件。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AI失败自动重试一次，仍失败时允许“转人工审核”并保留解析文本。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页面状态与异常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7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状态</w:t>
            </w:r>
          </w:p>
        </w:tc>
        <w:tc>
          <w:tcPr>
            <w:tcW w:type="dxa" w:w="238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触发条件</w:t>
            </w:r>
          </w:p>
        </w:tc>
        <w:tc>
          <w:tcPr>
            <w:tcW w:type="dxa" w:w="34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页面表现</w:t>
            </w:r>
          </w:p>
        </w:tc>
        <w:tc>
          <w:tcPr>
            <w:tcW w:type="dxa" w:w="215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用户操作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处理中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任务运行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显示阶段和当前说明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离开/等待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完成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状态完成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成功提示、风险数摘要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查看审核结果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解析失败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文件不可解析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展示具体原因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重新上传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AI失败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模型超时/格式错误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显示重试记录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重试/转人工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任务取消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用户取消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展示已取消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返回列表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验收标准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刷新页面后进度不丢失。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任务完成后风险数量和详情数据一致。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失败原因可理解且有下一步操作。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P07 合同审核详情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sz w:val="21"/>
        </w:rPr>
        <w:t>页面目的：在同一屏幕内完成“查看原文—定位风险—理解原因—处理建议—提交复核”的核心审核任务。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sz w:val="21"/>
        </w:rPr>
        <w:t>主要入口：P03/P06进入；P09/P10返回。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布局结构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2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区域</w:t>
            </w:r>
          </w:p>
        </w:tc>
        <w:tc>
          <w:tcPr>
            <w:tcW w:type="dxa" w:w="226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位置与尺寸建议</w:t>
            </w:r>
          </w:p>
        </w:tc>
        <w:tc>
          <w:tcPr>
            <w:tcW w:type="dxa" w:w="51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包含内容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顶部任务栏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页面顶部固定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合同名称、状态、保存状态、提交复核、生成报告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风险概览条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顶部任务栏下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风险数量、处理进度、筛选、只看未处理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左侧目录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宽220px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合同章节目录、关键字段入口、页码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中间原文区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自适应主区域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合同文本、页码、搜索、缩放、风险高亮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右侧风险区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宽340-380px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风险卡片列表/单条详情、处理按钮、审核意见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底部/浮动导航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风险区底部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上一条、下一条、当前序号</w:t>
            </w:r>
          </w:p>
        </w:tc>
      </w:tr>
    </w:tbl>
    <w:p>
      <w:pPr>
        <w:spacing w:after="2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68000" cy="44027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_det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402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JP" w:hAnsi="Noto Sans CJK JP" w:eastAsia="Noto Sans CJK JP"/>
          <w:b w:val="0"/>
          <w:color w:val="66788A"/>
          <w:sz w:val="18"/>
        </w:rPr>
        <w:t>合同审核详情页面布局示意（用于开发理解，不作为最终视觉稿）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页面元素与规则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元素</w:t>
            </w:r>
          </w:p>
        </w:tc>
        <w:tc>
          <w:tcPr>
            <w:tcW w:type="dxa" w:w="181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类型/位置</w:t>
            </w:r>
          </w:p>
        </w:tc>
        <w:tc>
          <w:tcPr>
            <w:tcW w:type="dxa" w:w="2835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显示规则</w:t>
            </w:r>
          </w:p>
        </w:tc>
        <w:tc>
          <w:tcPr>
            <w:tcW w:type="dxa" w:w="294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交互与校验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任务状态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状态标签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待人工确认/待法务复核/已完成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影响按钮权限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风险筛选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下拉+标签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等级、分类、处理状态、来源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筛选风险列表和原文高亮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目录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树形列表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章节名、页码、风险数量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点击定位原文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原文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文档阅读器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保留段落与页码；高亮风险片段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选择文本可发起“新增人工风险”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风险卡片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卡片列表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标题、等级、分类、原文摘要、处理状态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点击定位原文并展开详情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风险原因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文本块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业务化说明，不展示模型思维过程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支持复制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规则/依据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折叠区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展示触发规则、检测来源、置信度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默认折叠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修改建议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可编辑文本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默认AI建议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编辑后自动保存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接受建议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主按钮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待处理时显示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状态变为已接受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忽略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次按钮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需选择忽略原因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状态变为已忽略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转人工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次按钮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需填写关注点（可选）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状态变为待人工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新增人工风险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原文选择后触发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法务角色可用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创建人工风险项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提交复核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顶部主按钮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采购角色且高风险均已处理后可用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进入确认弹窗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生成报告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顶部按钮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法务通过/已完成后可用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进入P09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关键交互逻辑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点击风险卡片：中间原文自动滚动到对应段落并短暂闪烁；左侧目录同步定位。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点击原文高亮：右侧自动切换到对应风险卡片；同一原文存在多项风险时展示选择列表。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编辑修改建议后失焦自动保存，并记录操作者、时间和修改前内容。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忽略高风险必须填写原因；普通采购人员忽略高风险后仍需法务确认。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提交复核前系统检查：所有高风险均已处理、无未保存编辑、合同基本信息已确认。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已完成任务默认只读；法务可发起“重新审核”生成新版本。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页面状态与异常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7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状态</w:t>
            </w:r>
          </w:p>
        </w:tc>
        <w:tc>
          <w:tcPr>
            <w:tcW w:type="dxa" w:w="238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触发条件</w:t>
            </w:r>
          </w:p>
        </w:tc>
        <w:tc>
          <w:tcPr>
            <w:tcW w:type="dxa" w:w="34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页面表现</w:t>
            </w:r>
          </w:p>
        </w:tc>
        <w:tc>
          <w:tcPr>
            <w:tcW w:type="dxa" w:w="215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用户操作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初始加载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进入详情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三栏骨架屏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等待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未处理风险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默认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风险卡突出显示操作按钮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接受/编辑/忽略/转人工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已处理风险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操作完成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卡片显示状态和处理人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可撤销（提交前）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保存失败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自动保存失败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顶部显示未保存提示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点击重试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无定位文本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解析坐标缺失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显示原文摘要和“定位失败”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手动搜索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只读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已完成或无权限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隐藏编辑操作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查看/导出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验收标准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风险卡片与原文定位双向联动。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高风险未处理时提交复核按钮不可用并说明原因。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所有人工操作均生成审计记录。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1366×768下核心三栏可用，不出现横向页面滚动。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P08 风险编辑/忽略/提交复核弹窗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sz w:val="21"/>
        </w:rPr>
        <w:t>页面目的：承载需要补充原因或二次确认的关键操作，确保风险处理可追溯。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sz w:val="21"/>
        </w:rPr>
        <w:t>主要入口：P07点击编辑、忽略、转人工或提交复核。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布局结构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2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区域</w:t>
            </w:r>
          </w:p>
        </w:tc>
        <w:tc>
          <w:tcPr>
            <w:tcW w:type="dxa" w:w="226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位置与尺寸建议</w:t>
            </w:r>
          </w:p>
        </w:tc>
        <w:tc>
          <w:tcPr>
            <w:tcW w:type="dxa" w:w="51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包含内容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弹窗标题区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顶部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操作名称、风险标题、关闭按钮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表单区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中部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原建议/新建议、处理原因、备注、附件（后续）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提示区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表单下方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操作影响、是否进入报告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按钮区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底部右侧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取消、确认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页面元素与规则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元素</w:t>
            </w:r>
          </w:p>
        </w:tc>
        <w:tc>
          <w:tcPr>
            <w:tcW w:type="dxa" w:w="181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类型/位置</w:t>
            </w:r>
          </w:p>
        </w:tc>
        <w:tc>
          <w:tcPr>
            <w:tcW w:type="dxa" w:w="2835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显示规则</w:t>
            </w:r>
          </w:p>
        </w:tc>
        <w:tc>
          <w:tcPr>
            <w:tcW w:type="dxa" w:w="294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交互与校验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修改建议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文本域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最多1000字；保留原建议对照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必填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忽略原因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下拉+文本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不适用/已有条款覆盖/业务接受/识别错误/其他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高风险必填详细说明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转人工关注点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文本域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最多500字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可选但建议填写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提交复核摘要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只读清单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高/中/低处理情况、未处理项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存在阻断项时不允许确认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关键交互逻辑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确认提交前再次校验当前风险版本，防止多人并发覆盖。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编辑成功后关闭弹窗，右侧卡片立即更新且Toast提示“已保存”。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提交复核成功后任务状态切换为待法务复核，采购人员进入只读。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页面状态与异常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7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状态</w:t>
            </w:r>
          </w:p>
        </w:tc>
        <w:tc>
          <w:tcPr>
            <w:tcW w:type="dxa" w:w="238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触发条件</w:t>
            </w:r>
          </w:p>
        </w:tc>
        <w:tc>
          <w:tcPr>
            <w:tcW w:type="dxa" w:w="34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页面表现</w:t>
            </w:r>
          </w:p>
        </w:tc>
        <w:tc>
          <w:tcPr>
            <w:tcW w:type="dxa" w:w="215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用户操作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默认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打开弹窗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显示当前数据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编辑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校验失败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必填缺失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字段提示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补充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提交中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点击确认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按钮加载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等待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并发冲突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风险已被他人修改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提示刷新查看最新版本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刷新/取消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验收标准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必填规则与风险等级一致。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提交操作防重复。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操作完成后审计日志包含前后内容。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P09 审核报告预览与导出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sz w:val="21"/>
        </w:rPr>
        <w:t>页面目的：将最终审核结果整理为可阅读、可下载、可归档的标准报告。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sz w:val="21"/>
        </w:rPr>
        <w:t>主要入口：P07点击“生成报告”；审核报告列表点击报告。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布局结构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2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区域</w:t>
            </w:r>
          </w:p>
        </w:tc>
        <w:tc>
          <w:tcPr>
            <w:tcW w:type="dxa" w:w="226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位置与尺寸建议</w:t>
            </w:r>
          </w:p>
        </w:tc>
        <w:tc>
          <w:tcPr>
            <w:tcW w:type="dxa" w:w="51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包含内容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操作栏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顶部固定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报告状态、导出PDF、返回详情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预览区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页面中部居中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A4纸张样式报告预览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目录侧栏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可选左侧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报告章节快速跳转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生成状态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未生成时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生成进度或错误提示</w:t>
            </w:r>
          </w:p>
        </w:tc>
      </w:tr>
    </w:tbl>
    <w:p>
      <w:pPr>
        <w:spacing w:after="2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68000" cy="40218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_re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021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JP" w:hAnsi="Noto Sans CJK JP" w:eastAsia="Noto Sans CJK JP"/>
          <w:b w:val="0"/>
          <w:color w:val="66788A"/>
          <w:sz w:val="18"/>
        </w:rPr>
        <w:t>审核报告预览与导出页面布局示意（用于开发理解，不作为最终视觉稿）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页面元素与规则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元素</w:t>
            </w:r>
          </w:p>
        </w:tc>
        <w:tc>
          <w:tcPr>
            <w:tcW w:type="dxa" w:w="181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类型/位置</w:t>
            </w:r>
          </w:p>
        </w:tc>
        <w:tc>
          <w:tcPr>
            <w:tcW w:type="dxa" w:w="2835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显示规则</w:t>
            </w:r>
          </w:p>
        </w:tc>
        <w:tc>
          <w:tcPr>
            <w:tcW w:type="dxa" w:w="294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交互与校验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报告封面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预览内容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合同名称、编号、审核日期、风险等级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自动生成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基本信息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表格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主体、金额、期限、付款、交付、管辖等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取已确认字段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总体结论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摘要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AI初审结论+法务意见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法务可在生成前编辑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风险统计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图表/表格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高/中/低/提示、已处理数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只读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风险明细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章节列表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原文、原因、建议、处理结果、审核人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忽略项按配置放附录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免责声明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固定段落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不构成法律意见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不可删除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导出PDF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主按钮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报告已生成时可用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下载带时间戳文件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关键交互逻辑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首次进入时若报告未生成，调用异步生成接口并展示进度。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报告内容来自“已提交的审核快照”，后续修改任务不会静默改变已生成报告。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需要更新报告时点击“重新生成”，生成新报告版本并保留旧版本。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导出失败不重新生成报告，只重试文件下载。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页面状态与异常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7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状态</w:t>
            </w:r>
          </w:p>
        </w:tc>
        <w:tc>
          <w:tcPr>
            <w:tcW w:type="dxa" w:w="238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触发条件</w:t>
            </w:r>
          </w:p>
        </w:tc>
        <w:tc>
          <w:tcPr>
            <w:tcW w:type="dxa" w:w="34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页面表现</w:t>
            </w:r>
          </w:p>
        </w:tc>
        <w:tc>
          <w:tcPr>
            <w:tcW w:type="dxa" w:w="215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用户操作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生成中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首次生成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显示进度与章节占位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等待/返回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已生成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生成成功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展示完整预览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导出/返回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生成失败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模板或文件服务异常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显示原因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重新生成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历史版本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存在多份报告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顶部显示版本切换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切换/下载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验收标准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导出PDF内容与预览一致。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报告包含合同信息、总体结论、统计、逐条风险、人工意见和免责声明。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报告版本可追溯。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P10 审核历史与操作轨迹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sz w:val="21"/>
        </w:rPr>
        <w:t>页面目的：展示合同审核版本、任务状态变化和人工处理记录，支持面试展示“可追溯”能力。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sz w:val="21"/>
        </w:rPr>
        <w:t>主要入口：左侧导航“审核记录”；P07点击历史记录。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布局结构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2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区域</w:t>
            </w:r>
          </w:p>
        </w:tc>
        <w:tc>
          <w:tcPr>
            <w:tcW w:type="dxa" w:w="226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位置与尺寸建议</w:t>
            </w:r>
          </w:p>
        </w:tc>
        <w:tc>
          <w:tcPr>
            <w:tcW w:type="dxa" w:w="51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包含内容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合同摘要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顶部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合同名称、当前版本、状态、报告入口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版本列表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左侧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原始合同、首次审核、复审版本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时间轴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右侧主体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创建、解析、风险处理、复核、报告生成记录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详情抽屉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点击记录后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操作者、时间、前后内容、备注</w:t>
            </w:r>
          </w:p>
        </w:tc>
      </w:tr>
    </w:tbl>
    <w:p>
      <w:pPr>
        <w:spacing w:after="2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68000" cy="40218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_histo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021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JP" w:hAnsi="Noto Sans CJK JP" w:eastAsia="Noto Sans CJK JP"/>
          <w:b w:val="0"/>
          <w:color w:val="66788A"/>
          <w:sz w:val="18"/>
        </w:rPr>
        <w:t>审核历史与操作轨迹页面布局示意（用于开发理解，不作为最终视觉稿）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页面元素与规则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元素</w:t>
            </w:r>
          </w:p>
        </w:tc>
        <w:tc>
          <w:tcPr>
            <w:tcW w:type="dxa" w:w="181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类型/位置</w:t>
            </w:r>
          </w:p>
        </w:tc>
        <w:tc>
          <w:tcPr>
            <w:tcW w:type="dxa" w:w="2835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显示规则</w:t>
            </w:r>
          </w:p>
        </w:tc>
        <w:tc>
          <w:tcPr>
            <w:tcW w:type="dxa" w:w="294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交互与校验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版本项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列表项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版本号、创建时间、状态、风险数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点击切换时间轴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操作记录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时间轴项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动作、操作者、时间、摘要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点击查看详情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前后对比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详情内容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仅对编辑建议、状态变化显示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高亮差异（MVP文本对比）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查看报告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按钮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已完成版本显示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进入P09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关键交互逻辑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重新审核时创建新审核任务版本，不覆盖旧风险和报告。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时间轴按时间正序，关键状态变化使用图标区分。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用户只能查看有权限访问的合同记录。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页面状态与异常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7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状态</w:t>
            </w:r>
          </w:p>
        </w:tc>
        <w:tc>
          <w:tcPr>
            <w:tcW w:type="dxa" w:w="238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触发条件</w:t>
            </w:r>
          </w:p>
        </w:tc>
        <w:tc>
          <w:tcPr>
            <w:tcW w:type="dxa" w:w="34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页面表现</w:t>
            </w:r>
          </w:p>
        </w:tc>
        <w:tc>
          <w:tcPr>
            <w:tcW w:type="dxa" w:w="215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用户操作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有历史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正常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版本列表+时间轴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切换/查看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仅当前版本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首次审核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显示单版本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查看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无权限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越权访问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403提示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返回列表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记录加载失败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接口异常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局部失败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重试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验收标准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每次风险编辑、忽略、确认、提交、报告生成均有记录。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历史版本不可编辑。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从记录可跳转对应报告。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P11 风险规则库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sz w:val="21"/>
        </w:rPr>
        <w:t>页面目的：允许管理员维护确定性规则和AI语义规则，使审核能力具备可配置性。</w:t>
      </w:r>
    </w:p>
    <w:p>
      <w:pPr>
        <w:spacing w:after="80" w:line="300" w:lineRule="auto"/>
      </w:pPr>
      <w:r>
        <w:rPr>
          <w:rFonts w:ascii="Noto Sans CJK JP" w:hAnsi="Noto Sans CJK JP" w:eastAsia="Noto Sans CJK JP"/>
          <w:sz w:val="21"/>
        </w:rPr>
        <w:t>主要入口：管理员左侧导航“风险规则库”。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布局结构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2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区域</w:t>
            </w:r>
          </w:p>
        </w:tc>
        <w:tc>
          <w:tcPr>
            <w:tcW w:type="dxa" w:w="226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位置与尺寸建议</w:t>
            </w:r>
          </w:p>
        </w:tc>
        <w:tc>
          <w:tcPr>
            <w:tcW w:type="dxa" w:w="51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包含内容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标题操作区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顶部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规则总数、新建规则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筛选区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标题下方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关键词、分类、等级、检测方式、状态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规则列表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主体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名称、适用合同、方式、等级、状态、版本、操作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编辑抽屉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右侧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规则基础信息、检测条件、输出模板、测试</w:t>
            </w:r>
          </w:p>
        </w:tc>
      </w:tr>
    </w:tbl>
    <w:p>
      <w:pPr>
        <w:spacing w:after="2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68000" cy="40218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_rul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021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JP" w:hAnsi="Noto Sans CJK JP" w:eastAsia="Noto Sans CJK JP"/>
          <w:b w:val="0"/>
          <w:color w:val="66788A"/>
          <w:sz w:val="18"/>
        </w:rPr>
        <w:t>风险规则库页面布局示意（用于开发理解，不作为最终视觉稿）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页面元素与规则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元素</w:t>
            </w:r>
          </w:p>
        </w:tc>
        <w:tc>
          <w:tcPr>
            <w:tcW w:type="dxa" w:w="181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类型/位置</w:t>
            </w:r>
          </w:p>
        </w:tc>
        <w:tc>
          <w:tcPr>
            <w:tcW w:type="dxa" w:w="2835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显示规则</w:t>
            </w:r>
          </w:p>
        </w:tc>
        <w:tc>
          <w:tcPr>
            <w:tcW w:type="dxa" w:w="294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交互与校验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规则名称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文本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唯一，最多100字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必填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风险分类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下拉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付款/交付/违约/知识产权/保密/争议等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必填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检测方式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单选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字段规则/关键词规则/AI语义规则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创建后谨慎修改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风险等级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单选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高/中/低/提示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必填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适用条件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配置区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如预付款比例&gt;50%或缺少验收标准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按方式展示不同表单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输出模板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文本域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风险标题、说明、建议模板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支持变量占位符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启停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开关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停用后不参与新审核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二次确认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测试规则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按钮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输入示例条款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返回命中与输出结果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关键交互逻辑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新建规则默认草稿，保存后可测试，启用后参与新审核任务。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修改启用规则时自动生成新版本，历史任务仍引用旧版本。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停用规则只影响之后任务，不删除历史风险项。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AI语义规则必须配置期望结构化输出和示例，防止自由文本。</w:t>
      </w: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页面状态与异常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7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状态</w:t>
            </w:r>
          </w:p>
        </w:tc>
        <w:tc>
          <w:tcPr>
            <w:tcW w:type="dxa" w:w="238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触发条件</w:t>
            </w:r>
          </w:p>
        </w:tc>
        <w:tc>
          <w:tcPr>
            <w:tcW w:type="dxa" w:w="34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页面表现</w:t>
            </w:r>
          </w:p>
        </w:tc>
        <w:tc>
          <w:tcPr>
            <w:tcW w:type="dxa" w:w="215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用户操作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规则列表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默认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展示启用和草稿规则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筛选/编辑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编辑草稿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未启用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全部字段可修改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保存/测试/启用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编辑启用规则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已启用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提示将创建新版本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保存新版本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测试失败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输出不合法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展示错误和原始响应摘要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调整规则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3"/>
        </w:rPr>
        <w:t>验收标准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规则启停对新任务生效。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历史任务能查询命中的规则版本。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测试结果不写入正式审核数据。</w:t>
      </w:r>
    </w:p>
    <w:p>
      <w:pPr>
        <w:pStyle w:val="Heading1"/>
        <w:keepNext/>
        <w:spacing w:before="200" w:after="80"/>
      </w:pPr>
      <w:r>
        <w:rPr>
          <w:rFonts w:ascii="Noto Sans CJK JP" w:hAnsi="Noto Sans CJK JP" w:eastAsia="Noto Sans CJK JP"/>
          <w:b/>
          <w:color w:val="0A2540"/>
          <w:sz w:val="32"/>
        </w:rPr>
        <w:t>7 AI审核能力设计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7.1 能力分层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层级</w:t>
            </w:r>
          </w:p>
        </w:tc>
        <w:tc>
          <w:tcPr>
            <w:tcW w:type="dxa" w:w="249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职责</w:t>
            </w:r>
          </w:p>
        </w:tc>
        <w:tc>
          <w:tcPr>
            <w:tcW w:type="dxa" w:w="3175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适合处理的问题</w:t>
            </w:r>
          </w:p>
        </w:tc>
        <w:tc>
          <w:tcPr>
            <w:tcW w:type="dxa" w:w="209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输出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文档解析层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解析DOCX/PDF，保留结构与定位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段落、表格、标题、页码、文本坐标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Document JSON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字段抽取层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提取合同基础信息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主体、金额、税率、期限、付款、交付、管辖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Extracted Fields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规则引擎层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执行确定性校验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缺失字段、金额冲突、比例阈值、日期逻辑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Rule Findings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AI语义审核层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理解条款语义和权责关系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责任不对等、模糊条款、单方权利、不利约定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AI Findings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结果编排层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去重、合并、分级、置信度与定位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同一条款多规则命中、重复建议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Risk Items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人工复核层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确认、修改、忽略和补充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业务背景、法律判断、策略取舍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Final Review Snapshot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7.2 审核输入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输入项</w:t>
            </w:r>
          </w:p>
        </w:tc>
        <w:tc>
          <w:tcPr>
            <w:tcW w:type="dxa" w:w="238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来源</w:t>
            </w:r>
          </w:p>
        </w:tc>
        <w:tc>
          <w:tcPr>
            <w:tcW w:type="dxa" w:w="4819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合同文本与结构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文档解析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模型理解上下文并定位原文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合同类型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用户选择/自动识别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选择规则集和审核模板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我方身份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用户选择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判断条款对我方是否有利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审核重点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用户配置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调整重点类别的召回和排序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业务补充背景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用户输入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减少对合理商业安排的误判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规则库版本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系统配置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执行确定性检查并提供依据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7.3 风险项结构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字段</w:t>
            </w:r>
          </w:p>
        </w:tc>
        <w:tc>
          <w:tcPr>
            <w:tcW w:type="dxa" w:w="147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类型</w:t>
            </w:r>
          </w:p>
        </w:tc>
        <w:tc>
          <w:tcPr>
            <w:tcW w:type="dxa" w:w="34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说明</w:t>
            </w:r>
          </w:p>
        </w:tc>
        <w:tc>
          <w:tcPr>
            <w:tcW w:type="dxa" w:w="294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risk_id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UUID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风险唯一标识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RISK-001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category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枚举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风险分类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争议解决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risk_level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枚举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high/medium/low/info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high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title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字符串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面向用户的风险标题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争议管辖地对我方不利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original_clause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字符串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命中的合同原文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由乙方所在地人民法院管辖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location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对象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页码、章节、段落ID、起止字符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page=8, paragraph=p102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reason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字符串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风险原因，使用业务化表达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异地诉讼增加维权成本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suggestion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字符串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建议修改后的条款或处理方式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改为甲方所在地法院管辖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source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枚举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rule/ai/manual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ai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rule_id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可空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命中的规则版本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RR-DISPUTE-003-v2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confidence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0-1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模型或合并结果置信度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0.91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status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枚举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pending/accepted/edited/ignored/manual/confirmed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pending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7.4 结果质量控制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大模型必须返回JSON Schema，不接受直接将Markdown作为正式审核结果。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每项风险必须包含可核验的original_clause；无法提供原文的结果降低置信度并默认进入人工复核。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规则结果与AI结果按“同一段落+同一分类+相似标题”去重；高等级优先，说明和建议可合并。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金额、比例、日期等确定性判断优先由代码或规则引擎计算，不依赖大模型算术。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当模型输出不符合Schema时自动修复/重试一次；仍失败则标记AI审核失败，不伪造结果。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页面不展示模型内部思维过程，仅展示风险结论、触发规则、原文证据和简要说明。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7.5 置信度与人工兜底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置信度</w:t>
            </w:r>
          </w:p>
        </w:tc>
        <w:tc>
          <w:tcPr>
            <w:tcW w:type="dxa" w:w="408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系统策略</w:t>
            </w:r>
          </w:p>
        </w:tc>
        <w:tc>
          <w:tcPr>
            <w:tcW w:type="dxa" w:w="3685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页面表现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≥0.85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正常展示并按风险等级排序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显示“高置信度”或不额外提示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0.60-0.84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展示，但建议人工确认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在依据区显示“建议复核”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&lt;0.60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默认转人工，不作为确定结论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卡片标记“低置信度”，提交前必须处理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无法定位原文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不允许作为正式AI风险直接通过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提示“未能定位原文”，需人工补充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7.6 安全与免责声明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合同文本仅用于当前审核任务；日志中不得记录完整合同正文或模型密钥。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生产环境应对对象存储设置私有访问和短时签名URL。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提示词中明确“不得编造不存在的合同条款”，并要求引用原文。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所有页面和报告均展示AI辅助审核免责声明。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高风险条款最终状态必须由授权用户确认。</w:t>
      </w:r>
    </w:p>
    <w:p>
      <w:pPr>
        <w:pStyle w:val="Heading1"/>
        <w:keepNext/>
        <w:spacing w:before="200" w:after="80"/>
      </w:pPr>
      <w:r>
        <w:rPr>
          <w:rFonts w:ascii="Noto Sans CJK JP" w:hAnsi="Noto Sans CJK JP" w:eastAsia="Noto Sans CJK JP"/>
          <w:b/>
          <w:color w:val="0A2540"/>
          <w:sz w:val="32"/>
        </w:rPr>
        <w:t>8 数据模型与状态机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8.1 核心数据表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2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表名</w:t>
            </w:r>
          </w:p>
        </w:tc>
        <w:tc>
          <w:tcPr>
            <w:tcW w:type="dxa" w:w="249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用途</w:t>
            </w:r>
          </w:p>
        </w:tc>
        <w:tc>
          <w:tcPr>
            <w:tcW w:type="dxa" w:w="5046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关键字段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users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用户与角色</w:t>
            </w:r>
          </w:p>
        </w:tc>
        <w:tc>
          <w:tcPr>
            <w:tcW w:type="dxa" w:w="50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id, name, email, role, department_id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contracts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合同主数据</w:t>
            </w:r>
          </w:p>
        </w:tc>
        <w:tc>
          <w:tcPr>
            <w:tcW w:type="dxa" w:w="50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id, name, contract_type, counterparty, amount, file_url, current_version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contract_versions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合同文件版本</w:t>
            </w:r>
          </w:p>
        </w:tc>
        <w:tc>
          <w:tcPr>
            <w:tcW w:type="dxa" w:w="50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id, contract_id, version_no, file_url, parsed_document_json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review_tasks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审核任务</w:t>
            </w:r>
          </w:p>
        </w:tc>
        <w:tc>
          <w:tcPr>
            <w:tcW w:type="dxa" w:w="50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id, contract_version_id, creator_id, status, review_focus, progress, error_code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extracted_fields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抽取字段</w:t>
            </w:r>
          </w:p>
        </w:tc>
        <w:tc>
          <w:tcPr>
            <w:tcW w:type="dxa" w:w="50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id, review_task_id, field_key, field_value, confidence, confirmed_value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risk_items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风险项</w:t>
            </w:r>
          </w:p>
        </w:tc>
        <w:tc>
          <w:tcPr>
            <w:tcW w:type="dxa" w:w="50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id, review_task_id, rule_id, category, level, original_clause, location_json, reason, suggestion, confidence, status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risk_actions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人工处理记录</w:t>
            </w:r>
          </w:p>
        </w:tc>
        <w:tc>
          <w:tcPr>
            <w:tcW w:type="dxa" w:w="50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id, risk_id, action, before_json, after_json, operator_id, created_at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review_reports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审核报告</w:t>
            </w:r>
          </w:p>
        </w:tc>
        <w:tc>
          <w:tcPr>
            <w:tcW w:type="dxa" w:w="50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id, review_task_id, version_no, snapshot_json, pdf_url, status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risk_rules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风险规则</w:t>
            </w:r>
          </w:p>
        </w:tc>
        <w:tc>
          <w:tcPr>
            <w:tcW w:type="dxa" w:w="50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id, code, name, category, method, level, config_json, version, status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audit_logs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系统审计日志</w:t>
            </w:r>
          </w:p>
        </w:tc>
        <w:tc>
          <w:tcPr>
            <w:tcW w:type="dxa" w:w="50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id, object_type, object_id, action, operator_id, metadata_json, created_at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8.2 审核任务状态机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当前状态</w:t>
            </w:r>
          </w:p>
        </w:tc>
        <w:tc>
          <w:tcPr>
            <w:tcW w:type="dxa" w:w="4649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允许动作</w:t>
            </w:r>
          </w:p>
        </w:tc>
        <w:tc>
          <w:tcPr>
            <w:tcW w:type="dxa" w:w="2835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下一状态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draft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上传/替换文件、编辑设置、开始审核、删除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parsing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parsing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取消（有限制）、查看进度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ai_reviewing / failed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ai_reviewing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查看进度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pending_business / failed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pending_business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处理风险、提交复核、归档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pending_legal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pending_legal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法务确认、修改、退回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pending_business / completed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completed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查看、导出、重新审核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新建任务版本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failed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重试、重新上传、转人工、删除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parsing / pending_business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8.3 风险项状态机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当前状态</w:t>
            </w:r>
          </w:p>
        </w:tc>
        <w:tc>
          <w:tcPr>
            <w:tcW w:type="dxa" w:w="255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采购人员动作</w:t>
            </w:r>
          </w:p>
        </w:tc>
        <w:tc>
          <w:tcPr>
            <w:tcW w:type="dxa" w:w="272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法务人员动作</w:t>
            </w:r>
          </w:p>
        </w:tc>
        <w:tc>
          <w:tcPr>
            <w:tcW w:type="dxa" w:w="243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pending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接受、编辑、忽略、转人工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确认、编辑、忽略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初始状态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accepted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撤销（提交前）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确认/修改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采用AI建议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edited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继续编辑/撤销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确认/继续修改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采用人工建议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ignored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撤销（提交前）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确认忽略/恢复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高风险忽略需原因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manual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补充背景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确认/编辑/忽略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需法务判断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confirmed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只读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提交前可撤销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最终确认状态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Noto Sans CJK JP" w:hAnsi="Noto Sans CJK JP" w:eastAsia="Noto Sans CJK JP"/>
          <w:b/>
          <w:color w:val="0A2540"/>
          <w:sz w:val="32"/>
        </w:rPr>
        <w:t>9 接口与事件设计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9.1 建议接口清单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方法</w:t>
            </w:r>
          </w:p>
        </w:tc>
        <w:tc>
          <w:tcPr>
            <w:tcW w:type="dxa" w:w="34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接口</w:t>
            </w:r>
          </w:p>
        </w:tc>
        <w:tc>
          <w:tcPr>
            <w:tcW w:type="dxa" w:w="289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用途</w:t>
            </w:r>
          </w:p>
        </w:tc>
        <w:tc>
          <w:tcPr>
            <w:tcW w:type="dxa" w:w="215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关键返回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POST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/api/contracts/upload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上传合同文件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file_id, file_name, checksum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POST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/api/review-tasks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创建并启动审核任务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task_id, status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GET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/api/review-tasks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任务列表与筛选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items, total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GET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/api/review-tasks/{id}/progress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查询审核进度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status, stage, progress, error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GET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/api/review-tasks/{id}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获取任务详情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contract, fields, risk_summary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GET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/api/review-tasks/{id}/document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获取解析文档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sections, paragraphs, pages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GET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/api/review-tasks/{id}/risks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获取风险列表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risk_items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PATCH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/api/risks/{id}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更新建议或状态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updated_risk, version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POST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/api/review-tasks/{id}/submit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提交法务复核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POST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/api/review-tasks/{id}/approve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法务审核通过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POST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/api/review-tasks/{id}/reports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生成报告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report_id, status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GET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/api/reports/{id}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报告详情/下载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snapshot, pdf_url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GET/POST/PATCH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/api/risk-rules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规则列表、新增、编辑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rule/version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9.2 并发与幂等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创建任务、提交复核、生成报告接口使用幂等键，避免重复点击产生多条记录。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风险更新携带version字段；服务端发现版本冲突时返回409，并要求刷新。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异步任务使用队列或后台任务执行，前端通过SSE或轮询读取状态。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报告基于审核快照生成，保证下载结果可复现。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9.3 关键领域事件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事件</w:t>
            </w:r>
          </w:p>
        </w:tc>
        <w:tc>
          <w:tcPr>
            <w:tcW w:type="dxa" w:w="362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触发时机</w:t>
            </w:r>
          </w:p>
        </w:tc>
        <w:tc>
          <w:tcPr>
            <w:tcW w:type="dxa" w:w="357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review_task.created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创建任务成功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记录审计、启动解析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document.parsed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文档解析完成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启动字段抽取与审核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review.completed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AI审核完成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通知创建人、进入待确认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risk.updated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风险状态或建议变化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写审计日志、更新处理进度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review.submitted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采购提交复核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通知法务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review.approved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法务审核通过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允许生成报告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report.generated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报告生成成功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通知用户、更新列表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Noto Sans CJK JP" w:hAnsi="Noto Sans CJK JP" w:eastAsia="Noto Sans CJK JP"/>
          <w:b/>
          <w:color w:val="0A2540"/>
          <w:sz w:val="32"/>
        </w:rPr>
        <w:t>10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类别</w:t>
            </w:r>
          </w:p>
        </w:tc>
        <w:tc>
          <w:tcPr>
            <w:tcW w:type="dxa" w:w="4819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要求</w:t>
            </w:r>
          </w:p>
        </w:tc>
        <w:tc>
          <w:tcPr>
            <w:tcW w:type="dxa" w:w="294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7"/>
              </w:rPr>
              <w:t>MVP验收口径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性能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普通列表接口P95&lt;1秒；详情接口P95&lt;2秒；大文件异步处理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10-20页DOCX演示合同3分钟内完成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可用性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异步任务失败可重试；错误不导致任务数据丢失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刷新/返回后状态可恢复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安全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鉴权、私有文件、签名URL、输入校验、密钥不进前端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无法通过猜测URL访问他人合同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隐私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最小化日志，支持删除/归档，展示敏感信息提示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日志不包含完整合同正文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可追溯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关键状态、风险操作、报告版本均记录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操作时间轴完整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兼容性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桌面端优先，支持Chrome/Edge近两个主版本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1366×768和1920×1080可用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可访问性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表单标签、键盘焦点、状态不只依赖颜色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主要流程可用键盘完成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可维护性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AI输出Schema、规则配置和前后端类型统一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7"/>
              </w:rPr>
              <w:t>接口异常有错误码和日志定位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Noto Sans CJK JP" w:hAnsi="Noto Sans CJK JP" w:eastAsia="Noto Sans CJK JP"/>
          <w:b/>
          <w:color w:val="0A2540"/>
          <w:sz w:val="32"/>
        </w:rPr>
        <w:t>11 数据埋点与效果指标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11.1 核心指标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2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指标</w:t>
            </w:r>
          </w:p>
        </w:tc>
        <w:tc>
          <w:tcPr>
            <w:tcW w:type="dxa" w:w="408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定义</w:t>
            </w:r>
          </w:p>
        </w:tc>
        <w:tc>
          <w:tcPr>
            <w:tcW w:type="dxa" w:w="311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价值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审核完成率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完成审核任务数/创建任务数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判断主流程是否顺畅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平均AI审核时长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开始审核至风险结果生成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衡量体验效率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风险处理完成率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已处理风险数/全部需处理风险数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判断审核闭环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AI建议采纳率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接受或基于AI编辑的风险数/AI风险总数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评估建议有效性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AI风险撤销率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法务判定为误报的风险数/AI风险总数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评估准确性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人工新增风险率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人工新增风险数/最终风险总数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评估漏检情况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报告生成率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生成报告任务数/完成复核任务数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判断价值闭环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高风险平均复核时长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高风险出现至法务确认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评估效率改善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11.2 关键埋点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事件名</w:t>
            </w:r>
          </w:p>
        </w:tc>
        <w:tc>
          <w:tcPr>
            <w:tcW w:type="dxa" w:w="34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触发点</w:t>
            </w:r>
          </w:p>
        </w:tc>
        <w:tc>
          <w:tcPr>
            <w:tcW w:type="dxa" w:w="3855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关键属性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upload_contract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文件上传成功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file_type, size, source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start_review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开始AI审核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contract_type, focus_count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review_result_view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首次查看结果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risk_count, high_count, duration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risk_action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处理风险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risk_level, category, action, source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submit_legal_review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提交法务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unresolved_count, duration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generate_report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生成报告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risk_count, report_version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export_report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导出PDF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report_id, success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Noto Sans CJK JP" w:hAnsi="Noto Sans CJK JP" w:eastAsia="Noto Sans CJK JP"/>
          <w:b/>
          <w:color w:val="0A2540"/>
          <w:sz w:val="32"/>
        </w:rPr>
        <w:t>12 测试验收与发布计划</w:t>
      </w: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12.1 核心验收场景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编号</w:t>
            </w:r>
          </w:p>
        </w:tc>
        <w:tc>
          <w:tcPr>
            <w:tcW w:type="dxa" w:w="226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场景</w:t>
            </w:r>
          </w:p>
        </w:tc>
        <w:tc>
          <w:tcPr>
            <w:tcW w:type="dxa" w:w="2835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前置条件</w:t>
            </w:r>
          </w:p>
        </w:tc>
        <w:tc>
          <w:tcPr>
            <w:tcW w:type="dxa" w:w="328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6"/>
              </w:rPr>
              <w:t>预期结果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AC-01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上传有效DOCX并发起审核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采购角色、文件≤20MB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创建任务，显示进度并最终进入待人工确认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AC-02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上传不支持格式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上传图片或加密PDF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客户端和服务端拦截并提示原因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AC-03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风险原文定位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审核结果已生成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点击风险卡片，原文滚动定位并高亮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AC-04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接受/编辑/忽略风险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待处理风险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状态即时更新、自动保存并记录审计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AC-05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高风险未处理提交复核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存在未处理高风险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按钮不可用并说明阻断项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AC-06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法务退回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任务待法务复核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状态回到待人工确认并通知创建人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AC-07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生成和导出报告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法务审核通过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生成PDF，内容与审核快照一致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AC-08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查看历史记录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完成过风险处理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时间轴显示操作者、时间和前后内容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AC-09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AI输出异常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模型返回非JSON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自动重试；仍失败则展示可恢复状态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AC-10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越权访问合同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访问非授权task_id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返回403且不泄露合同信息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12.2 开发迭代计划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阶段</w:t>
            </w:r>
          </w:p>
        </w:tc>
        <w:tc>
          <w:tcPr>
            <w:tcW w:type="dxa" w:w="4309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范围</w:t>
            </w:r>
          </w:p>
        </w:tc>
        <w:tc>
          <w:tcPr>
            <w:tcW w:type="dxa" w:w="294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8"/>
              </w:rPr>
              <w:t>交付结果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阶段1：静态原型与演示数据</w:t>
            </w:r>
          </w:p>
        </w:tc>
        <w:tc>
          <w:tcPr>
            <w:tcW w:type="dxa" w:w="43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P02-P07页面、固定演示合同、模拟风险JSON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可展示完整主流程与核心三栏页面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阶段2：真实文件与AI能力</w:t>
            </w:r>
          </w:p>
        </w:tc>
        <w:tc>
          <w:tcPr>
            <w:tcW w:type="dxa" w:w="43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上传、DOCX/PDF解析、字段抽取、AI结构化审核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真实合同可生成风险结果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阶段3：人工闭环与报告</w:t>
            </w:r>
          </w:p>
        </w:tc>
        <w:tc>
          <w:tcPr>
            <w:tcW w:type="dxa" w:w="43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风险操作、状态机、审计记录、PDF报告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完成可追溯闭环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阶段4：作品集打磨</w:t>
            </w:r>
          </w:p>
        </w:tc>
        <w:tc>
          <w:tcPr>
            <w:tcW w:type="dxa" w:w="430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异常状态、响应式、性能、演示脚本、部署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8"/>
              </w:rPr>
              <w:t>可公开访问并用于面试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JP" w:hAnsi="Noto Sans CJK JP" w:eastAsia="Noto Sans CJK JP"/>
          <w:b/>
          <w:color w:val="0A2540"/>
          <w:sz w:val="26"/>
        </w:rPr>
        <w:t>12.3 MVP完成定义（Definition of Done）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用户可上传一份采购合同并完成审核配置。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系统可展示真实解析文本，并对至少10类风险输出结构化结果。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风险卡片可双向定位到合同原文。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用户可接受、编辑、忽略、转人工并提交法务复核。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法务可确认/修改/退回，并生成可下载PDF报告。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操作轨迹和报告版本可查询。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至少准备一份含15个预埋风险点的演示采购合同，并保证稳定识别。</w:t>
      </w:r>
    </w:p>
    <w:p>
      <w:pPr>
        <w:pStyle w:val="ListBullet"/>
        <w:spacing w:after="40" w:line="288" w:lineRule="auto"/>
      </w:pPr>
      <w:r>
        <w:rPr>
          <w:rFonts w:ascii="Noto Sans CJK JP" w:hAnsi="Noto Sans CJK JP" w:eastAsia="Noto Sans CJK JP"/>
          <w:sz w:val="20"/>
        </w:rPr>
        <w:t>线上Demo无空按钮、无死链、无超过30秒无反馈的等待。</w:t>
      </w:r>
    </w:p>
    <w:p>
      <w:pPr>
        <w:pStyle w:val="Heading1"/>
        <w:keepNext/>
        <w:spacing w:before="200" w:after="80"/>
      </w:pPr>
      <w:r>
        <w:rPr>
          <w:rFonts w:ascii="Noto Sans CJK JP" w:hAnsi="Noto Sans CJK JP" w:eastAsia="Noto Sans CJK JP"/>
          <w:b/>
          <w:color w:val="0A2540"/>
          <w:sz w:val="32"/>
        </w:rPr>
        <w:t>附录A 采购合同风险规则样例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417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5"/>
              </w:rPr>
              <w:t>分类</w:t>
            </w:r>
          </w:p>
        </w:tc>
        <w:tc>
          <w:tcPr>
            <w:tcW w:type="dxa" w:w="3402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5"/>
              </w:rPr>
              <w:t>风险规则</w:t>
            </w:r>
          </w:p>
        </w:tc>
        <w:tc>
          <w:tcPr>
            <w:tcW w:type="dxa" w:w="1134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5"/>
              </w:rPr>
              <w:t>等级</w:t>
            </w:r>
          </w:p>
        </w:tc>
        <w:tc>
          <w:tcPr>
            <w:tcW w:type="dxa" w:w="153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5"/>
              </w:rPr>
              <w:t>检测方式</w:t>
            </w:r>
          </w:p>
        </w:tc>
        <w:tc>
          <w:tcPr>
            <w:tcW w:type="dxa" w:w="226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0A2540"/>
                <w:sz w:val="15"/>
              </w:rPr>
              <w:t>建议方向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主体信息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合同主体名称或统一社会信用代码缺失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中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规则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建议补充完整主体信息并与营业执照一致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金额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合同大小写金额不一致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高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规则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以确认金额统一修改大小写表述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付款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预付款比例超过50%且无担保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高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规则+AI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降低预付款比例或要求履约保函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付款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未约定发票类型或开票时间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中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规则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补充增值税发票类型和开票节点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交付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未明确交付日期或仅写“尽快”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高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规则+AI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约定明确日期及延期责任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验收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验收标准为“符合甲方要求”但无附件标准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中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AI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补充量化验收标准、流程和期限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质保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未约定质保期和响应时限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中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规则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补充质保期限、响应及修复时限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违约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我方逾期付款违约金明显高于对方延期交付责任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高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AI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调整为对等或合理比例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解除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乙方享有单方解除权而我方无对应权利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高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AI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删除单方权利或设置对等条件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知识产权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定制开发成果全部归乙方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高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AI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明确我方对定制成果的所有权或永久使用权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保密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保密义务无范围、期限或例外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中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AI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补充保密信息定义、期限和例外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数据安全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未约定数据泄露责任和删除返还机制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高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规则+AI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补充数据安全、泄露通知和终止后删除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争议解决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由乙方所在地法院管辖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高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AI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改为甲方所在地或双方认可地点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自动续期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自动续期且未设置提前通知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中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规则+AI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增加续期前书面确认或提前通知期限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文本完整性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附件、技术规格或报价单被引用但未附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中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规则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补齐附件并明确效力顺序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Noto Sans CJK JP" w:hAnsi="Noto Sans CJK JP" w:eastAsia="Noto Sans CJK JP"/>
          <w:b/>
          <w:color w:val="0A2540"/>
          <w:sz w:val="32"/>
        </w:rPr>
        <w:t>附录B 结构化AI输出样例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>{</w:t>
              <w:br/>
            </w:r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 xml:space="preserve">  "overall_risk": "high",</w:t>
              <w:br/>
            </w:r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 xml:space="preserve">  "summary": "合同存在付款、交付、责任不对等及争议管辖风险。",</w:t>
              <w:br/>
            </w:r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 xml:space="preserve">  "extracted_fields": {</w:t>
              <w:br/>
            </w:r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 xml:space="preserve">    "contract_name": "软件系统采购合同",</w:t>
              <w:br/>
            </w:r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 xml:space="preserve">    "buyer": "甲方科技有限公司",</w:t>
              <w:br/>
            </w:r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 xml:space="preserve">    "seller": "乙方软件有限公司",</w:t>
              <w:br/>
            </w:r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 xml:space="preserve">    "amount": 580000,</w:t>
              <w:br/>
            </w:r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 xml:space="preserve">    "currency": "CNY",</w:t>
              <w:br/>
            </w:r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 xml:space="preserve">    "payment_terms": "签约后支付80%，验收后支付20%"</w:t>
              <w:br/>
            </w:r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 xml:space="preserve">  },</w:t>
              <w:br/>
            </w:r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 xml:space="preserve">  "risks": [</w:t>
              <w:br/>
            </w:r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 xml:space="preserve">    {</w:t>
              <w:br/>
            </w:r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 xml:space="preserve">      "category": "争议解决",</w:t>
              <w:br/>
            </w:r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 xml:space="preserve">      "risk_level": "high",</w:t>
              <w:br/>
            </w:r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 xml:space="preserve">      "title": "争议管辖地对我方不利",</w:t>
              <w:br/>
            </w:r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 xml:space="preserve">      "original_clause": "因本合同产生的争议，由乙方所在地有管辖权的人民法院处理。",</w:t>
              <w:br/>
            </w:r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 xml:space="preserve">      "location": {"page": 8, "section": "第十二条", "paragraph_id": "p102"},</w:t>
              <w:br/>
            </w:r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 xml:space="preserve">      "reason": "异地诉讼可能增加我方维权成本和沟通成本。",</w:t>
              <w:br/>
            </w:r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 xml:space="preserve">      "suggestion": "建议改为由甲方所在地有管辖权的人民法院处理。",</w:t>
              <w:br/>
            </w:r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 xml:space="preserve">      "source": "ai",</w:t>
              <w:br/>
            </w:r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 xml:space="preserve">      "confidence": 0.91</w:t>
              <w:br/>
            </w:r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 xml:space="preserve">    }</w:t>
              <w:br/>
            </w:r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 xml:space="preserve">  ]</w:t>
              <w:br/>
            </w:r>
            <w:r>
              <w:rPr>
                <w:rFonts w:ascii="DejaVu Sans Mono" w:hAnsi="DejaVu Sans Mono" w:eastAsia="DejaVu Sans Mono"/>
                <w:b w:val="0"/>
                <w:color w:val="263648"/>
                <w:sz w:val="16"/>
              </w:rPr>
              <w:t>}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0A6F5C"/>
                <w:sz w:val="20"/>
              </w:rPr>
              <w:t>实现提醒：</w:t>
            </w:r>
            <w:r>
              <w:rPr>
                <w:rFonts w:ascii="Noto Sans CJK JP" w:hAnsi="Noto Sans CJK JP" w:eastAsia="Noto Sans CJK JP"/>
                <w:sz w:val="20"/>
              </w:rPr>
              <w:t>前端只消费经过后端Schema校验的数据；原始模型输出仅用于调试且不得直接展示给用户。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3600"/>
        <w:jc w:val="center"/>
      </w:pPr>
      <w:r>
        <w:rPr>
          <w:rFonts w:ascii="Noto Sans CJK JP" w:hAnsi="Noto Sans CJK JP" w:eastAsia="Noto Sans CJK JP"/>
          <w:b/>
          <w:color w:val="0A2540"/>
          <w:sz w:val="40"/>
        </w:rPr>
        <w:t>文档结束</w:t>
      </w:r>
    </w:p>
    <w:p>
      <w:pPr>
        <w:jc w:val="center"/>
      </w:pPr>
      <w:r>
        <w:rPr>
          <w:rFonts w:ascii="Noto Sans CJK JP" w:hAnsi="Noto Sans CJK JP" w:eastAsia="Noto Sans CJK JP"/>
          <w:b w:val="0"/>
          <w:color w:val="66788A"/>
          <w:sz w:val="22"/>
        </w:rPr>
        <w:t>下一步建议：基于本PRD先完成P07审核详情页的高保真设计，再进入代码开发。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7A8793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b w:val="0"/>
        <w:color w:val="7A8793"/>
        <w:sz w:val="17"/>
      </w:rPr>
      <w:t>契审智控｜AI采购合同审核平台 PRD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JP" w:hAnsi="Noto Sans CJK JP" w:eastAsia="Noto Sans CJK JP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契审智控 AI采购合同审核平台 PRD V1.0</dc:title>
  <dc:subject>AI合同审核产品需求文档</dc:subject>
  <dc:creator>OpenAI</dc:creator>
  <cp:keywords>AI合同审核, PRD, 采购合同, 产品经理作品集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