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07475BC3" w:rsidR="003A7C15" w:rsidRDefault="003A7C15" w:rsidP="00F51030">
            <w:pPr>
              <w:rPr>
                <w:color w:val="000000" w:themeColor="text1"/>
              </w:rPr>
            </w:pPr>
            <w:r>
              <w:rPr>
                <w:color w:val="000000" w:themeColor="text1"/>
              </w:rPr>
              <w:t>Project agency (school, industry</w:t>
            </w:r>
            <w:proofErr w:type="gramStart"/>
            <w:r w:rsidR="00724F65">
              <w:rPr>
                <w:color w:val="000000" w:themeColor="text1"/>
              </w:rPr>
              <w:t xml:space="preserve">, </w:t>
            </w:r>
            <w:r>
              <w:rPr>
                <w:color w:val="000000" w:themeColor="text1"/>
              </w:rPr>
              <w:t>)</w:t>
            </w:r>
            <w:proofErr w:type="gramEnd"/>
          </w:p>
        </w:tc>
        <w:tc>
          <w:tcPr>
            <w:tcW w:w="7200" w:type="dxa"/>
          </w:tcPr>
          <w:p w14:paraId="5622319C" w14:textId="58DA393A"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724F65">
              <w:rPr>
                <w:color w:val="000000" w:themeColor="text1"/>
              </w:rPr>
              <w:t>/NRSAG project</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75A7B503" w:rsidR="002A7762" w:rsidRPr="008446F6" w:rsidRDefault="00D52B74" w:rsidP="008446F6">
            <w:pPr>
              <w:rPr>
                <w:color w:val="000000" w:themeColor="text1"/>
              </w:rPr>
            </w:pPr>
            <w:r w:rsidRPr="008446F6">
              <w:rPr>
                <w:rFonts w:ascii="Calibri" w:eastAsia="Times New Roman" w:hAnsi="Calibri" w:cs="Calibri"/>
                <w:color w:val="000000"/>
              </w:rPr>
              <w:t xml:space="preserve">Dr </w:t>
            </w:r>
            <w:proofErr w:type="spellStart"/>
            <w:r w:rsidRPr="008446F6">
              <w:rPr>
                <w:rFonts w:ascii="Calibri" w:eastAsia="Times New Roman" w:hAnsi="Calibri" w:cs="Calibri"/>
                <w:color w:val="000000"/>
              </w:rPr>
              <w:t>Zhenguo</w:t>
            </w:r>
            <w:proofErr w:type="spellEnd"/>
            <w:r w:rsidRPr="008446F6">
              <w:rPr>
                <w:rFonts w:ascii="Calibri" w:eastAsia="Times New Roman" w:hAnsi="Calibri" w:cs="Calibri"/>
                <w:color w:val="000000"/>
              </w:rPr>
              <w:t xml:space="preserve"> Shi</w:t>
            </w:r>
            <w:r w:rsidR="008446F6" w:rsidRPr="008446F6">
              <w:rPr>
                <w:rFonts w:ascii="Calibri" w:eastAsia="Times New Roman" w:hAnsi="Calibri" w:cs="Calibri"/>
                <w:color w:val="000000"/>
              </w:rPr>
              <w:t xml:space="preserve">, </w:t>
            </w:r>
            <w:hyperlink r:id="rId9" w:history="1">
              <w:r w:rsidR="00AB1C35" w:rsidRPr="008446F6">
                <w:rPr>
                  <w:rStyle w:val="Hyperlink"/>
                  <w:rFonts w:ascii="Calibri" w:eastAsia="Times New Roman" w:hAnsi="Calibri" w:cs="Calibri"/>
                </w:rPr>
                <w:t>zhenguo.shi@qut.edu.au</w:t>
              </w:r>
            </w:hyperlink>
          </w:p>
        </w:tc>
      </w:tr>
      <w:tr w:rsidR="003A7C15" w:rsidRPr="00CB20D1"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06ADB98F" w14:textId="77777777" w:rsidR="005422C6" w:rsidRDefault="00AE1C06" w:rsidP="00D52B74">
            <w:r w:rsidRPr="00D63A41">
              <w:rPr>
                <w:color w:val="000000" w:themeColor="text1"/>
                <w:lang w:val="en-US"/>
              </w:rPr>
              <w:t>Yanming Feng</w:t>
            </w:r>
            <w:r w:rsidR="00035D40">
              <w:rPr>
                <w:color w:val="000000" w:themeColor="text1"/>
                <w:lang w:val="en-US"/>
              </w:rPr>
              <w:t xml:space="preserve"> </w:t>
            </w:r>
            <w:hyperlink r:id="rId10" w:history="1">
              <w:r w:rsidR="00FF3384" w:rsidRPr="00DB6794">
                <w:rPr>
                  <w:rStyle w:val="Hyperlink"/>
                </w:rPr>
                <w:t>y.feng@qut.edu.au</w:t>
              </w:r>
            </w:hyperlink>
            <w:r w:rsidR="005422C6">
              <w:t xml:space="preserve">, </w:t>
            </w:r>
          </w:p>
          <w:p w14:paraId="0A504D6A" w14:textId="54E10F56" w:rsidR="005422C6" w:rsidRPr="005422C6" w:rsidRDefault="005422C6" w:rsidP="005422C6">
            <w:pPr>
              <w:rPr>
                <w:color w:val="000000" w:themeColor="text1"/>
                <w:lang w:val="nl-NL"/>
              </w:rPr>
            </w:pPr>
            <w:r w:rsidRPr="005422C6">
              <w:rPr>
                <w:lang w:val="nl-NL"/>
              </w:rPr>
              <w:t xml:space="preserve">Jingfei Zheng: </w:t>
            </w:r>
            <w:hyperlink r:id="rId11" w:history="1">
              <w:r w:rsidRPr="0029262A">
                <w:rPr>
                  <w:rStyle w:val="Hyperlink"/>
                  <w:lang w:val="nl-NL"/>
                </w:rPr>
                <w:t>jingfei.zheng@hdr.qut.edu.au</w:t>
              </w:r>
            </w:hyperlink>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47CC600A" w:rsidR="003A7C15" w:rsidRPr="00FF78D3" w:rsidRDefault="00F14AC0" w:rsidP="003A7C15">
            <w:pPr>
              <w:rPr>
                <w:color w:val="000000" w:themeColor="text1"/>
              </w:rPr>
            </w:pPr>
            <w:r>
              <w:rPr>
                <w:color w:val="000000" w:themeColor="text1"/>
              </w:rPr>
              <w:t xml:space="preserve">Software Development, </w:t>
            </w:r>
            <w:r w:rsidR="000642EE">
              <w:rPr>
                <w:color w:val="000000" w:themeColor="text1"/>
              </w:rPr>
              <w:t>Computer Science and Data Science</w:t>
            </w:r>
            <w:r w:rsidR="00724F65">
              <w:rPr>
                <w:color w:val="000000" w:themeColor="text1"/>
              </w:rPr>
              <w:t>, Networks and cybersecurity</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2E1F9538" w:rsidR="00F14AC0" w:rsidRPr="00FF78D3" w:rsidRDefault="00D11E8E" w:rsidP="003A7C15">
            <w:pPr>
              <w:rPr>
                <w:color w:val="000000" w:themeColor="text1"/>
              </w:rPr>
            </w:pPr>
            <w:r>
              <w:t>Smartphone-Based Real-Time V2P Safety System for Signalized Intersections</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07360150" w14:textId="2610FB87" w:rsidR="00C5583D" w:rsidRPr="000077C4" w:rsidRDefault="00C5583D" w:rsidP="00C5583D">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Background:</w:t>
            </w:r>
            <w:r w:rsidRPr="000077C4">
              <w:rPr>
                <w:rFonts w:asciiTheme="minorHAnsi" w:hAnsiTheme="minorHAnsi" w:cstheme="minorHAnsi"/>
                <w:sz w:val="22"/>
                <w:szCs w:val="22"/>
              </w:rPr>
              <w:br/>
            </w:r>
            <w:r w:rsidR="006064E3" w:rsidRPr="000077C4">
              <w:rPr>
                <w:rFonts w:asciiTheme="minorHAnsi" w:hAnsiTheme="minorHAnsi" w:cstheme="minorHAnsi"/>
                <w:sz w:val="22"/>
                <w:szCs w:val="22"/>
              </w:rPr>
              <w:t>Vulnerable Road</w:t>
            </w:r>
            <w:r w:rsidRPr="000077C4">
              <w:rPr>
                <w:rFonts w:asciiTheme="minorHAnsi" w:hAnsiTheme="minorHAnsi" w:cstheme="minorHAnsi"/>
                <w:sz w:val="22"/>
                <w:szCs w:val="22"/>
              </w:rPr>
              <w:t xml:space="preserve"> </w:t>
            </w:r>
            <w:r w:rsidR="00265F7B" w:rsidRPr="000077C4">
              <w:rPr>
                <w:rFonts w:asciiTheme="minorHAnsi" w:hAnsiTheme="minorHAnsi" w:cstheme="minorHAnsi"/>
                <w:sz w:val="22"/>
                <w:szCs w:val="22"/>
              </w:rPr>
              <w:t>U</w:t>
            </w:r>
            <w:r w:rsidRPr="000077C4">
              <w:rPr>
                <w:rFonts w:asciiTheme="minorHAnsi" w:hAnsiTheme="minorHAnsi" w:cstheme="minorHAnsi"/>
                <w:sz w:val="22"/>
                <w:szCs w:val="22"/>
              </w:rPr>
              <w:t>sers (VRUs)—including pedestrians, cyclists, and scooter riders—face a disproportionately high risk of collisions at signalized intersections due to limited situational awareness and delayed warnings. While intelligent transport systems have improved vehicular safety, few solutions offer direct, real-time communication between roadside infrastructure and VRUs. The widespread adoption of smartphones, combined with reliable mobile broadband and comprehensive mapping services, presents an opportunity to bridge this gap. Leveraging Google Maps APIs for precise geolocation and high‐speed mobile data links, this project addresses critical safety challenges by empowering VRUs with actionable, context-aware alerts.</w:t>
            </w:r>
          </w:p>
          <w:p w14:paraId="3DDD170E" w14:textId="77777777" w:rsidR="00C5583D" w:rsidRPr="000077C4" w:rsidRDefault="00C5583D" w:rsidP="00C5583D">
            <w:pPr>
              <w:pStyle w:val="NormalWeb"/>
              <w:rPr>
                <w:rFonts w:asciiTheme="minorHAnsi" w:hAnsiTheme="minorHAnsi" w:cstheme="minorHAnsi"/>
                <w:sz w:val="22"/>
                <w:szCs w:val="22"/>
              </w:rPr>
            </w:pPr>
            <w:r w:rsidRPr="000077C4">
              <w:rPr>
                <w:rStyle w:val="Strong"/>
                <w:rFonts w:asciiTheme="minorHAnsi" w:hAnsiTheme="minorHAnsi" w:cstheme="minorHAnsi"/>
                <w:sz w:val="22"/>
                <w:szCs w:val="22"/>
              </w:rPr>
              <w:t>Objectives:</w:t>
            </w:r>
          </w:p>
          <w:p w14:paraId="65CA4861"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Real-Time Positioning &amp; Mapping</w:t>
            </w:r>
            <w:r w:rsidRPr="000077C4">
              <w:rPr>
                <w:rStyle w:val="Strong"/>
                <w:rFonts w:asciiTheme="minorHAnsi" w:hAnsiTheme="minorHAnsi" w:cstheme="minorHAnsi"/>
                <w:sz w:val="22"/>
                <w:szCs w:val="22"/>
              </w:rPr>
              <w:t>:</w:t>
            </w:r>
            <w:r w:rsidRPr="000077C4">
              <w:rPr>
                <w:rFonts w:asciiTheme="minorHAnsi" w:hAnsiTheme="minorHAnsi" w:cstheme="minorHAnsi"/>
                <w:sz w:val="22"/>
                <w:szCs w:val="22"/>
              </w:rPr>
              <w:t xml:space="preserve"> Integrate Google Maps APIs to continuously track VRU location and intersection geometry.</w:t>
            </w:r>
          </w:p>
          <w:p w14:paraId="1C479858"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Safety Zone Detection:</w:t>
            </w:r>
            <w:r w:rsidRPr="000077C4">
              <w:rPr>
                <w:rFonts w:asciiTheme="minorHAnsi" w:hAnsiTheme="minorHAnsi" w:cstheme="minorHAnsi"/>
                <w:sz w:val="22"/>
                <w:szCs w:val="22"/>
              </w:rPr>
              <w:t xml:space="preserve"> Define dynamic zones around signalized intersections where collision risk is highest.</w:t>
            </w:r>
          </w:p>
          <w:p w14:paraId="01AC190D"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Bi-Directional V2P Communication</w:t>
            </w:r>
            <w:r w:rsidRPr="000077C4">
              <w:rPr>
                <w:rStyle w:val="Strong"/>
                <w:rFonts w:asciiTheme="minorHAnsi" w:hAnsiTheme="minorHAnsi" w:cstheme="minorHAnsi"/>
                <w:sz w:val="22"/>
                <w:szCs w:val="22"/>
              </w:rPr>
              <w:t>:</w:t>
            </w:r>
            <w:r w:rsidRPr="000077C4">
              <w:rPr>
                <w:rFonts w:asciiTheme="minorHAnsi" w:hAnsiTheme="minorHAnsi" w:cstheme="minorHAnsi"/>
                <w:sz w:val="22"/>
                <w:szCs w:val="22"/>
              </w:rPr>
              <w:t xml:space="preserve"> Enable two-way data exchange between VRUs’ smartphones and roadside units (RSUs) to broadcast signal phases and hazard warnings.</w:t>
            </w:r>
          </w:p>
          <w:p w14:paraId="4249BA39"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Multimodal Alerts &amp; UI:</w:t>
            </w:r>
            <w:r w:rsidRPr="000077C4">
              <w:rPr>
                <w:rFonts w:asciiTheme="minorHAnsi" w:hAnsiTheme="minorHAnsi" w:cstheme="minorHAnsi"/>
                <w:sz w:val="22"/>
                <w:szCs w:val="22"/>
              </w:rPr>
              <w:t xml:space="preserve"> Design a user interface that delivers visual, auditory, and haptic notifications tailored to VRU mode and risk level.</w:t>
            </w:r>
          </w:p>
          <w:p w14:paraId="217A06E3"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Backend Computation:</w:t>
            </w:r>
            <w:r w:rsidRPr="000077C4">
              <w:rPr>
                <w:rFonts w:asciiTheme="minorHAnsi" w:hAnsiTheme="minorHAnsi" w:cstheme="minorHAnsi"/>
                <w:sz w:val="22"/>
                <w:szCs w:val="22"/>
              </w:rPr>
              <w:t xml:space="preserve"> Develop cloud‐based services to fuse position data, signal timing, and predictive models in real time.</w:t>
            </w:r>
          </w:p>
          <w:p w14:paraId="6166E557" w14:textId="77777777" w:rsidR="00C5583D" w:rsidRPr="000077C4" w:rsidRDefault="00C5583D" w:rsidP="00C5583D">
            <w:pPr>
              <w:pStyle w:val="NormalWeb"/>
              <w:numPr>
                <w:ilvl w:val="0"/>
                <w:numId w:val="42"/>
              </w:numPr>
              <w:rPr>
                <w:rFonts w:asciiTheme="minorHAnsi" w:hAnsiTheme="minorHAnsi" w:cstheme="minorHAnsi"/>
                <w:sz w:val="22"/>
                <w:szCs w:val="22"/>
              </w:rPr>
            </w:pPr>
            <w:r w:rsidRPr="000077C4">
              <w:rPr>
                <w:rStyle w:val="Strong"/>
                <w:rFonts w:asciiTheme="minorHAnsi" w:hAnsiTheme="minorHAnsi" w:cstheme="minorHAnsi"/>
                <w:b w:val="0"/>
                <w:bCs w:val="0"/>
                <w:sz w:val="22"/>
                <w:szCs w:val="22"/>
              </w:rPr>
              <w:t>Validation:</w:t>
            </w:r>
            <w:r w:rsidRPr="000077C4">
              <w:rPr>
                <w:rFonts w:asciiTheme="minorHAnsi" w:hAnsiTheme="minorHAnsi" w:cstheme="minorHAnsi"/>
                <w:sz w:val="22"/>
                <w:szCs w:val="22"/>
              </w:rPr>
              <w:t xml:space="preserve"> Conduct bench and field trials to evaluate system performance under diverse traffic scenarios.</w:t>
            </w:r>
          </w:p>
          <w:p w14:paraId="3473711E" w14:textId="77777777" w:rsidR="00BE3F13" w:rsidRDefault="00C5583D" w:rsidP="006064E3">
            <w:pPr>
              <w:pStyle w:val="NormalWeb"/>
              <w:rPr>
                <w:rStyle w:val="Strong"/>
                <w:rFonts w:asciiTheme="minorHAnsi" w:hAnsiTheme="minorHAnsi" w:cstheme="minorHAnsi"/>
                <w:sz w:val="22"/>
                <w:szCs w:val="22"/>
              </w:rPr>
            </w:pPr>
            <w:r w:rsidRPr="000077C4">
              <w:rPr>
                <w:rStyle w:val="Strong"/>
                <w:rFonts w:asciiTheme="minorHAnsi" w:hAnsiTheme="minorHAnsi" w:cstheme="minorHAnsi"/>
                <w:sz w:val="22"/>
                <w:szCs w:val="22"/>
              </w:rPr>
              <w:t>Expected Outcomes:</w:t>
            </w:r>
          </w:p>
          <w:p w14:paraId="4EFBF184" w14:textId="18A116F6" w:rsidR="00BE3F13" w:rsidRPr="000077C4" w:rsidRDefault="00BE3F13" w:rsidP="00BE3F13">
            <w:pPr>
              <w:pStyle w:val="NormalWeb"/>
              <w:rPr>
                <w:rFonts w:asciiTheme="minorHAnsi" w:hAnsiTheme="minorHAnsi" w:cstheme="minorHAnsi"/>
                <w:color w:val="000000" w:themeColor="text1"/>
                <w:sz w:val="22"/>
                <w:szCs w:val="22"/>
              </w:rPr>
            </w:pPr>
            <w:r w:rsidRPr="00BE3F13">
              <w:rPr>
                <w:rFonts w:asciiTheme="minorHAnsi" w:hAnsiTheme="minorHAnsi" w:cstheme="minorHAnsi"/>
                <w:sz w:val="22"/>
                <w:szCs w:val="22"/>
              </w:rPr>
              <w:t xml:space="preserve">A minimum viable functional prototype will be developed and tested in both controlled and live environments to evaluate communication latency, positioning accuracy, and user acceptance. The project </w:t>
            </w:r>
            <w:r>
              <w:rPr>
                <w:rFonts w:asciiTheme="minorHAnsi" w:hAnsiTheme="minorHAnsi" w:cstheme="minorHAnsi"/>
                <w:sz w:val="22"/>
                <w:szCs w:val="22"/>
              </w:rPr>
              <w:t xml:space="preserve">will </w:t>
            </w:r>
            <w:r w:rsidRPr="00BE3F13">
              <w:rPr>
                <w:rFonts w:asciiTheme="minorHAnsi" w:hAnsiTheme="minorHAnsi" w:cstheme="minorHAnsi"/>
                <w:sz w:val="22"/>
                <w:szCs w:val="22"/>
              </w:rPr>
              <w:t>demonstrate the practical use of a mobile application enabling real-time communication and interaction between devices in road environments. The findings will provide critical insights into the technical feasibility and design considerations for leveraging smartphones to enhance vulnerable road user (VRU) safety at urban intersections. In addition, the results will inform policy recommendations for the integration of vehicle-to-pedestrian (V2P) safety applications within existing transport infrastructure and networks</w:t>
            </w:r>
          </w:p>
        </w:tc>
      </w:tr>
      <w:tr w:rsidR="00382013" w:rsidRPr="00FF78D3" w14:paraId="5465CAEF" w14:textId="77777777" w:rsidTr="00E7035B">
        <w:trPr>
          <w:trHeight w:val="166"/>
        </w:trPr>
        <w:tc>
          <w:tcPr>
            <w:tcW w:w="3256" w:type="dxa"/>
          </w:tcPr>
          <w:p w14:paraId="760DCB43" w14:textId="77777777" w:rsidR="00382013" w:rsidRDefault="00382013" w:rsidP="00A22105">
            <w:r>
              <w:t>Key words</w:t>
            </w:r>
          </w:p>
          <w:p w14:paraId="3E52888D" w14:textId="270F3E6D" w:rsidR="00382013" w:rsidRPr="00FF78D3" w:rsidRDefault="00382013" w:rsidP="00A22105"/>
        </w:tc>
        <w:tc>
          <w:tcPr>
            <w:tcW w:w="7200" w:type="dxa"/>
          </w:tcPr>
          <w:p w14:paraId="7E81F119" w14:textId="5B113465" w:rsidR="00E357A9" w:rsidRPr="005422C6" w:rsidRDefault="00E357A9" w:rsidP="00D11E8E">
            <w:pPr>
              <w:pStyle w:val="ListParagraph"/>
              <w:numPr>
                <w:ilvl w:val="0"/>
                <w:numId w:val="45"/>
              </w:numPr>
              <w:rPr>
                <w:rFonts w:cstheme="minorHAnsi"/>
                <w:sz w:val="22"/>
                <w:szCs w:val="22"/>
              </w:rPr>
            </w:pPr>
            <w:r w:rsidRPr="005422C6">
              <w:rPr>
                <w:rFonts w:cstheme="minorHAnsi"/>
                <w:sz w:val="22"/>
                <w:szCs w:val="22"/>
              </w:rPr>
              <w:t>Vulnerable Road User (VRU) Safety</w:t>
            </w:r>
          </w:p>
          <w:p w14:paraId="5A0B47A3" w14:textId="2E425A5E" w:rsidR="00E357A9" w:rsidRPr="005422C6" w:rsidRDefault="00E357A9" w:rsidP="00D11E8E">
            <w:pPr>
              <w:pStyle w:val="ListParagraph"/>
              <w:numPr>
                <w:ilvl w:val="0"/>
                <w:numId w:val="45"/>
              </w:numPr>
              <w:rPr>
                <w:rFonts w:cstheme="minorHAnsi"/>
                <w:sz w:val="22"/>
                <w:szCs w:val="22"/>
              </w:rPr>
            </w:pPr>
            <w:r w:rsidRPr="005422C6">
              <w:rPr>
                <w:rFonts w:cstheme="minorHAnsi"/>
                <w:sz w:val="22"/>
                <w:szCs w:val="22"/>
              </w:rPr>
              <w:t>Vehicle-to-Pedestrian (V2P) Communication</w:t>
            </w:r>
          </w:p>
          <w:p w14:paraId="7DC82648" w14:textId="502C5DFB" w:rsidR="00E357A9" w:rsidRPr="005422C6" w:rsidRDefault="00E357A9" w:rsidP="00D11E8E">
            <w:pPr>
              <w:pStyle w:val="ListParagraph"/>
              <w:numPr>
                <w:ilvl w:val="0"/>
                <w:numId w:val="45"/>
              </w:numPr>
              <w:rPr>
                <w:rFonts w:cstheme="minorHAnsi"/>
                <w:sz w:val="22"/>
                <w:szCs w:val="22"/>
              </w:rPr>
            </w:pPr>
            <w:r w:rsidRPr="005422C6">
              <w:rPr>
                <w:rFonts w:cstheme="minorHAnsi"/>
                <w:sz w:val="22"/>
                <w:szCs w:val="22"/>
              </w:rPr>
              <w:t>Real-Time Positioning &amp; Mapping</w:t>
            </w:r>
          </w:p>
          <w:p w14:paraId="027191D8" w14:textId="0A90ECE6" w:rsidR="00E357A9" w:rsidRPr="005422C6" w:rsidRDefault="00E357A9" w:rsidP="00D11E8E">
            <w:pPr>
              <w:pStyle w:val="ListParagraph"/>
              <w:numPr>
                <w:ilvl w:val="0"/>
                <w:numId w:val="45"/>
              </w:numPr>
              <w:rPr>
                <w:rFonts w:cstheme="minorHAnsi"/>
                <w:sz w:val="22"/>
                <w:szCs w:val="22"/>
              </w:rPr>
            </w:pPr>
            <w:r w:rsidRPr="005422C6">
              <w:rPr>
                <w:rFonts w:cstheme="minorHAnsi"/>
                <w:sz w:val="22"/>
                <w:szCs w:val="22"/>
              </w:rPr>
              <w:lastRenderedPageBreak/>
              <w:t>Google Maps API Integration</w:t>
            </w:r>
          </w:p>
          <w:p w14:paraId="59F4BE58" w14:textId="46E5C7BC" w:rsidR="00E357A9" w:rsidRPr="005422C6" w:rsidRDefault="00E357A9" w:rsidP="00D11E8E">
            <w:pPr>
              <w:pStyle w:val="ListParagraph"/>
              <w:numPr>
                <w:ilvl w:val="0"/>
                <w:numId w:val="45"/>
              </w:numPr>
              <w:rPr>
                <w:rFonts w:cstheme="minorHAnsi"/>
                <w:sz w:val="22"/>
                <w:szCs w:val="22"/>
              </w:rPr>
            </w:pPr>
            <w:r w:rsidRPr="005422C6">
              <w:rPr>
                <w:rFonts w:cstheme="minorHAnsi"/>
                <w:sz w:val="22"/>
                <w:szCs w:val="22"/>
              </w:rPr>
              <w:t>Multimodal Alerts &amp; Haptic Feedback</w:t>
            </w:r>
          </w:p>
          <w:p w14:paraId="7F4D5293" w14:textId="6F451E3A" w:rsidR="00E357A9" w:rsidRPr="00D11E8E" w:rsidRDefault="00E357A9" w:rsidP="00D11E8E">
            <w:pPr>
              <w:pStyle w:val="ListParagraph"/>
              <w:numPr>
                <w:ilvl w:val="0"/>
                <w:numId w:val="45"/>
              </w:numPr>
              <w:rPr>
                <w:rFonts w:cstheme="minorHAnsi"/>
              </w:rPr>
            </w:pPr>
            <w:r w:rsidRPr="005422C6">
              <w:rPr>
                <w:rFonts w:cstheme="minorHAnsi"/>
                <w:sz w:val="22"/>
                <w:szCs w:val="22"/>
              </w:rPr>
              <w:t>Mobile Broadband Connectivity</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lastRenderedPageBreak/>
              <w:t xml:space="preserve">Answerable research questions for 3-5 students </w:t>
            </w:r>
            <w:r w:rsidR="00724F65">
              <w:rPr>
                <w:color w:val="000000" w:themeColor="text1"/>
              </w:rPr>
              <w:t>(desirable)</w:t>
            </w:r>
          </w:p>
        </w:tc>
        <w:tc>
          <w:tcPr>
            <w:tcW w:w="7200" w:type="dxa"/>
          </w:tcPr>
          <w:p w14:paraId="6B070FBA" w14:textId="77777777" w:rsidR="001B3E8F" w:rsidRPr="000077C4" w:rsidRDefault="001B3E8F" w:rsidP="00F85217">
            <w:pPr>
              <w:rPr>
                <w:rFonts w:cstheme="minorHAnsi"/>
                <w:b/>
                <w:bCs/>
              </w:rPr>
            </w:pPr>
            <w:r w:rsidRPr="000077C4">
              <w:rPr>
                <w:rFonts w:cstheme="minorHAnsi"/>
              </w:rPr>
              <w:t>Research Questions:</w:t>
            </w:r>
          </w:p>
          <w:p w14:paraId="7E59733A" w14:textId="6C9B3305" w:rsidR="00F85217" w:rsidRPr="007D6506" w:rsidRDefault="00F85217" w:rsidP="007D6506">
            <w:pPr>
              <w:pStyle w:val="ListParagraph"/>
              <w:numPr>
                <w:ilvl w:val="0"/>
                <w:numId w:val="43"/>
              </w:numPr>
              <w:rPr>
                <w:rFonts w:cstheme="minorHAnsi"/>
                <w:b/>
                <w:bCs/>
              </w:rPr>
            </w:pPr>
            <w:r w:rsidRPr="007D6506">
              <w:rPr>
                <w:rStyle w:val="Strong"/>
                <w:rFonts w:asciiTheme="minorHAnsi" w:hAnsiTheme="minorHAnsi" w:cstheme="minorHAnsi"/>
                <w:b w:val="0"/>
                <w:bCs w:val="0"/>
                <w:sz w:val="22"/>
                <w:szCs w:val="22"/>
              </w:rPr>
              <w:t>How does the integration of Google Maps APIs affect in-field positioning accuracy for pedestrians, cyclists, and scooter users at signalized intersections compared to standalone GNSS solutions?</w:t>
            </w:r>
          </w:p>
          <w:p w14:paraId="48A66384" w14:textId="7EBF44E6" w:rsidR="00F85217" w:rsidRPr="007D6506" w:rsidRDefault="00F85217" w:rsidP="007D6506">
            <w:pPr>
              <w:pStyle w:val="ListParagraph"/>
              <w:numPr>
                <w:ilvl w:val="0"/>
                <w:numId w:val="43"/>
              </w:numPr>
              <w:rPr>
                <w:rFonts w:cstheme="minorHAnsi"/>
                <w:b/>
                <w:bCs/>
              </w:rPr>
            </w:pPr>
            <w:r w:rsidRPr="007D6506">
              <w:rPr>
                <w:rStyle w:val="Strong"/>
                <w:rFonts w:asciiTheme="minorHAnsi" w:hAnsiTheme="minorHAnsi" w:cstheme="minorHAnsi"/>
                <w:b w:val="0"/>
                <w:bCs w:val="0"/>
                <w:sz w:val="22"/>
                <w:szCs w:val="22"/>
              </w:rPr>
              <w:t>What spatial and temporal parameters for dynamic “safety zones” around intersections minimize false alarms while maximizing early detection of potential conflicts for different VRU modes?</w:t>
            </w:r>
          </w:p>
          <w:p w14:paraId="3244AB13" w14:textId="287FD687" w:rsidR="00F85217" w:rsidRPr="007D6506" w:rsidRDefault="00F85217" w:rsidP="007D6506">
            <w:pPr>
              <w:pStyle w:val="ListParagraph"/>
              <w:numPr>
                <w:ilvl w:val="0"/>
                <w:numId w:val="43"/>
              </w:numPr>
              <w:rPr>
                <w:rFonts w:cstheme="minorHAnsi"/>
                <w:b/>
                <w:bCs/>
              </w:rPr>
            </w:pPr>
            <w:r w:rsidRPr="007D6506">
              <w:rPr>
                <w:rStyle w:val="Strong"/>
                <w:rFonts w:asciiTheme="minorHAnsi" w:hAnsiTheme="minorHAnsi" w:cstheme="minorHAnsi"/>
                <w:b w:val="0"/>
                <w:bCs w:val="0"/>
                <w:sz w:val="22"/>
                <w:szCs w:val="22"/>
              </w:rPr>
              <w:t>How does end-to-end latency in bi-directional V2P communication</w:t>
            </w:r>
            <w:r w:rsidR="0043501C" w:rsidRPr="007D6506">
              <w:rPr>
                <w:rStyle w:val="Strong"/>
                <w:rFonts w:asciiTheme="minorHAnsi" w:hAnsiTheme="minorHAnsi" w:cstheme="minorHAnsi"/>
                <w:b w:val="0"/>
                <w:bCs w:val="0"/>
                <w:sz w:val="22"/>
                <w:szCs w:val="22"/>
              </w:rPr>
              <w:t xml:space="preserve"> </w:t>
            </w:r>
            <w:r w:rsidR="0043501C" w:rsidRPr="005A6D36">
              <w:rPr>
                <w:rStyle w:val="Strong"/>
                <w:rFonts w:asciiTheme="minorHAnsi" w:hAnsiTheme="minorHAnsi" w:cstheme="minorHAnsi"/>
                <w:b w:val="0"/>
                <w:bCs w:val="0"/>
                <w:sz w:val="22"/>
                <w:szCs w:val="22"/>
              </w:rPr>
              <w:t>with MQTT protocols</w:t>
            </w:r>
            <w:r w:rsidRPr="005A6D36">
              <w:rPr>
                <w:rStyle w:val="Strong"/>
                <w:rFonts w:asciiTheme="minorHAnsi" w:hAnsiTheme="minorHAnsi" w:cstheme="minorHAnsi"/>
                <w:b w:val="0"/>
                <w:bCs w:val="0"/>
                <w:sz w:val="22"/>
                <w:szCs w:val="22"/>
              </w:rPr>
              <w:t>—under typical mobile-broadband conditions—imp</w:t>
            </w:r>
            <w:r w:rsidRPr="007D6506">
              <w:rPr>
                <w:rStyle w:val="Strong"/>
                <w:rFonts w:asciiTheme="minorHAnsi" w:hAnsiTheme="minorHAnsi" w:cstheme="minorHAnsi"/>
                <w:b w:val="0"/>
                <w:bCs w:val="0"/>
                <w:sz w:val="22"/>
                <w:szCs w:val="22"/>
              </w:rPr>
              <w:t>act the timeliness and reliability of hazard warnings delivered to VRUs?</w:t>
            </w:r>
          </w:p>
          <w:p w14:paraId="62FF21F9" w14:textId="1D5CC073" w:rsidR="00FB3C1A" w:rsidRPr="007D6506" w:rsidRDefault="00F85217" w:rsidP="007D6506">
            <w:pPr>
              <w:pStyle w:val="ListParagraph"/>
              <w:numPr>
                <w:ilvl w:val="0"/>
                <w:numId w:val="43"/>
              </w:numPr>
              <w:rPr>
                <w:rFonts w:cstheme="minorHAnsi"/>
                <w:color w:val="000000" w:themeColor="text1"/>
              </w:rPr>
            </w:pPr>
            <w:r w:rsidRPr="007D6506">
              <w:rPr>
                <w:rStyle w:val="Strong"/>
                <w:rFonts w:asciiTheme="minorHAnsi" w:hAnsiTheme="minorHAnsi" w:cstheme="minorHAnsi"/>
                <w:b w:val="0"/>
                <w:bCs w:val="0"/>
                <w:sz w:val="22"/>
                <w:szCs w:val="22"/>
              </w:rPr>
              <w:t>Which combination of visual, auditory, and haptic alert modalities yields the fastest response times and highest user acceptance among VRUs during live field trials?</w:t>
            </w:r>
          </w:p>
        </w:tc>
      </w:tr>
      <w:tr w:rsidR="003A7C15" w:rsidRPr="00FF78D3" w14:paraId="3FD9C3C4" w14:textId="77777777" w:rsidTr="00E7035B">
        <w:trPr>
          <w:trHeight w:val="529"/>
        </w:trPr>
        <w:tc>
          <w:tcPr>
            <w:tcW w:w="3256" w:type="dxa"/>
          </w:tcPr>
          <w:p w14:paraId="2F717DFA" w14:textId="20BEC0F6" w:rsidR="002529B9" w:rsidRDefault="003A7C15" w:rsidP="003A7C15">
            <w:pPr>
              <w:rPr>
                <w:color w:val="000000" w:themeColor="text1"/>
              </w:rPr>
            </w:pPr>
            <w:r>
              <w:rPr>
                <w:color w:val="000000" w:themeColor="text1"/>
              </w:rPr>
              <w:t>3-5 key references (</w:t>
            </w:r>
            <w:r w:rsidR="00724F65">
              <w:rPr>
                <w:color w:val="000000" w:themeColor="text1"/>
              </w:rPr>
              <w:t>desirable</w:t>
            </w:r>
            <w:r>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26F3E834" w14:textId="75BA647C" w:rsidR="00D16493" w:rsidRPr="005422C6" w:rsidRDefault="00B2413F" w:rsidP="00D11E8E">
            <w:pPr>
              <w:pStyle w:val="ListParagraph"/>
              <w:numPr>
                <w:ilvl w:val="0"/>
                <w:numId w:val="47"/>
              </w:numPr>
              <w:rPr>
                <w:rFonts w:cstheme="minorHAnsi"/>
                <w:sz w:val="22"/>
                <w:szCs w:val="22"/>
                <w:shd w:val="clear" w:color="auto" w:fill="FFFFFF"/>
              </w:rPr>
            </w:pPr>
            <w:r w:rsidRPr="005422C6">
              <w:rPr>
                <w:rFonts w:cstheme="minorHAnsi"/>
                <w:sz w:val="22"/>
                <w:szCs w:val="22"/>
                <w:shd w:val="clear" w:color="auto" w:fill="FFFFFF"/>
                <w:lang w:val="nl-NL"/>
              </w:rPr>
              <w:t>Anne, L., Nandan, T., Kunj, M. </w:t>
            </w:r>
            <w:r w:rsidRPr="005422C6">
              <w:rPr>
                <w:rFonts w:cstheme="minorHAnsi"/>
                <w:i/>
                <w:iCs/>
                <w:sz w:val="22"/>
                <w:szCs w:val="22"/>
                <w:shd w:val="clear" w:color="auto" w:fill="FFFFFF"/>
                <w:lang w:val="nl-NL"/>
              </w:rPr>
              <w:t>et al.</w:t>
            </w:r>
            <w:r w:rsidRPr="005422C6">
              <w:rPr>
                <w:rFonts w:cstheme="minorHAnsi"/>
                <w:sz w:val="22"/>
                <w:szCs w:val="22"/>
                <w:shd w:val="clear" w:color="auto" w:fill="FFFFFF"/>
                <w:lang w:val="nl-NL"/>
              </w:rPr>
              <w:t> </w:t>
            </w:r>
            <w:r w:rsidRPr="005422C6">
              <w:rPr>
                <w:rFonts w:cstheme="minorHAnsi"/>
                <w:sz w:val="22"/>
                <w:szCs w:val="22"/>
                <w:shd w:val="clear" w:color="auto" w:fill="FFFFFF"/>
              </w:rPr>
              <w:t>MQTT-Based Android Chat Application for IoT. </w:t>
            </w:r>
            <w:r w:rsidRPr="005422C6">
              <w:rPr>
                <w:rFonts w:cstheme="minorHAnsi"/>
                <w:i/>
                <w:iCs/>
                <w:sz w:val="22"/>
                <w:szCs w:val="22"/>
                <w:shd w:val="clear" w:color="auto" w:fill="FFFFFF"/>
              </w:rPr>
              <w:t>SN COMPUT. SCI.</w:t>
            </w:r>
            <w:r w:rsidRPr="005422C6">
              <w:rPr>
                <w:rFonts w:cstheme="minorHAnsi"/>
                <w:sz w:val="22"/>
                <w:szCs w:val="22"/>
                <w:shd w:val="clear" w:color="auto" w:fill="FFFFFF"/>
              </w:rPr>
              <w:t xml:space="preserve"> 3, 402 (2022). </w:t>
            </w:r>
            <w:hyperlink r:id="rId12" w:history="1">
              <w:r w:rsidRPr="005422C6">
                <w:rPr>
                  <w:rStyle w:val="Hyperlink"/>
                  <w:rFonts w:asciiTheme="minorHAnsi" w:hAnsiTheme="minorHAnsi" w:cstheme="minorHAnsi"/>
                  <w:sz w:val="22"/>
                  <w:szCs w:val="22"/>
                  <w:shd w:val="clear" w:color="auto" w:fill="FFFFFF"/>
                </w:rPr>
                <w:t>https://doi.org/10.1007/s42979-022-01278-8</w:t>
              </w:r>
            </w:hyperlink>
          </w:p>
          <w:p w14:paraId="6C7EBBB0" w14:textId="3F8EC383" w:rsidR="00CE08C7" w:rsidRPr="008B2345" w:rsidRDefault="00313669" w:rsidP="00D11E8E">
            <w:pPr>
              <w:pStyle w:val="ListParagraph"/>
              <w:numPr>
                <w:ilvl w:val="0"/>
                <w:numId w:val="47"/>
              </w:numPr>
              <w:rPr>
                <w:rFonts w:eastAsia="Times New Roman" w:cstheme="minorHAnsi"/>
                <w:color w:val="000000"/>
                <w:kern w:val="36"/>
                <w:sz w:val="22"/>
                <w:szCs w:val="22"/>
              </w:rPr>
            </w:pPr>
            <w:hyperlink r:id="rId13" w:history="1">
              <w:r w:rsidRPr="008B2345">
                <w:rPr>
                  <w:rFonts w:eastAsia="Times New Roman" w:cstheme="minorHAnsi"/>
                  <w:color w:val="0000FF"/>
                  <w:sz w:val="22"/>
                  <w:szCs w:val="22"/>
                  <w:u w:val="single"/>
                </w:rPr>
                <w:t>Andrew Fisher</w:t>
              </w:r>
            </w:hyperlink>
            <w:r w:rsidRPr="008B2345">
              <w:rPr>
                <w:rFonts w:eastAsia="Times New Roman" w:cstheme="minorHAnsi"/>
                <w:color w:val="000000"/>
                <w:sz w:val="22"/>
                <w:szCs w:val="22"/>
              </w:rPr>
              <w:t>,</w:t>
            </w:r>
            <w:hyperlink r:id="rId14" w:history="1">
              <w:r w:rsidRPr="008B2345">
                <w:rPr>
                  <w:rFonts w:eastAsia="Times New Roman" w:cstheme="minorHAnsi"/>
                  <w:color w:val="0000FF"/>
                  <w:sz w:val="22"/>
                  <w:szCs w:val="22"/>
                  <w:u w:val="single"/>
                </w:rPr>
                <w:t>Gautam Srivastava</w:t>
              </w:r>
            </w:hyperlink>
            <w:r w:rsidRPr="008B2345">
              <w:rPr>
                <w:rFonts w:eastAsia="Times New Roman" w:cstheme="minorHAnsi"/>
                <w:color w:val="000000"/>
                <w:sz w:val="22"/>
                <w:szCs w:val="22"/>
              </w:rPr>
              <w:t>, </w:t>
            </w:r>
            <w:hyperlink r:id="rId15" w:history="1">
              <w:r w:rsidRPr="008B2345">
                <w:rPr>
                  <w:rFonts w:eastAsia="Times New Roman" w:cstheme="minorHAnsi"/>
                  <w:color w:val="0000FF"/>
                  <w:sz w:val="22"/>
                  <w:szCs w:val="22"/>
                  <w:u w:val="single"/>
                </w:rPr>
                <w:t>Robert Bryce</w:t>
              </w:r>
            </w:hyperlink>
            <w:r w:rsidR="00D10FD9" w:rsidRPr="008B2345">
              <w:rPr>
                <w:rFonts w:eastAsia="Times New Roman" w:cstheme="minorHAnsi"/>
                <w:color w:val="000000"/>
                <w:sz w:val="22"/>
                <w:szCs w:val="22"/>
              </w:rPr>
              <w:t>,</w:t>
            </w:r>
            <w:r w:rsidR="00CE08C7" w:rsidRPr="008B2345">
              <w:rPr>
                <w:rFonts w:eastAsia="Times New Roman" w:cstheme="minorHAnsi"/>
                <w:color w:val="000000"/>
                <w:sz w:val="22"/>
                <w:szCs w:val="22"/>
              </w:rPr>
              <w:t xml:space="preserve"> </w:t>
            </w:r>
            <w:proofErr w:type="spellStart"/>
            <w:r w:rsidR="00D10FD9" w:rsidRPr="008B2345">
              <w:rPr>
                <w:rFonts w:eastAsia="Times New Roman" w:cstheme="minorHAnsi"/>
                <w:color w:val="000000"/>
                <w:kern w:val="36"/>
                <w:sz w:val="22"/>
                <w:szCs w:val="22"/>
              </w:rPr>
              <w:t>MQTTg</w:t>
            </w:r>
            <w:proofErr w:type="spellEnd"/>
            <w:r w:rsidR="00D10FD9" w:rsidRPr="008B2345">
              <w:rPr>
                <w:rFonts w:eastAsia="Times New Roman" w:cstheme="minorHAnsi"/>
                <w:color w:val="000000"/>
                <w:kern w:val="36"/>
                <w:sz w:val="22"/>
                <w:szCs w:val="22"/>
              </w:rPr>
              <w:t>: An Android Implementation,</w:t>
            </w:r>
            <w:r w:rsidR="00CE08C7" w:rsidRPr="008B2345">
              <w:rPr>
                <w:rFonts w:eastAsia="Times New Roman" w:cstheme="minorHAnsi"/>
                <w:color w:val="000000"/>
                <w:kern w:val="36"/>
                <w:sz w:val="22"/>
                <w:szCs w:val="22"/>
              </w:rPr>
              <w:t xml:space="preserve"> </w:t>
            </w:r>
            <w:hyperlink r:id="rId16" w:history="1">
              <w:r w:rsidR="00CE08C7" w:rsidRPr="008B2345">
                <w:rPr>
                  <w:rStyle w:val="Hyperlink"/>
                  <w:rFonts w:asciiTheme="minorHAnsi" w:eastAsia="Times New Roman" w:hAnsiTheme="minorHAnsi" w:cstheme="minorHAnsi"/>
                  <w:kern w:val="36"/>
                  <w:sz w:val="22"/>
                  <w:szCs w:val="22"/>
                </w:rPr>
                <w:t>https://doi.org/10.48550/arXiv.1906.07162</w:t>
              </w:r>
            </w:hyperlink>
          </w:p>
          <w:p w14:paraId="616465C3" w14:textId="740291B9" w:rsidR="00E2775C" w:rsidRPr="005422C6" w:rsidRDefault="00E2775C" w:rsidP="00D11E8E">
            <w:pPr>
              <w:pStyle w:val="ListParagraph"/>
              <w:numPr>
                <w:ilvl w:val="0"/>
                <w:numId w:val="47"/>
              </w:numPr>
              <w:rPr>
                <w:rFonts w:cstheme="minorHAnsi"/>
                <w:sz w:val="22"/>
                <w:szCs w:val="22"/>
              </w:rPr>
            </w:pPr>
            <w:proofErr w:type="spellStart"/>
            <w:r w:rsidRPr="005422C6">
              <w:rPr>
                <w:rStyle w:val="Strong"/>
                <w:rFonts w:asciiTheme="minorHAnsi" w:hAnsiTheme="minorHAnsi" w:cstheme="minorHAnsi"/>
                <w:b w:val="0"/>
                <w:bCs w:val="0"/>
                <w:sz w:val="22"/>
                <w:szCs w:val="22"/>
              </w:rPr>
              <w:t>Merdrignac</w:t>
            </w:r>
            <w:proofErr w:type="spellEnd"/>
            <w:r w:rsidRPr="005422C6">
              <w:rPr>
                <w:rStyle w:val="Strong"/>
                <w:rFonts w:asciiTheme="minorHAnsi" w:hAnsiTheme="minorHAnsi" w:cstheme="minorHAnsi"/>
                <w:b w:val="0"/>
                <w:bCs w:val="0"/>
                <w:sz w:val="22"/>
                <w:szCs w:val="22"/>
              </w:rPr>
              <w:t>, P., Shagdar, O., &amp; Nashashibi, F.</w:t>
            </w:r>
            <w:r w:rsidRPr="005422C6">
              <w:rPr>
                <w:rFonts w:cstheme="minorHAnsi"/>
                <w:sz w:val="22"/>
                <w:szCs w:val="22"/>
              </w:rPr>
              <w:t xml:space="preserve"> “Fusion of Perception and V2P Communication Systems for the Safety of Vulnerable Road Users.” </w:t>
            </w:r>
            <w:r w:rsidRPr="005422C6">
              <w:rPr>
                <w:rStyle w:val="Emphasis"/>
                <w:rFonts w:asciiTheme="minorHAnsi" w:hAnsiTheme="minorHAnsi" w:cstheme="minorHAnsi"/>
                <w:sz w:val="22"/>
                <w:szCs w:val="22"/>
              </w:rPr>
              <w:t>IEEE Transactions on Intelligent Transportation Systems</w:t>
            </w:r>
            <w:r w:rsidRPr="005422C6">
              <w:rPr>
                <w:rFonts w:cstheme="minorHAnsi"/>
                <w:sz w:val="22"/>
                <w:szCs w:val="22"/>
              </w:rPr>
              <w:t>, 18(7), 1740–1751, July 2017.</w:t>
            </w:r>
          </w:p>
          <w:p w14:paraId="63A0D0DD" w14:textId="7D580C52" w:rsidR="00E2775C" w:rsidRPr="005422C6" w:rsidRDefault="00E2775C" w:rsidP="00D11E8E">
            <w:pPr>
              <w:pStyle w:val="ListParagraph"/>
              <w:numPr>
                <w:ilvl w:val="0"/>
                <w:numId w:val="47"/>
              </w:numPr>
              <w:rPr>
                <w:rFonts w:cstheme="minorHAnsi"/>
                <w:sz w:val="22"/>
                <w:szCs w:val="22"/>
              </w:rPr>
            </w:pPr>
            <w:proofErr w:type="spellStart"/>
            <w:r w:rsidRPr="005422C6">
              <w:rPr>
                <w:rStyle w:val="Strong"/>
                <w:rFonts w:asciiTheme="minorHAnsi" w:hAnsiTheme="minorHAnsi" w:cstheme="minorHAnsi"/>
                <w:b w:val="0"/>
                <w:bCs w:val="0"/>
                <w:sz w:val="22"/>
                <w:szCs w:val="22"/>
              </w:rPr>
              <w:t>Vourgidis</w:t>
            </w:r>
            <w:proofErr w:type="spellEnd"/>
            <w:r w:rsidRPr="005422C6">
              <w:rPr>
                <w:rStyle w:val="Strong"/>
                <w:rFonts w:asciiTheme="minorHAnsi" w:hAnsiTheme="minorHAnsi" w:cstheme="minorHAnsi"/>
                <w:b w:val="0"/>
                <w:bCs w:val="0"/>
                <w:sz w:val="22"/>
                <w:szCs w:val="22"/>
              </w:rPr>
              <w:t xml:space="preserve">, I., Maglaras, L., </w:t>
            </w:r>
            <w:proofErr w:type="spellStart"/>
            <w:r w:rsidRPr="005422C6">
              <w:rPr>
                <w:rStyle w:val="Strong"/>
                <w:rFonts w:asciiTheme="minorHAnsi" w:hAnsiTheme="minorHAnsi" w:cstheme="minorHAnsi"/>
                <w:b w:val="0"/>
                <w:bCs w:val="0"/>
                <w:sz w:val="22"/>
                <w:szCs w:val="22"/>
              </w:rPr>
              <w:t>Alfakeeh</w:t>
            </w:r>
            <w:proofErr w:type="spellEnd"/>
            <w:r w:rsidRPr="005422C6">
              <w:rPr>
                <w:rStyle w:val="Strong"/>
                <w:rFonts w:asciiTheme="minorHAnsi" w:hAnsiTheme="minorHAnsi" w:cstheme="minorHAnsi"/>
                <w:b w:val="0"/>
                <w:bCs w:val="0"/>
                <w:sz w:val="22"/>
                <w:szCs w:val="22"/>
              </w:rPr>
              <w:t xml:space="preserve">, A. S., Al-Bayatti, A. H., &amp; </w:t>
            </w:r>
            <w:proofErr w:type="spellStart"/>
            <w:r w:rsidRPr="005422C6">
              <w:rPr>
                <w:rStyle w:val="Strong"/>
                <w:rFonts w:asciiTheme="minorHAnsi" w:hAnsiTheme="minorHAnsi" w:cstheme="minorHAnsi"/>
                <w:b w:val="0"/>
                <w:bCs w:val="0"/>
                <w:sz w:val="22"/>
                <w:szCs w:val="22"/>
              </w:rPr>
              <w:t>Ferrag</w:t>
            </w:r>
            <w:proofErr w:type="spellEnd"/>
            <w:r w:rsidRPr="005422C6">
              <w:rPr>
                <w:rStyle w:val="Strong"/>
                <w:rFonts w:asciiTheme="minorHAnsi" w:hAnsiTheme="minorHAnsi" w:cstheme="minorHAnsi"/>
                <w:b w:val="0"/>
                <w:bCs w:val="0"/>
                <w:sz w:val="22"/>
                <w:szCs w:val="22"/>
              </w:rPr>
              <w:t>, M. A.</w:t>
            </w:r>
            <w:r w:rsidRPr="005422C6">
              <w:rPr>
                <w:rFonts w:cstheme="minorHAnsi"/>
                <w:sz w:val="22"/>
                <w:szCs w:val="22"/>
              </w:rPr>
              <w:t xml:space="preserve"> “Use </w:t>
            </w:r>
            <w:proofErr w:type="gramStart"/>
            <w:r w:rsidRPr="005422C6">
              <w:rPr>
                <w:rFonts w:cstheme="minorHAnsi"/>
                <w:sz w:val="22"/>
                <w:szCs w:val="22"/>
              </w:rPr>
              <w:t>Of</w:t>
            </w:r>
            <w:proofErr w:type="gramEnd"/>
            <w:r w:rsidRPr="005422C6">
              <w:rPr>
                <w:rFonts w:cstheme="minorHAnsi"/>
                <w:sz w:val="22"/>
                <w:szCs w:val="22"/>
              </w:rPr>
              <w:t xml:space="preserve"> Smartphones for Ensuring Vulnerable Road User Safety through Path Prediction and Early Warning: An In-Depth Review of Capabilities, Limitations and Their Applications in Cooperative Intelligent Transport Systems.” </w:t>
            </w:r>
            <w:r w:rsidRPr="005422C6">
              <w:rPr>
                <w:rStyle w:val="Emphasis"/>
                <w:rFonts w:asciiTheme="minorHAnsi" w:hAnsiTheme="minorHAnsi" w:cstheme="minorHAnsi"/>
                <w:sz w:val="22"/>
                <w:szCs w:val="22"/>
              </w:rPr>
              <w:t>Sensors</w:t>
            </w:r>
            <w:r w:rsidRPr="005422C6">
              <w:rPr>
                <w:rFonts w:cstheme="minorHAnsi"/>
                <w:sz w:val="22"/>
                <w:szCs w:val="22"/>
              </w:rPr>
              <w:t xml:space="preserve">, 20(4):997, Feb 2020. </w:t>
            </w:r>
          </w:p>
          <w:p w14:paraId="2FFAB40B" w14:textId="35DD8E51" w:rsidR="00CF1179" w:rsidRPr="00D11E8E" w:rsidRDefault="00E2775C" w:rsidP="00D11E8E">
            <w:pPr>
              <w:pStyle w:val="ListParagraph"/>
              <w:numPr>
                <w:ilvl w:val="0"/>
                <w:numId w:val="47"/>
              </w:numPr>
              <w:rPr>
                <w:rFonts w:cstheme="minorHAnsi"/>
              </w:rPr>
            </w:pPr>
            <w:proofErr w:type="spellStart"/>
            <w:r w:rsidRPr="005422C6">
              <w:rPr>
                <w:rStyle w:val="Strong"/>
                <w:rFonts w:asciiTheme="minorHAnsi" w:hAnsiTheme="minorHAnsi" w:cstheme="minorHAnsi"/>
                <w:b w:val="0"/>
                <w:bCs w:val="0"/>
                <w:sz w:val="22"/>
                <w:szCs w:val="22"/>
              </w:rPr>
              <w:t>Zoghlami</w:t>
            </w:r>
            <w:proofErr w:type="spellEnd"/>
            <w:r w:rsidRPr="005422C6">
              <w:rPr>
                <w:rStyle w:val="Strong"/>
                <w:rFonts w:asciiTheme="minorHAnsi" w:hAnsiTheme="minorHAnsi" w:cstheme="minorHAnsi"/>
                <w:b w:val="0"/>
                <w:bCs w:val="0"/>
                <w:sz w:val="22"/>
                <w:szCs w:val="22"/>
              </w:rPr>
              <w:t xml:space="preserve">, C., Kacimi, R., &amp; </w:t>
            </w:r>
            <w:proofErr w:type="spellStart"/>
            <w:r w:rsidRPr="005422C6">
              <w:rPr>
                <w:rStyle w:val="Strong"/>
                <w:rFonts w:asciiTheme="minorHAnsi" w:hAnsiTheme="minorHAnsi" w:cstheme="minorHAnsi"/>
                <w:b w:val="0"/>
                <w:bCs w:val="0"/>
                <w:sz w:val="22"/>
                <w:szCs w:val="22"/>
              </w:rPr>
              <w:t>Dhaou</w:t>
            </w:r>
            <w:proofErr w:type="spellEnd"/>
            <w:r w:rsidRPr="005422C6">
              <w:rPr>
                <w:rStyle w:val="Strong"/>
                <w:rFonts w:asciiTheme="minorHAnsi" w:hAnsiTheme="minorHAnsi" w:cstheme="minorHAnsi"/>
                <w:b w:val="0"/>
                <w:bCs w:val="0"/>
                <w:sz w:val="22"/>
                <w:szCs w:val="22"/>
              </w:rPr>
              <w:t>, R.</w:t>
            </w:r>
            <w:r w:rsidRPr="005422C6">
              <w:rPr>
                <w:rFonts w:cstheme="minorHAnsi"/>
                <w:sz w:val="22"/>
                <w:szCs w:val="22"/>
              </w:rPr>
              <w:t xml:space="preserve"> “5G-enabled V2X Communications for Vulnerable Road Users Safety Applications: A Review.” </w:t>
            </w:r>
            <w:r w:rsidRPr="005422C6">
              <w:rPr>
                <w:rStyle w:val="Emphasis"/>
                <w:rFonts w:asciiTheme="minorHAnsi" w:hAnsiTheme="minorHAnsi" w:cstheme="minorHAnsi"/>
                <w:sz w:val="22"/>
                <w:szCs w:val="22"/>
              </w:rPr>
              <w:t>Wireless Networks</w:t>
            </w:r>
            <w:r w:rsidRPr="005422C6">
              <w:rPr>
                <w:rFonts w:cstheme="minorHAnsi"/>
                <w:sz w:val="22"/>
                <w:szCs w:val="22"/>
              </w:rPr>
              <w:t>, 29, 1237–1267, Nov 2022</w:t>
            </w:r>
            <w:r w:rsidRPr="00D11E8E">
              <w:rPr>
                <w:rFonts w:cstheme="minorHAnsi"/>
              </w:rPr>
              <w:t xml:space="preserve">. </w:t>
            </w: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5851246E" w14:textId="7F036B90" w:rsidR="00237D8D" w:rsidRPr="005422C6" w:rsidRDefault="00237D8D" w:rsidP="00237D8D">
            <w:pPr>
              <w:rPr>
                <w:rFonts w:cstheme="minorHAnsi"/>
              </w:rPr>
            </w:pPr>
            <w:r w:rsidRPr="005422C6">
              <w:rPr>
                <w:rFonts w:cstheme="minorHAnsi"/>
              </w:rPr>
              <w:t>Software development and computer science majors</w:t>
            </w:r>
            <w:r w:rsidR="00301F83" w:rsidRPr="005422C6">
              <w:rPr>
                <w:rFonts w:cstheme="minorHAnsi"/>
              </w:rPr>
              <w:t xml:space="preserve">. It is desirable if students </w:t>
            </w:r>
            <w:r w:rsidR="00E72D48" w:rsidRPr="005422C6">
              <w:rPr>
                <w:rFonts w:cstheme="minorHAnsi"/>
              </w:rPr>
              <w:t>have or willing to develop skills in the following areas:</w:t>
            </w:r>
          </w:p>
          <w:p w14:paraId="18BBB1F4" w14:textId="04DAC8AC" w:rsidR="00937B54" w:rsidRPr="005422C6" w:rsidRDefault="00937B54" w:rsidP="00E72D48">
            <w:pPr>
              <w:pStyle w:val="ListParagraph"/>
              <w:numPr>
                <w:ilvl w:val="0"/>
                <w:numId w:val="44"/>
              </w:numPr>
              <w:rPr>
                <w:rFonts w:asciiTheme="minorHAnsi" w:hAnsiTheme="minorHAnsi" w:cstheme="minorHAnsi"/>
                <w:sz w:val="22"/>
                <w:szCs w:val="22"/>
              </w:rPr>
            </w:pPr>
            <w:r w:rsidRPr="005422C6">
              <w:rPr>
                <w:rFonts w:asciiTheme="minorHAnsi" w:hAnsiTheme="minorHAnsi" w:cstheme="minorHAnsi"/>
                <w:sz w:val="22"/>
                <w:szCs w:val="22"/>
              </w:rPr>
              <w:t>Proficiency in Android (Java/Kotlin) and/or iOS (Swift) for real-time location tracking, background services, and multimodal alerts.</w:t>
            </w:r>
          </w:p>
          <w:p w14:paraId="579003C7" w14:textId="342E3EE3" w:rsidR="00937B54" w:rsidRPr="005422C6" w:rsidRDefault="00937B54" w:rsidP="00E72D48">
            <w:pPr>
              <w:pStyle w:val="ListParagraph"/>
              <w:numPr>
                <w:ilvl w:val="0"/>
                <w:numId w:val="44"/>
              </w:numPr>
              <w:rPr>
                <w:rFonts w:asciiTheme="minorHAnsi" w:hAnsiTheme="minorHAnsi" w:cstheme="minorHAnsi"/>
                <w:sz w:val="22"/>
                <w:szCs w:val="22"/>
              </w:rPr>
            </w:pPr>
            <w:r w:rsidRPr="005422C6">
              <w:rPr>
                <w:rFonts w:asciiTheme="minorHAnsi" w:hAnsiTheme="minorHAnsi" w:cstheme="minorHAnsi"/>
                <w:sz w:val="22"/>
                <w:szCs w:val="22"/>
              </w:rPr>
              <w:t>Hands-on with MQTT (or HTTP/WebSocket) for publish/subscribe messaging.</w:t>
            </w:r>
            <w:r w:rsidR="009467FF" w:rsidRPr="005422C6">
              <w:rPr>
                <w:rFonts w:asciiTheme="minorHAnsi" w:hAnsiTheme="minorHAnsi" w:cstheme="minorHAnsi"/>
                <w:sz w:val="22"/>
                <w:szCs w:val="22"/>
              </w:rPr>
              <w:t xml:space="preserve"> </w:t>
            </w:r>
            <w:r w:rsidR="00724F65" w:rsidRPr="005422C6">
              <w:rPr>
                <w:rFonts w:asciiTheme="minorHAnsi" w:hAnsiTheme="minorHAnsi" w:cstheme="minorHAnsi"/>
                <w:sz w:val="22"/>
                <w:szCs w:val="22"/>
              </w:rPr>
              <w:t>Understanding</w:t>
            </w:r>
            <w:r w:rsidRPr="005422C6">
              <w:rPr>
                <w:rFonts w:asciiTheme="minorHAnsi" w:hAnsiTheme="minorHAnsi" w:cstheme="minorHAnsi"/>
                <w:sz w:val="22"/>
                <w:szCs w:val="22"/>
              </w:rPr>
              <w:t xml:space="preserve"> mobile broadband (4G/5G) characteristics and QoS tuning.</w:t>
            </w:r>
          </w:p>
          <w:p w14:paraId="1F3E3732" w14:textId="66E5D5D4" w:rsidR="00937B54" w:rsidRPr="005422C6" w:rsidRDefault="00937B54" w:rsidP="00E72D48">
            <w:pPr>
              <w:pStyle w:val="ListParagraph"/>
              <w:numPr>
                <w:ilvl w:val="0"/>
                <w:numId w:val="44"/>
              </w:numPr>
              <w:rPr>
                <w:rFonts w:asciiTheme="minorHAnsi" w:hAnsiTheme="minorHAnsi" w:cstheme="minorHAnsi"/>
                <w:sz w:val="22"/>
                <w:szCs w:val="22"/>
              </w:rPr>
            </w:pPr>
            <w:r w:rsidRPr="005422C6">
              <w:rPr>
                <w:rFonts w:asciiTheme="minorHAnsi" w:hAnsiTheme="minorHAnsi" w:cstheme="minorHAnsi"/>
                <w:sz w:val="22"/>
                <w:szCs w:val="22"/>
              </w:rPr>
              <w:t>Skills in building scalable, real-time services (e.g. Node.js, Python) on AWS/GCP/Azure—API design, message brokering, spatial database (</w:t>
            </w:r>
            <w:proofErr w:type="spellStart"/>
            <w:r w:rsidRPr="005422C6">
              <w:rPr>
                <w:rFonts w:asciiTheme="minorHAnsi" w:hAnsiTheme="minorHAnsi" w:cstheme="minorHAnsi"/>
                <w:sz w:val="22"/>
                <w:szCs w:val="22"/>
              </w:rPr>
              <w:t>PostGIS</w:t>
            </w:r>
            <w:proofErr w:type="spellEnd"/>
            <w:r w:rsidRPr="005422C6">
              <w:rPr>
                <w:rFonts w:asciiTheme="minorHAnsi" w:hAnsiTheme="minorHAnsi" w:cstheme="minorHAnsi"/>
                <w:sz w:val="22"/>
                <w:szCs w:val="22"/>
              </w:rPr>
              <w:t>).</w:t>
            </w:r>
          </w:p>
          <w:p w14:paraId="74F26AAC" w14:textId="17257292" w:rsidR="00937B54" w:rsidRPr="005422C6" w:rsidRDefault="00937B54" w:rsidP="00E72D48">
            <w:pPr>
              <w:pStyle w:val="ListParagraph"/>
              <w:numPr>
                <w:ilvl w:val="0"/>
                <w:numId w:val="44"/>
              </w:numPr>
              <w:rPr>
                <w:rFonts w:asciiTheme="minorHAnsi" w:hAnsiTheme="minorHAnsi" w:cstheme="minorHAnsi"/>
                <w:sz w:val="22"/>
                <w:szCs w:val="22"/>
              </w:rPr>
            </w:pPr>
            <w:r w:rsidRPr="005422C6">
              <w:rPr>
                <w:rFonts w:asciiTheme="minorHAnsi" w:hAnsiTheme="minorHAnsi" w:cstheme="minorHAnsi"/>
                <w:sz w:val="22"/>
                <w:szCs w:val="22"/>
              </w:rPr>
              <w:t>Design of intuitive multimodal alerts (visual, audio, haptic), accessible interfaces for pedestrians, cyclists, scooter users, and usability testing.</w:t>
            </w:r>
          </w:p>
          <w:p w14:paraId="690D602B" w14:textId="101CCAF3" w:rsidR="00A22105" w:rsidRPr="005422C6" w:rsidRDefault="00937B54" w:rsidP="00E72D48">
            <w:pPr>
              <w:pStyle w:val="ListParagraph"/>
              <w:numPr>
                <w:ilvl w:val="0"/>
                <w:numId w:val="44"/>
              </w:numPr>
              <w:rPr>
                <w:rFonts w:asciiTheme="minorHAnsi" w:hAnsiTheme="minorHAnsi" w:cstheme="minorHAnsi"/>
                <w:color w:val="000000" w:themeColor="text1"/>
                <w:sz w:val="22"/>
                <w:szCs w:val="22"/>
              </w:rPr>
            </w:pPr>
            <w:r w:rsidRPr="005422C6">
              <w:rPr>
                <w:rFonts w:asciiTheme="minorHAnsi" w:hAnsiTheme="minorHAnsi" w:cstheme="minorHAnsi"/>
                <w:sz w:val="22"/>
                <w:szCs w:val="22"/>
              </w:rPr>
              <w:t>Statistical analysis of positioning accuracy, near-miss reduction metrics, and user acceptance; designing and running bench-top and live trials.</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w:t>
            </w:r>
            <w:r w:rsidR="004B71B1" w:rsidRPr="00CE59F6">
              <w:rPr>
                <w:sz w:val="20"/>
                <w:szCs w:val="20"/>
              </w:rPr>
              <w:lastRenderedPageBreak/>
              <w:t xml:space="preserve">additional permissions are needed by QUT to approve. </w:t>
            </w:r>
          </w:p>
        </w:tc>
        <w:tc>
          <w:tcPr>
            <w:tcW w:w="7200" w:type="dxa"/>
          </w:tcPr>
          <w:p w14:paraId="157B52B9" w14:textId="362D3175" w:rsidR="00F942A2" w:rsidRPr="005422C6" w:rsidRDefault="00327D94"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End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w:t>
            </w:r>
            <w:proofErr w:type="spellStart"/>
            <w:r w:rsidR="00F942A2" w:rsidRPr="005422C6">
              <w:rPr>
                <w:rFonts w:asciiTheme="minorHAnsi" w:hAnsiTheme="minorHAnsi" w:cstheme="minorHAnsi"/>
                <w:b/>
                <w:bCs/>
                <w:sz w:val="22"/>
                <w:szCs w:val="22"/>
                <w:lang w:eastAsia="en-AU"/>
                <w14:ligatures w14:val="standardContextual"/>
              </w:rPr>
              <w:t>licence</w:t>
            </w:r>
            <w:proofErr w:type="spellEnd"/>
            <w:r w:rsidR="00F942A2" w:rsidRPr="005422C6">
              <w:rPr>
                <w:rFonts w:asciiTheme="minorHAnsi" w:hAnsiTheme="minorHAnsi" w:cstheme="minorHAnsi"/>
                <w:b/>
                <w:bCs/>
                <w:sz w:val="22"/>
                <w:szCs w:val="22"/>
                <w:lang w:eastAsia="en-AU"/>
                <w14:ligatures w14:val="standardContextual"/>
              </w:rPr>
              <w:t>)</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AB47CF7" w:rsidR="00F942A2" w:rsidRPr="005422C6" w:rsidRDefault="00327D94" w:rsidP="00236DBF">
            <w:pPr>
              <w:rPr>
                <w:rFonts w:cstheme="minorHAnsi"/>
                <w:b/>
                <w:bCs/>
              </w:rPr>
            </w:pPr>
            <w:sdt>
              <w:sdtPr>
                <w:rPr>
                  <w:rFonts w:cstheme="minorHAnsi"/>
                </w:rPr>
                <w:id w:val="678392848"/>
                <w14:checkbox>
                  <w14:checked w14:val="1"/>
                  <w14:checkedState w14:val="2612" w14:font="MS Gothic"/>
                  <w14:uncheckedState w14:val="2610" w14:font="MS Gothic"/>
                </w14:checkbox>
              </w:sdtPr>
              <w:sdtEndPr/>
              <w:sdtContent>
                <w:r w:rsidR="005A6D36" w:rsidRPr="005422C6">
                  <w:rPr>
                    <w:rFonts w:ascii="Segoe UI Symbol" w:eastAsia="MS Gothic" w:hAnsi="Segoe UI Symbol" w:cs="Segoe UI Symbol"/>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6E876BC2" w:rsidR="003A7C15" w:rsidRPr="005422C6" w:rsidRDefault="00327D94" w:rsidP="00236DBF">
            <w:pPr>
              <w:rPr>
                <w:rFonts w:cstheme="minorHAnsi"/>
                <w:color w:val="000000" w:themeColor="text1"/>
              </w:rPr>
            </w:pPr>
            <w:sdt>
              <w:sdtPr>
                <w:rPr>
                  <w:rFonts w:cstheme="minorHAnsi"/>
                </w:rPr>
                <w:id w:val="391393672"/>
                <w14:checkbox>
                  <w14:checked w14:val="0"/>
                  <w14:checkedState w14:val="2612" w14:font="MS Gothic"/>
                  <w14:uncheckedState w14:val="2610" w14:font="MS Gothic"/>
                </w14:checkbox>
              </w:sdtPr>
              <w:sdtEndPr/>
              <w:sdtContent>
                <w:r w:rsidR="005A6D36" w:rsidRPr="005422C6">
                  <w:rPr>
                    <w:rFonts w:ascii="Segoe UI Symbol" w:eastAsia="MS Gothic" w:hAnsi="Segoe UI Symbol" w:cs="Segoe UI Symbol"/>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1833F185" w:rsidR="003A7C15" w:rsidRPr="00FF78D3" w:rsidRDefault="003A7C15" w:rsidP="003A7C15">
            <w:pPr>
              <w:rPr>
                <w:color w:val="000000" w:themeColor="text1"/>
              </w:rPr>
            </w:pPr>
            <w:r>
              <w:rPr>
                <w:color w:val="000000" w:themeColor="text1"/>
              </w:rPr>
              <w:lastRenderedPageBreak/>
              <w:t xml:space="preserve">Number of students </w:t>
            </w:r>
          </w:p>
        </w:tc>
        <w:tc>
          <w:tcPr>
            <w:tcW w:w="7200" w:type="dxa"/>
          </w:tcPr>
          <w:p w14:paraId="7926EC7D" w14:textId="49C37593" w:rsidR="003A7C15" w:rsidRPr="00FF78D3" w:rsidRDefault="00CB20D1" w:rsidP="003A7C15">
            <w:pPr>
              <w:rPr>
                <w:color w:val="000000" w:themeColor="text1"/>
              </w:rPr>
            </w:pPr>
            <w:r>
              <w:rPr>
                <w:color w:val="000000" w:themeColor="text1"/>
              </w:rPr>
              <w:t>5</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7035B">
        <w:tc>
          <w:tcPr>
            <w:tcW w:w="3256" w:type="dxa"/>
          </w:tcPr>
          <w:p w14:paraId="622B3AE5" w14:textId="09037AC9" w:rsidR="003A7C15" w:rsidRDefault="003A7C15" w:rsidP="003A7C15">
            <w:r>
              <w:t>Remarks on conditions of offer</w:t>
            </w:r>
          </w:p>
        </w:tc>
        <w:tc>
          <w:tcPr>
            <w:tcW w:w="7200" w:type="dxa"/>
          </w:tcPr>
          <w:p w14:paraId="2F7F565C" w14:textId="2851AFDE" w:rsidR="00C1345B" w:rsidRDefault="00C1345B" w:rsidP="003A7C15">
            <w:pPr>
              <w:rPr>
                <w:color w:val="4472C4"/>
              </w:rPr>
            </w:pPr>
            <w:r w:rsidRPr="00C1345B">
              <w:rPr>
                <w:color w:val="4472C4"/>
              </w:rPr>
              <w:t xml:space="preserve">This research is conducted as part of a government-funded project. Participating students will be required to sign an Intellectual Property (IP) agreement with the </w:t>
            </w:r>
            <w:r>
              <w:rPr>
                <w:color w:val="4472C4"/>
              </w:rPr>
              <w:t xml:space="preserve">QUT </w:t>
            </w:r>
            <w:r w:rsidRPr="00C1345B">
              <w:rPr>
                <w:color w:val="4472C4"/>
              </w:rPr>
              <w:t>project owners. The supervising team will shortlist candidates following the application process.</w:t>
            </w: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6"/>
  </w:num>
  <w:num w:numId="7" w16cid:durableId="742987078">
    <w:abstractNumId w:val="42"/>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6"/>
  </w:num>
  <w:num w:numId="13" w16cid:durableId="1055079185">
    <w:abstractNumId w:val="40"/>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1"/>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5"/>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3"/>
  </w:num>
  <w:num w:numId="37" w16cid:durableId="1122460138">
    <w:abstractNumId w:val="39"/>
  </w:num>
  <w:num w:numId="38" w16cid:durableId="808933337">
    <w:abstractNumId w:val="20"/>
  </w:num>
  <w:num w:numId="39" w16cid:durableId="558978137">
    <w:abstractNumId w:val="45"/>
  </w:num>
  <w:num w:numId="40" w16cid:durableId="1676298506">
    <w:abstractNumId w:val="17"/>
  </w:num>
  <w:num w:numId="41" w16cid:durableId="50468186">
    <w:abstractNumId w:val="38"/>
  </w:num>
  <w:num w:numId="42" w16cid:durableId="319428474">
    <w:abstractNumId w:val="37"/>
  </w:num>
  <w:num w:numId="43" w16cid:durableId="939219201">
    <w:abstractNumId w:val="33"/>
  </w:num>
  <w:num w:numId="44" w16cid:durableId="2071268925">
    <w:abstractNumId w:val="44"/>
  </w:num>
  <w:num w:numId="45" w16cid:durableId="75441391">
    <w:abstractNumId w:val="7"/>
  </w:num>
  <w:num w:numId="46" w16cid:durableId="1189373705">
    <w:abstractNumId w:val="12"/>
  </w:num>
  <w:num w:numId="47" w16cid:durableId="644354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7F3"/>
    <w:rsid w:val="00301F83"/>
    <w:rsid w:val="00312A9A"/>
    <w:rsid w:val="00313669"/>
    <w:rsid w:val="0031575A"/>
    <w:rsid w:val="0033603F"/>
    <w:rsid w:val="00336103"/>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718E"/>
    <w:rsid w:val="005620D3"/>
    <w:rsid w:val="00571D29"/>
    <w:rsid w:val="005850E5"/>
    <w:rsid w:val="005A1AFA"/>
    <w:rsid w:val="005A351F"/>
    <w:rsid w:val="005A57B0"/>
    <w:rsid w:val="005A6D36"/>
    <w:rsid w:val="005B6807"/>
    <w:rsid w:val="005E0376"/>
    <w:rsid w:val="005E0B22"/>
    <w:rsid w:val="005F1399"/>
    <w:rsid w:val="006064E3"/>
    <w:rsid w:val="00615C8F"/>
    <w:rsid w:val="006252F4"/>
    <w:rsid w:val="00630CC4"/>
    <w:rsid w:val="00632BB8"/>
    <w:rsid w:val="00640E00"/>
    <w:rsid w:val="00641C08"/>
    <w:rsid w:val="00642705"/>
    <w:rsid w:val="006435AE"/>
    <w:rsid w:val="00647F2A"/>
    <w:rsid w:val="006676FB"/>
    <w:rsid w:val="00671C56"/>
    <w:rsid w:val="00672DC8"/>
    <w:rsid w:val="006753B6"/>
    <w:rsid w:val="00675843"/>
    <w:rsid w:val="006804D8"/>
    <w:rsid w:val="0068182D"/>
    <w:rsid w:val="0068308F"/>
    <w:rsid w:val="00685968"/>
    <w:rsid w:val="006935D4"/>
    <w:rsid w:val="006937D2"/>
    <w:rsid w:val="006D2045"/>
    <w:rsid w:val="006E2A33"/>
    <w:rsid w:val="006E7E7C"/>
    <w:rsid w:val="006F2A71"/>
    <w:rsid w:val="006F3534"/>
    <w:rsid w:val="007023BB"/>
    <w:rsid w:val="00705B26"/>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15FF"/>
    <w:rsid w:val="009467FF"/>
    <w:rsid w:val="009507CC"/>
    <w:rsid w:val="00953061"/>
    <w:rsid w:val="009542B6"/>
    <w:rsid w:val="00957B01"/>
    <w:rsid w:val="00960152"/>
    <w:rsid w:val="009747CE"/>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D0E03"/>
    <w:rsid w:val="00AD2501"/>
    <w:rsid w:val="00AD6FF8"/>
    <w:rsid w:val="00AE1C06"/>
    <w:rsid w:val="00AE360F"/>
    <w:rsid w:val="00AF7AE6"/>
    <w:rsid w:val="00AF7E4C"/>
    <w:rsid w:val="00B07178"/>
    <w:rsid w:val="00B1309B"/>
    <w:rsid w:val="00B21BBD"/>
    <w:rsid w:val="00B237C5"/>
    <w:rsid w:val="00B2413F"/>
    <w:rsid w:val="00B37D28"/>
    <w:rsid w:val="00B43D5D"/>
    <w:rsid w:val="00B50181"/>
    <w:rsid w:val="00B52240"/>
    <w:rsid w:val="00B52667"/>
    <w:rsid w:val="00B64439"/>
    <w:rsid w:val="00B66792"/>
    <w:rsid w:val="00B714C9"/>
    <w:rsid w:val="00B73C0E"/>
    <w:rsid w:val="00B8308A"/>
    <w:rsid w:val="00B847F9"/>
    <w:rsid w:val="00B87FF0"/>
    <w:rsid w:val="00B91650"/>
    <w:rsid w:val="00B9165E"/>
    <w:rsid w:val="00B929F6"/>
    <w:rsid w:val="00B968D7"/>
    <w:rsid w:val="00B97DF4"/>
    <w:rsid w:val="00BA0EDE"/>
    <w:rsid w:val="00BA289C"/>
    <w:rsid w:val="00BA4F62"/>
    <w:rsid w:val="00BB33A7"/>
    <w:rsid w:val="00BB71C0"/>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4028"/>
    <w:rsid w:val="00CF7FF8"/>
    <w:rsid w:val="00D07E19"/>
    <w:rsid w:val="00D10FD9"/>
    <w:rsid w:val="00D11069"/>
    <w:rsid w:val="00D11E8E"/>
    <w:rsid w:val="00D13755"/>
    <w:rsid w:val="00D16493"/>
    <w:rsid w:val="00D23D8A"/>
    <w:rsid w:val="00D2649F"/>
    <w:rsid w:val="00D300F7"/>
    <w:rsid w:val="00D30EA2"/>
    <w:rsid w:val="00D35F7E"/>
    <w:rsid w:val="00D52B74"/>
    <w:rsid w:val="00D607F1"/>
    <w:rsid w:val="00D6224E"/>
    <w:rsid w:val="00D63A41"/>
    <w:rsid w:val="00D673EF"/>
    <w:rsid w:val="00D72737"/>
    <w:rsid w:val="00D8059D"/>
    <w:rsid w:val="00D81D30"/>
    <w:rsid w:val="00D83886"/>
    <w:rsid w:val="00D85110"/>
    <w:rsid w:val="00D86C43"/>
    <w:rsid w:val="00D9728A"/>
    <w:rsid w:val="00DA4B66"/>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5107D"/>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6179"/>
    <w:rsid w:val="00EB70FD"/>
    <w:rsid w:val="00EE7DBD"/>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13" Type="http://schemas.openxmlformats.org/officeDocument/2006/relationships/hyperlink" Target="https://arxiv.org/search/cs?searchtype=author&amp;query=Fisher,+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7/s42979-022-01278-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48550/arXiv.1906.071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ingfei.zheng@hdr.qut.edu.au" TargetMode="External"/><Relationship Id="rId5" Type="http://schemas.openxmlformats.org/officeDocument/2006/relationships/styles" Target="styles.xml"/><Relationship Id="rId15" Type="http://schemas.openxmlformats.org/officeDocument/2006/relationships/hyperlink" Target="https://arxiv.org/search/cs?searchtype=author&amp;query=Bryce,+R" TargetMode="External"/><Relationship Id="rId10" Type="http://schemas.openxmlformats.org/officeDocument/2006/relationships/hyperlink" Target="mailto:y.feng@qut.edu.au" TargetMode="External"/><Relationship Id="rId4" Type="http://schemas.openxmlformats.org/officeDocument/2006/relationships/numbering" Target="numbering.xml"/><Relationship Id="rId9" Type="http://schemas.openxmlformats.org/officeDocument/2006/relationships/hyperlink" Target="mailto:zhenguo.shi@qut.edu.au" TargetMode="External"/><Relationship Id="rId14" Type="http://schemas.openxmlformats.org/officeDocument/2006/relationships/hyperlink" Target="https://arxiv.org/search/cs?searchtype=author&amp;query=Gau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Yanming Feng</cp:lastModifiedBy>
  <cp:revision>2</cp:revision>
  <dcterms:created xsi:type="dcterms:W3CDTF">2025-06-11T01:20:00Z</dcterms:created>
  <dcterms:modified xsi:type="dcterms:W3CDTF">2025-06-11T01:20:00Z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