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9692A" w14:textId="027ECBE0" w:rsidR="00157239" w:rsidRDefault="00C801FC" w:rsidP="0093161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7D5610" w:rsidRPr="002E4F53">
        <w:rPr>
          <w:color w:val="000000" w:themeColor="text1"/>
          <w:sz w:val="28"/>
          <w:szCs w:val="28"/>
        </w:rPr>
        <w:t xml:space="preserve"> </w:t>
      </w:r>
      <w:r w:rsidR="00152844">
        <w:rPr>
          <w:color w:val="000000" w:themeColor="text1"/>
          <w:sz w:val="28"/>
          <w:szCs w:val="28"/>
        </w:rPr>
        <w:t>P</w:t>
      </w:r>
      <w:r w:rsidR="005B6807">
        <w:rPr>
          <w:color w:val="000000" w:themeColor="text1"/>
          <w:sz w:val="28"/>
          <w:szCs w:val="28"/>
        </w:rPr>
        <w:t>roposal</w:t>
      </w:r>
      <w:r w:rsidR="00931614">
        <w:rPr>
          <w:color w:val="000000" w:themeColor="text1"/>
          <w:sz w:val="28"/>
          <w:szCs w:val="28"/>
        </w:rPr>
        <w:t>-</w:t>
      </w:r>
      <w:r w:rsidR="00895EA0">
        <w:rPr>
          <w:color w:val="000000" w:themeColor="text1"/>
          <w:sz w:val="28"/>
          <w:szCs w:val="28"/>
        </w:rPr>
        <w:t>Form</w:t>
      </w:r>
    </w:p>
    <w:p w14:paraId="73D78F0B" w14:textId="01BA544D" w:rsidR="00FD7BDE" w:rsidRDefault="00FD7BDE" w:rsidP="00931614">
      <w:pPr>
        <w:jc w:val="center"/>
        <w:rPr>
          <w:color w:val="000000" w:themeColor="text1"/>
          <w:sz w:val="28"/>
          <w:szCs w:val="28"/>
        </w:rPr>
      </w:pPr>
    </w:p>
    <w:tbl>
      <w:tblPr>
        <w:tblStyle w:val="TableGrid"/>
        <w:tblW w:w="10456" w:type="dxa"/>
        <w:tblLook w:val="04A0" w:firstRow="1" w:lastRow="0" w:firstColumn="1" w:lastColumn="0" w:noHBand="0" w:noVBand="1"/>
      </w:tblPr>
      <w:tblGrid>
        <w:gridCol w:w="3256"/>
        <w:gridCol w:w="7200"/>
      </w:tblGrid>
      <w:tr w:rsidR="002A7762" w:rsidRPr="00FF78D3" w14:paraId="12B41EAD" w14:textId="77777777" w:rsidTr="00E7035B">
        <w:tc>
          <w:tcPr>
            <w:tcW w:w="3256" w:type="dxa"/>
          </w:tcPr>
          <w:p w14:paraId="1BE70145" w14:textId="06ABD49A" w:rsidR="002A7762" w:rsidRPr="00FF78D3" w:rsidRDefault="002A7762" w:rsidP="00F51030">
            <w:pPr>
              <w:rPr>
                <w:color w:val="000000" w:themeColor="text1"/>
              </w:rPr>
            </w:pPr>
            <w:r>
              <w:rPr>
                <w:color w:val="000000" w:themeColor="text1"/>
              </w:rPr>
              <w:t>Supervisor</w:t>
            </w:r>
            <w:r w:rsidR="00C64F8C">
              <w:rPr>
                <w:color w:val="000000" w:themeColor="text1"/>
              </w:rPr>
              <w:t xml:space="preserve"> name</w:t>
            </w:r>
            <w:r w:rsidR="00B968D7">
              <w:rPr>
                <w:color w:val="000000" w:themeColor="text1"/>
              </w:rPr>
              <w:t>(s)</w:t>
            </w:r>
          </w:p>
        </w:tc>
        <w:tc>
          <w:tcPr>
            <w:tcW w:w="7200" w:type="dxa"/>
          </w:tcPr>
          <w:p w14:paraId="08287243" w14:textId="533EFD0C" w:rsidR="002A7762" w:rsidRPr="002D686C" w:rsidRDefault="00B12403" w:rsidP="00F51030">
            <w:pPr>
              <w:rPr>
                <w:color w:val="000000" w:themeColor="text1"/>
              </w:rPr>
            </w:pPr>
            <w:r>
              <w:rPr>
                <w:color w:val="000000" w:themeColor="text1"/>
              </w:rPr>
              <w:t xml:space="preserve">Laurianne </w:t>
            </w:r>
            <w:proofErr w:type="spellStart"/>
            <w:r>
              <w:rPr>
                <w:color w:val="000000" w:themeColor="text1"/>
              </w:rPr>
              <w:t>Sitbon</w:t>
            </w:r>
            <w:proofErr w:type="spellEnd"/>
            <w:r>
              <w:rPr>
                <w:color w:val="000000" w:themeColor="text1"/>
              </w:rPr>
              <w:t xml:space="preserve"> </w:t>
            </w:r>
          </w:p>
        </w:tc>
      </w:tr>
      <w:tr w:rsidR="002A7762" w:rsidRPr="00FF78D3" w14:paraId="10CF8F9C" w14:textId="77777777" w:rsidTr="00E7035B">
        <w:tc>
          <w:tcPr>
            <w:tcW w:w="3256" w:type="dxa"/>
          </w:tcPr>
          <w:p w14:paraId="68EC57C6" w14:textId="67404E72" w:rsidR="002A7762" w:rsidRPr="00FF78D3" w:rsidRDefault="00FD7BDE" w:rsidP="00F51030">
            <w:pPr>
              <w:rPr>
                <w:color w:val="000000" w:themeColor="text1"/>
              </w:rPr>
            </w:pPr>
            <w:r>
              <w:rPr>
                <w:color w:val="000000" w:themeColor="text1"/>
              </w:rPr>
              <w:t>Research team members</w:t>
            </w:r>
            <w:r w:rsidR="00A20DE6">
              <w:rPr>
                <w:color w:val="000000" w:themeColor="text1"/>
              </w:rPr>
              <w:t>(s)</w:t>
            </w:r>
          </w:p>
        </w:tc>
        <w:tc>
          <w:tcPr>
            <w:tcW w:w="7200" w:type="dxa"/>
          </w:tcPr>
          <w:p w14:paraId="4DF02530" w14:textId="513365C8" w:rsidR="00B12403" w:rsidRPr="002D686C" w:rsidRDefault="009A257E" w:rsidP="00F51030">
            <w:pPr>
              <w:rPr>
                <w:color w:val="000000" w:themeColor="text1"/>
              </w:rPr>
            </w:pPr>
            <w:r>
              <w:rPr>
                <w:color w:val="000000" w:themeColor="text1"/>
              </w:rPr>
              <w:t xml:space="preserve">Chris Rhyss Edwards </w:t>
            </w:r>
            <w:r w:rsidR="00A20DE6">
              <w:rPr>
                <w:color w:val="000000" w:themeColor="text1"/>
              </w:rPr>
              <w:t>(</w:t>
            </w:r>
            <w:r w:rsidR="004135A1">
              <w:rPr>
                <w:color w:val="000000" w:themeColor="text1"/>
              </w:rPr>
              <w:t xml:space="preserve">HCI </w:t>
            </w:r>
            <w:r w:rsidR="00A20DE6">
              <w:rPr>
                <w:color w:val="000000" w:themeColor="text1"/>
              </w:rPr>
              <w:t xml:space="preserve">PhD </w:t>
            </w:r>
            <w:r w:rsidR="004135A1">
              <w:rPr>
                <w:color w:val="000000" w:themeColor="text1"/>
              </w:rPr>
              <w:t>Candidate</w:t>
            </w:r>
            <w:r w:rsidR="00A20DE6">
              <w:rPr>
                <w:color w:val="000000" w:themeColor="text1"/>
              </w:rPr>
              <w:t>)</w:t>
            </w:r>
          </w:p>
        </w:tc>
      </w:tr>
      <w:tr w:rsidR="002A7762" w:rsidRPr="00FF78D3" w14:paraId="70A2BF92" w14:textId="77777777" w:rsidTr="00E7035B">
        <w:tc>
          <w:tcPr>
            <w:tcW w:w="3256" w:type="dxa"/>
          </w:tcPr>
          <w:p w14:paraId="19FD4416" w14:textId="69084A8C" w:rsidR="002A7762" w:rsidRPr="00FF78D3" w:rsidRDefault="002A7762" w:rsidP="00F51030">
            <w:pPr>
              <w:rPr>
                <w:color w:val="000000" w:themeColor="text1"/>
              </w:rPr>
            </w:pPr>
            <w:r w:rsidRPr="00FF78D3">
              <w:rPr>
                <w:color w:val="000000" w:themeColor="text1"/>
              </w:rPr>
              <w:t>Contact emails</w:t>
            </w:r>
          </w:p>
        </w:tc>
        <w:tc>
          <w:tcPr>
            <w:tcW w:w="7200" w:type="dxa"/>
          </w:tcPr>
          <w:p w14:paraId="2429BF75" w14:textId="31BF854B" w:rsidR="002A7762" w:rsidRPr="00FF78D3" w:rsidRDefault="009A257E" w:rsidP="00EB4C0E">
            <w:pPr>
              <w:rPr>
                <w:color w:val="000000" w:themeColor="text1"/>
              </w:rPr>
            </w:pPr>
            <w:r>
              <w:rPr>
                <w:color w:val="000000" w:themeColor="text1"/>
              </w:rPr>
              <w:t>c</w:t>
            </w:r>
            <w:r w:rsidRPr="009A257E">
              <w:rPr>
                <w:color w:val="000000" w:themeColor="text1"/>
              </w:rPr>
              <w:t>hristopher.edwards@hdr.qut.edu.au</w:t>
            </w:r>
            <w:r>
              <w:rPr>
                <w:color w:val="000000" w:themeColor="text1"/>
              </w:rPr>
              <w:t xml:space="preserve"> / </w:t>
            </w:r>
            <w:r w:rsidR="00B12403">
              <w:rPr>
                <w:color w:val="000000" w:themeColor="text1"/>
              </w:rPr>
              <w:t>l.sitbon@qut.edu.au</w:t>
            </w:r>
          </w:p>
        </w:tc>
      </w:tr>
      <w:tr w:rsidR="002A7762" w:rsidRPr="00FF78D3" w14:paraId="0D9D1BDB" w14:textId="77777777" w:rsidTr="00E7035B">
        <w:tc>
          <w:tcPr>
            <w:tcW w:w="3256" w:type="dxa"/>
          </w:tcPr>
          <w:p w14:paraId="5D8AEBD9" w14:textId="01F6562F" w:rsidR="002A7762" w:rsidRPr="00FF78D3" w:rsidRDefault="00EB6179" w:rsidP="00615C8F">
            <w:pPr>
              <w:rPr>
                <w:color w:val="000000" w:themeColor="text1"/>
              </w:rPr>
            </w:pPr>
            <w:r>
              <w:rPr>
                <w:color w:val="000000" w:themeColor="text1"/>
              </w:rPr>
              <w:t>Information Technology</w:t>
            </w:r>
            <w:r w:rsidR="002A7762">
              <w:rPr>
                <w:color w:val="000000" w:themeColor="text1"/>
              </w:rPr>
              <w:t xml:space="preserve"> major(s)</w:t>
            </w:r>
          </w:p>
        </w:tc>
        <w:tc>
          <w:tcPr>
            <w:tcW w:w="7200" w:type="dxa"/>
          </w:tcPr>
          <w:p w14:paraId="3586C0BE" w14:textId="3BED5DE3" w:rsidR="002A7762" w:rsidRPr="00FF78D3" w:rsidRDefault="00956137" w:rsidP="00F51030">
            <w:pPr>
              <w:rPr>
                <w:color w:val="000000" w:themeColor="text1"/>
              </w:rPr>
            </w:pPr>
            <w:r>
              <w:rPr>
                <w:color w:val="000000" w:themeColor="text1"/>
              </w:rPr>
              <w:t>Computer Science</w:t>
            </w:r>
            <w:r w:rsidR="00BA3267">
              <w:rPr>
                <w:color w:val="000000" w:themeColor="text1"/>
              </w:rPr>
              <w:t xml:space="preserve"> / Data Science (User Experience)</w:t>
            </w:r>
          </w:p>
        </w:tc>
      </w:tr>
      <w:tr w:rsidR="002A7762" w:rsidRPr="00FF78D3" w14:paraId="0CFF32B5" w14:textId="77777777" w:rsidTr="00E7035B">
        <w:tc>
          <w:tcPr>
            <w:tcW w:w="3256" w:type="dxa"/>
          </w:tcPr>
          <w:p w14:paraId="4DD5B82E" w14:textId="501359A6" w:rsidR="002A7762" w:rsidRPr="00FF78D3" w:rsidRDefault="002A7762" w:rsidP="00F51030">
            <w:pPr>
              <w:rPr>
                <w:color w:val="000000" w:themeColor="text1"/>
              </w:rPr>
            </w:pPr>
            <w:r w:rsidRPr="00FF78D3">
              <w:rPr>
                <w:color w:val="000000" w:themeColor="text1"/>
              </w:rPr>
              <w:t>Project title</w:t>
            </w:r>
          </w:p>
        </w:tc>
        <w:tc>
          <w:tcPr>
            <w:tcW w:w="7200" w:type="dxa"/>
          </w:tcPr>
          <w:p w14:paraId="1B079581" w14:textId="3080B986" w:rsidR="002A7762" w:rsidRPr="00FF78D3" w:rsidRDefault="00B631E8" w:rsidP="00B631E8">
            <w:pPr>
              <w:rPr>
                <w:color w:val="000000" w:themeColor="text1"/>
              </w:rPr>
            </w:pPr>
            <w:r w:rsidRPr="00B631E8">
              <w:rPr>
                <w:color w:val="000000" w:themeColor="text1"/>
              </w:rPr>
              <w:t xml:space="preserve">Prosody </w:t>
            </w:r>
            <w:r>
              <w:rPr>
                <w:color w:val="000000" w:themeColor="text1"/>
              </w:rPr>
              <w:t>&amp;</w:t>
            </w:r>
            <w:r w:rsidRPr="00B631E8">
              <w:rPr>
                <w:color w:val="000000" w:themeColor="text1"/>
              </w:rPr>
              <w:t xml:space="preserve"> Perception: Toward a Dataset for Emotional Listenability in Chatbots</w:t>
            </w:r>
          </w:p>
        </w:tc>
      </w:tr>
      <w:tr w:rsidR="002A7762" w:rsidRPr="00FF78D3" w14:paraId="326D2BA5" w14:textId="77777777" w:rsidTr="00E7035B">
        <w:trPr>
          <w:trHeight w:val="166"/>
        </w:trPr>
        <w:tc>
          <w:tcPr>
            <w:tcW w:w="3256" w:type="dxa"/>
          </w:tcPr>
          <w:p w14:paraId="3069ABD8" w14:textId="564CD6A6" w:rsidR="002A7762" w:rsidRPr="00FF78D3" w:rsidRDefault="002A7762" w:rsidP="00F51030">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 xml:space="preserve">problem, </w:t>
            </w:r>
            <w:r w:rsidR="009A3609">
              <w:rPr>
                <w:color w:val="000000" w:themeColor="text1"/>
              </w:rPr>
              <w:t xml:space="preserve">gaps, </w:t>
            </w:r>
            <w:r>
              <w:rPr>
                <w:color w:val="000000" w:themeColor="text1"/>
              </w:rPr>
              <w:t>aims, method</w:t>
            </w:r>
            <w:r w:rsidR="009A3609">
              <w:rPr>
                <w:color w:val="000000" w:themeColor="text1"/>
              </w:rPr>
              <w:t>ology</w:t>
            </w:r>
            <w:r>
              <w:rPr>
                <w:color w:val="000000" w:themeColor="text1"/>
              </w:rPr>
              <w:t xml:space="preserve"> and expected outputs</w:t>
            </w:r>
            <w:r w:rsidRPr="00FF78D3">
              <w:rPr>
                <w:color w:val="000000" w:themeColor="text1"/>
              </w:rPr>
              <w:t xml:space="preserve"> (</w:t>
            </w:r>
            <w:r w:rsidR="00BA289C">
              <w:rPr>
                <w:color w:val="000000" w:themeColor="text1"/>
              </w:rPr>
              <w:t>~</w:t>
            </w:r>
            <w:r w:rsidRPr="00FF78D3">
              <w:rPr>
                <w:color w:val="000000" w:themeColor="text1"/>
              </w:rPr>
              <w:t>200 words)</w:t>
            </w:r>
          </w:p>
          <w:p w14:paraId="60F24938" w14:textId="77777777" w:rsidR="002A7762" w:rsidRPr="00FF78D3" w:rsidRDefault="002A7762" w:rsidP="00F51030">
            <w:pPr>
              <w:rPr>
                <w:color w:val="000000" w:themeColor="text1"/>
              </w:rPr>
            </w:pPr>
          </w:p>
          <w:p w14:paraId="49EFDBAF" w14:textId="77777777" w:rsidR="002A7762" w:rsidRPr="00FF78D3" w:rsidRDefault="002A7762" w:rsidP="00F51030">
            <w:pPr>
              <w:rPr>
                <w:color w:val="000000" w:themeColor="text1"/>
              </w:rPr>
            </w:pPr>
          </w:p>
          <w:p w14:paraId="11CBA976" w14:textId="77777777" w:rsidR="002A7762" w:rsidRPr="00FF78D3" w:rsidRDefault="002A7762" w:rsidP="00F51030">
            <w:pPr>
              <w:rPr>
                <w:color w:val="000000" w:themeColor="text1"/>
              </w:rPr>
            </w:pPr>
          </w:p>
          <w:p w14:paraId="4D30C206" w14:textId="77777777" w:rsidR="002A7762" w:rsidRPr="00FF78D3" w:rsidRDefault="002A7762" w:rsidP="00F51030">
            <w:pPr>
              <w:rPr>
                <w:color w:val="000000" w:themeColor="text1"/>
              </w:rPr>
            </w:pPr>
          </w:p>
          <w:p w14:paraId="629035D2" w14:textId="77777777" w:rsidR="002A7762" w:rsidRPr="00FF78D3" w:rsidRDefault="002A7762" w:rsidP="00F51030">
            <w:pPr>
              <w:rPr>
                <w:color w:val="000000" w:themeColor="text1"/>
              </w:rPr>
            </w:pPr>
          </w:p>
          <w:p w14:paraId="3549101D" w14:textId="116306FB" w:rsidR="002A7762" w:rsidRPr="00FF78D3" w:rsidRDefault="002A7762" w:rsidP="001B46C9">
            <w:pPr>
              <w:rPr>
                <w:color w:val="000000" w:themeColor="text1"/>
              </w:rPr>
            </w:pPr>
          </w:p>
        </w:tc>
        <w:tc>
          <w:tcPr>
            <w:tcW w:w="7200" w:type="dxa"/>
          </w:tcPr>
          <w:p w14:paraId="19DAE653" w14:textId="08206D75" w:rsidR="00136347" w:rsidRPr="00136347" w:rsidRDefault="00136347" w:rsidP="00136347">
            <w:pPr>
              <w:rPr>
                <w:color w:val="000000" w:themeColor="text1"/>
              </w:rPr>
            </w:pPr>
            <w:r w:rsidRPr="00136347">
              <w:rPr>
                <w:color w:val="000000" w:themeColor="text1"/>
              </w:rPr>
              <w:t xml:space="preserve">Conversational technologies are increasingly used for emotional and </w:t>
            </w:r>
            <w:r w:rsidR="008E432A">
              <w:rPr>
                <w:color w:val="000000" w:themeColor="text1"/>
              </w:rPr>
              <w:t>mental</w:t>
            </w:r>
            <w:r w:rsidRPr="00136347">
              <w:rPr>
                <w:color w:val="000000" w:themeColor="text1"/>
              </w:rPr>
              <w:t xml:space="preserve"> </w:t>
            </w:r>
            <w:r w:rsidR="008E432A">
              <w:rPr>
                <w:color w:val="000000" w:themeColor="text1"/>
              </w:rPr>
              <w:t>wellbeing support</w:t>
            </w:r>
            <w:r w:rsidRPr="00136347">
              <w:rPr>
                <w:color w:val="000000" w:themeColor="text1"/>
              </w:rPr>
              <w:t>, making user satisfaction vital to their success. While most research focuses on Natural Language Processing (NLP) and generative models that detect and respond to emotional content in text, far less attention has been given to prosody</w:t>
            </w:r>
            <w:r>
              <w:rPr>
                <w:color w:val="000000" w:themeColor="text1"/>
              </w:rPr>
              <w:t xml:space="preserve">, </w:t>
            </w:r>
            <w:r w:rsidRPr="00136347">
              <w:rPr>
                <w:color w:val="000000" w:themeColor="text1"/>
              </w:rPr>
              <w:t>the rhythm, pitch, and intonation of speech</w:t>
            </w:r>
            <w:r>
              <w:rPr>
                <w:color w:val="000000" w:themeColor="text1"/>
              </w:rPr>
              <w:t xml:space="preserve">, </w:t>
            </w:r>
            <w:r w:rsidRPr="00136347">
              <w:rPr>
                <w:color w:val="000000" w:themeColor="text1"/>
              </w:rPr>
              <w:t>and its role in shaping emotional engagement.</w:t>
            </w:r>
          </w:p>
          <w:p w14:paraId="7DC2B239" w14:textId="77777777" w:rsidR="00136347" w:rsidRPr="00136347" w:rsidRDefault="00136347" w:rsidP="00136347">
            <w:pPr>
              <w:rPr>
                <w:color w:val="000000" w:themeColor="text1"/>
              </w:rPr>
            </w:pPr>
          </w:p>
          <w:p w14:paraId="313C3E20" w14:textId="77777777" w:rsidR="00136347" w:rsidRPr="00136347" w:rsidRDefault="00136347" w:rsidP="00136347">
            <w:pPr>
              <w:rPr>
                <w:color w:val="000000" w:themeColor="text1"/>
              </w:rPr>
            </w:pPr>
            <w:r w:rsidRPr="00136347">
              <w:rPr>
                <w:color w:val="000000" w:themeColor="text1"/>
              </w:rPr>
              <w:t>This study explores how users perceive and are influenced by prosodic variables in voice-based conversational agents. Building on prior reviews that emphasize a reliance on textual emotion detection, it investigates whether and how vocal cues enhance perceived empathy, trust, and psychological safety in human–AI interactions. Understanding prosody’s impact will support the development of more emotionally attuned, accessible voice technologies for mental health support.</w:t>
            </w:r>
          </w:p>
          <w:p w14:paraId="6F28308E" w14:textId="77777777" w:rsidR="00136347" w:rsidRPr="00136347" w:rsidRDefault="00136347" w:rsidP="00136347">
            <w:pPr>
              <w:rPr>
                <w:color w:val="000000" w:themeColor="text1"/>
              </w:rPr>
            </w:pPr>
          </w:p>
          <w:p w14:paraId="4EFBF184" w14:textId="6156A05A" w:rsidR="00B12403" w:rsidRPr="005B6807" w:rsidRDefault="00136347" w:rsidP="00136347">
            <w:pPr>
              <w:rPr>
                <w:color w:val="000000" w:themeColor="text1"/>
              </w:rPr>
            </w:pPr>
            <w:r w:rsidRPr="00136347">
              <w:rPr>
                <w:color w:val="000000" w:themeColor="text1"/>
              </w:rPr>
              <w:t>To do this, the study examines how users interpret prosodic features in relation to emotional understanding and conversational ease. Despite existing work linking text to emotion, no dataset currently captures how users subjectively experience ease of listening or emotional resonance in response to prosodic variation.</w:t>
            </w:r>
          </w:p>
        </w:tc>
      </w:tr>
      <w:tr w:rsidR="002A7762" w:rsidRPr="00FF78D3" w14:paraId="70C728A4" w14:textId="77777777" w:rsidTr="00E7035B">
        <w:trPr>
          <w:trHeight w:val="529"/>
        </w:trPr>
        <w:tc>
          <w:tcPr>
            <w:tcW w:w="3256" w:type="dxa"/>
          </w:tcPr>
          <w:p w14:paraId="27EEF378" w14:textId="77777777" w:rsidR="002A7762" w:rsidRDefault="00AD6FF8" w:rsidP="001B46C9">
            <w:pPr>
              <w:rPr>
                <w:color w:val="000000" w:themeColor="text1"/>
              </w:rPr>
            </w:pPr>
            <w:r>
              <w:rPr>
                <w:color w:val="000000" w:themeColor="text1"/>
              </w:rPr>
              <w:t>Answerable r</w:t>
            </w:r>
            <w:r w:rsidR="00FD7BDE">
              <w:rPr>
                <w:color w:val="000000" w:themeColor="text1"/>
              </w:rPr>
              <w:t>esearch questions for 3-5 students</w:t>
            </w:r>
          </w:p>
          <w:p w14:paraId="60D4E918" w14:textId="31C5F65B" w:rsidR="00C855AD" w:rsidRPr="00FF78D3" w:rsidRDefault="00C855AD" w:rsidP="001B46C9">
            <w:pPr>
              <w:rPr>
                <w:color w:val="000000" w:themeColor="text1"/>
              </w:rPr>
            </w:pPr>
          </w:p>
        </w:tc>
        <w:tc>
          <w:tcPr>
            <w:tcW w:w="7200" w:type="dxa"/>
          </w:tcPr>
          <w:p w14:paraId="30F763C8" w14:textId="1050B3F3" w:rsidR="00003062" w:rsidRPr="00661479" w:rsidRDefault="00003062" w:rsidP="00661479">
            <w:pPr>
              <w:pStyle w:val="ListParagraph"/>
              <w:numPr>
                <w:ilvl w:val="0"/>
                <w:numId w:val="19"/>
              </w:numPr>
              <w:ind w:left="318" w:hanging="284"/>
              <w:rPr>
                <w:color w:val="000000" w:themeColor="text1"/>
                <w:sz w:val="22"/>
                <w:szCs w:val="22"/>
              </w:rPr>
            </w:pPr>
            <w:r w:rsidRPr="00661479">
              <w:rPr>
                <w:color w:val="000000" w:themeColor="text1"/>
                <w:sz w:val="22"/>
                <w:szCs w:val="22"/>
              </w:rPr>
              <w:t>How can a dataset be constructed to inform measures of prosodic influence on emotional perception in conversational agents?</w:t>
            </w:r>
          </w:p>
          <w:p w14:paraId="48C35815" w14:textId="16D178B8" w:rsidR="00003062" w:rsidRPr="00661479" w:rsidRDefault="00003062" w:rsidP="00661479">
            <w:pPr>
              <w:pStyle w:val="ListParagraph"/>
              <w:numPr>
                <w:ilvl w:val="0"/>
                <w:numId w:val="19"/>
              </w:numPr>
              <w:ind w:left="318" w:hanging="284"/>
              <w:rPr>
                <w:color w:val="000000" w:themeColor="text1"/>
                <w:sz w:val="22"/>
                <w:szCs w:val="22"/>
              </w:rPr>
            </w:pPr>
            <w:r w:rsidRPr="00661479">
              <w:rPr>
                <w:color w:val="000000" w:themeColor="text1"/>
                <w:sz w:val="22"/>
                <w:szCs w:val="22"/>
              </w:rPr>
              <w:t xml:space="preserve">How can </w:t>
            </w:r>
            <w:proofErr w:type="gramStart"/>
            <w:r w:rsidRPr="00661479">
              <w:rPr>
                <w:color w:val="000000" w:themeColor="text1"/>
                <w:sz w:val="22"/>
                <w:szCs w:val="22"/>
              </w:rPr>
              <w:t>users’</w:t>
            </w:r>
            <w:proofErr w:type="gramEnd"/>
            <w:r w:rsidRPr="00661479">
              <w:rPr>
                <w:color w:val="000000" w:themeColor="text1"/>
                <w:sz w:val="22"/>
                <w:szCs w:val="22"/>
              </w:rPr>
              <w:t xml:space="preserve"> perceived emotional resonance and conversational ease be conceptually defined in relation to prosodic features?</w:t>
            </w:r>
          </w:p>
          <w:p w14:paraId="62FF21F9" w14:textId="1E92C8C5" w:rsidR="00B12403" w:rsidRPr="00661479" w:rsidRDefault="00003062" w:rsidP="00661479">
            <w:pPr>
              <w:pStyle w:val="ListParagraph"/>
              <w:numPr>
                <w:ilvl w:val="0"/>
                <w:numId w:val="19"/>
              </w:numPr>
              <w:ind w:left="318" w:hanging="284"/>
              <w:rPr>
                <w:color w:val="000000" w:themeColor="text1"/>
                <w:sz w:val="22"/>
                <w:szCs w:val="22"/>
              </w:rPr>
            </w:pPr>
            <w:r w:rsidRPr="00661479">
              <w:rPr>
                <w:color w:val="000000" w:themeColor="text1"/>
                <w:sz w:val="22"/>
                <w:szCs w:val="22"/>
              </w:rPr>
              <w:t>What methods can be used to reliably measure users’ responses to prosodic variation, including affective clarity, empathy perception, and ease of listening?</w:t>
            </w:r>
          </w:p>
        </w:tc>
      </w:tr>
      <w:tr w:rsidR="00FD7BDE" w:rsidRPr="00FF78D3" w14:paraId="3FD9C3C4" w14:textId="77777777" w:rsidTr="00E7035B">
        <w:trPr>
          <w:trHeight w:val="529"/>
        </w:trPr>
        <w:tc>
          <w:tcPr>
            <w:tcW w:w="3256" w:type="dxa"/>
          </w:tcPr>
          <w:p w14:paraId="2F717DFA" w14:textId="22AD3C0D" w:rsidR="00FD7BDE" w:rsidRDefault="00FD7BDE" w:rsidP="001B46C9">
            <w:pPr>
              <w:rPr>
                <w:color w:val="000000" w:themeColor="text1"/>
              </w:rPr>
            </w:pPr>
            <w:r>
              <w:rPr>
                <w:color w:val="000000" w:themeColor="text1"/>
              </w:rPr>
              <w:t xml:space="preserve">3-5 key </w:t>
            </w:r>
            <w:r w:rsidR="00EB6179">
              <w:rPr>
                <w:color w:val="000000" w:themeColor="text1"/>
              </w:rPr>
              <w:t>r</w:t>
            </w:r>
            <w:r>
              <w:rPr>
                <w:color w:val="000000" w:themeColor="text1"/>
              </w:rPr>
              <w:t>eferences</w:t>
            </w:r>
            <w:r w:rsidR="00C855AD">
              <w:rPr>
                <w:color w:val="000000" w:themeColor="text1"/>
              </w:rPr>
              <w:t xml:space="preserve"> (very preferable for students to start)</w:t>
            </w:r>
          </w:p>
        </w:tc>
        <w:tc>
          <w:tcPr>
            <w:tcW w:w="7200" w:type="dxa"/>
          </w:tcPr>
          <w:p w14:paraId="1AC58ED7" w14:textId="77777777" w:rsidR="00727157" w:rsidRPr="00727157" w:rsidRDefault="00727157" w:rsidP="00727157">
            <w:pPr>
              <w:rPr>
                <w:color w:val="000000" w:themeColor="text1"/>
              </w:rPr>
            </w:pPr>
            <w:r w:rsidRPr="00727157">
              <w:rPr>
                <w:color w:val="000000" w:themeColor="text1"/>
              </w:rPr>
              <w:t>https://onlinelibrary.wiley.com/doi/full/10.1155/2022/9601630</w:t>
            </w:r>
          </w:p>
          <w:p w14:paraId="0F295CC3" w14:textId="2805A15A" w:rsidR="00727157" w:rsidRDefault="00727157" w:rsidP="00727157">
            <w:pPr>
              <w:rPr>
                <w:color w:val="000000" w:themeColor="text1"/>
              </w:rPr>
            </w:pPr>
            <w:r w:rsidRPr="00727157">
              <w:rPr>
                <w:color w:val="000000" w:themeColor="text1"/>
              </w:rPr>
              <w:t>https://dl.acm.org/doi/abs/10.1145/3411763.3451660</w:t>
            </w:r>
          </w:p>
          <w:p w14:paraId="2FFAB40B" w14:textId="4215B940" w:rsidR="00FD7BDE" w:rsidRPr="00FF78D3" w:rsidRDefault="00727157" w:rsidP="006D2045">
            <w:pPr>
              <w:rPr>
                <w:color w:val="000000" w:themeColor="text1"/>
              </w:rPr>
            </w:pPr>
            <w:r>
              <w:rPr>
                <w:color w:val="000000" w:themeColor="text1"/>
              </w:rPr>
              <w:t xml:space="preserve">Additional </w:t>
            </w:r>
            <w:r w:rsidR="002D2176">
              <w:rPr>
                <w:color w:val="000000" w:themeColor="text1"/>
              </w:rPr>
              <w:t>references w</w:t>
            </w:r>
            <w:r w:rsidR="00B12403">
              <w:rPr>
                <w:color w:val="000000" w:themeColor="text1"/>
              </w:rPr>
              <w:t>ill be provided upon contacting the supervisor.</w:t>
            </w:r>
          </w:p>
        </w:tc>
      </w:tr>
      <w:tr w:rsidR="002A7762" w:rsidRPr="00FF78D3" w14:paraId="412F30C8" w14:textId="77777777" w:rsidTr="00E7035B">
        <w:tc>
          <w:tcPr>
            <w:tcW w:w="3256" w:type="dxa"/>
          </w:tcPr>
          <w:p w14:paraId="1FC87A6D" w14:textId="675C931D" w:rsidR="002A7762" w:rsidRPr="00FF78D3" w:rsidRDefault="002A7762" w:rsidP="001B46C9">
            <w:pPr>
              <w:rPr>
                <w:color w:val="000000" w:themeColor="text1"/>
              </w:rPr>
            </w:pPr>
            <w:r>
              <w:rPr>
                <w:color w:val="000000" w:themeColor="text1"/>
              </w:rPr>
              <w:t>R</w:t>
            </w:r>
            <w:r w:rsidRPr="00FF78D3">
              <w:rPr>
                <w:color w:val="000000" w:themeColor="text1"/>
              </w:rPr>
              <w:t>equired major of studies, skills, knowledge, and speciality</w:t>
            </w:r>
          </w:p>
        </w:tc>
        <w:tc>
          <w:tcPr>
            <w:tcW w:w="7200" w:type="dxa"/>
          </w:tcPr>
          <w:p w14:paraId="690D602B" w14:textId="7E87C944" w:rsidR="002A7762" w:rsidRPr="00FF78D3" w:rsidRDefault="00B12403" w:rsidP="001B46C9">
            <w:pPr>
              <w:rPr>
                <w:color w:val="000000" w:themeColor="text1"/>
              </w:rPr>
            </w:pPr>
            <w:r>
              <w:rPr>
                <w:color w:val="000000" w:themeColor="text1"/>
              </w:rPr>
              <w:t xml:space="preserve">Students for this project must have experience with </w:t>
            </w:r>
            <w:r w:rsidR="00753949">
              <w:rPr>
                <w:color w:val="000000" w:themeColor="text1"/>
              </w:rPr>
              <w:t>user experience projects (including low-risk human ethics) and an understanding of machine learning parameters and datasets.</w:t>
            </w:r>
          </w:p>
        </w:tc>
      </w:tr>
      <w:tr w:rsidR="002A7762" w:rsidRPr="00FF78D3" w14:paraId="58217C0E" w14:textId="77777777" w:rsidTr="00E7035B">
        <w:tc>
          <w:tcPr>
            <w:tcW w:w="3256" w:type="dxa"/>
          </w:tcPr>
          <w:p w14:paraId="063F4140" w14:textId="2F1BBA16" w:rsidR="002A7762" w:rsidRPr="00FF78D3" w:rsidRDefault="002A7762" w:rsidP="003017F3">
            <w:pPr>
              <w:rPr>
                <w:color w:val="000000" w:themeColor="text1"/>
              </w:rPr>
            </w:pPr>
            <w:r w:rsidRPr="00FF78D3">
              <w:rPr>
                <w:color w:val="000000" w:themeColor="text1"/>
              </w:rPr>
              <w:t xml:space="preserve">Industry partners (if applicable) </w:t>
            </w:r>
          </w:p>
        </w:tc>
        <w:tc>
          <w:tcPr>
            <w:tcW w:w="7200" w:type="dxa"/>
          </w:tcPr>
          <w:p w14:paraId="43B6D54B" w14:textId="098CFCF8" w:rsidR="002A7762" w:rsidRDefault="001F2553" w:rsidP="001B46C9">
            <w:pPr>
              <w:rPr>
                <w:color w:val="000000" w:themeColor="text1"/>
              </w:rPr>
            </w:pPr>
            <w:r>
              <w:rPr>
                <w:color w:val="000000" w:themeColor="text1"/>
              </w:rPr>
              <w:t>FOLQ Pty Ltd</w:t>
            </w:r>
          </w:p>
        </w:tc>
      </w:tr>
      <w:tr w:rsidR="002A7762" w:rsidRPr="00FF78D3" w14:paraId="654B712B" w14:textId="77777777" w:rsidTr="00E7035B">
        <w:tc>
          <w:tcPr>
            <w:tcW w:w="3256" w:type="dxa"/>
          </w:tcPr>
          <w:p w14:paraId="4399AA4C" w14:textId="03855039" w:rsidR="002A7762" w:rsidRPr="00FF78D3" w:rsidRDefault="002A7762" w:rsidP="001B46C9">
            <w:pPr>
              <w:rPr>
                <w:color w:val="000000" w:themeColor="text1"/>
              </w:rPr>
            </w:pPr>
            <w:r>
              <w:rPr>
                <w:color w:val="000000" w:themeColor="text1"/>
              </w:rPr>
              <w:t xml:space="preserve">Number of </w:t>
            </w:r>
            <w:r w:rsidR="00895EA0">
              <w:rPr>
                <w:color w:val="000000" w:themeColor="text1"/>
              </w:rPr>
              <w:t xml:space="preserve">students </w:t>
            </w:r>
          </w:p>
        </w:tc>
        <w:tc>
          <w:tcPr>
            <w:tcW w:w="7200" w:type="dxa"/>
          </w:tcPr>
          <w:p w14:paraId="7926EC7D" w14:textId="1F216302" w:rsidR="002A7762" w:rsidRPr="00FF78D3" w:rsidRDefault="00753949" w:rsidP="005B6807">
            <w:pPr>
              <w:rPr>
                <w:color w:val="000000" w:themeColor="text1"/>
              </w:rPr>
            </w:pPr>
            <w:r>
              <w:rPr>
                <w:color w:val="000000" w:themeColor="text1"/>
              </w:rPr>
              <w:t>2</w:t>
            </w:r>
          </w:p>
        </w:tc>
      </w:tr>
      <w:tr w:rsidR="002A7762" w14:paraId="731325D1" w14:textId="77777777" w:rsidTr="00E7035B">
        <w:tc>
          <w:tcPr>
            <w:tcW w:w="3256" w:type="dxa"/>
          </w:tcPr>
          <w:p w14:paraId="33B7CEFA" w14:textId="798469B1" w:rsidR="002A7762" w:rsidRDefault="00F554EA" w:rsidP="006D2045">
            <w:r>
              <w:t xml:space="preserve">Student names (if </w:t>
            </w:r>
            <w:r w:rsidR="00523A7E">
              <w:t>known</w:t>
            </w:r>
            <w:r>
              <w:t>)</w:t>
            </w:r>
          </w:p>
        </w:tc>
        <w:tc>
          <w:tcPr>
            <w:tcW w:w="7200" w:type="dxa"/>
          </w:tcPr>
          <w:p w14:paraId="2D8C1BCC" w14:textId="77777777" w:rsidR="002A7762" w:rsidRDefault="002A7762" w:rsidP="007C6AAA">
            <w:pPr>
              <w:rPr>
                <w:color w:val="4472C4"/>
              </w:rPr>
            </w:pPr>
          </w:p>
        </w:tc>
      </w:tr>
      <w:tr w:rsidR="002A7762" w14:paraId="5D36EDEA" w14:textId="77777777" w:rsidTr="00E7035B">
        <w:tc>
          <w:tcPr>
            <w:tcW w:w="3256" w:type="dxa"/>
          </w:tcPr>
          <w:p w14:paraId="08F8486F" w14:textId="635553BB" w:rsidR="002A7762" w:rsidRDefault="00EB6179" w:rsidP="007C6AAA">
            <w:bookmarkStart w:id="0" w:name="_Hlk76630584"/>
            <w:r>
              <w:t>1</w:t>
            </w:r>
          </w:p>
        </w:tc>
        <w:tc>
          <w:tcPr>
            <w:tcW w:w="7200" w:type="dxa"/>
          </w:tcPr>
          <w:p w14:paraId="37FF6E4A" w14:textId="77777777" w:rsidR="002A7762" w:rsidRDefault="002A7762" w:rsidP="007C6AAA">
            <w:pPr>
              <w:rPr>
                <w:color w:val="4472C4"/>
              </w:rPr>
            </w:pPr>
          </w:p>
        </w:tc>
      </w:tr>
      <w:tr w:rsidR="002A7762" w14:paraId="5848FF88" w14:textId="77777777" w:rsidTr="00E7035B">
        <w:tc>
          <w:tcPr>
            <w:tcW w:w="3256" w:type="dxa"/>
          </w:tcPr>
          <w:p w14:paraId="24D9F7EF" w14:textId="5B7A0CC4" w:rsidR="002A7762" w:rsidRDefault="00EB6179" w:rsidP="007C6AAA">
            <w:r>
              <w:t>2</w:t>
            </w:r>
          </w:p>
        </w:tc>
        <w:tc>
          <w:tcPr>
            <w:tcW w:w="7200" w:type="dxa"/>
          </w:tcPr>
          <w:p w14:paraId="590963DD" w14:textId="77777777" w:rsidR="002A7762" w:rsidRDefault="002A7762" w:rsidP="007C6AAA">
            <w:pPr>
              <w:rPr>
                <w:color w:val="4472C4"/>
              </w:rPr>
            </w:pPr>
          </w:p>
        </w:tc>
      </w:tr>
      <w:bookmarkEnd w:id="0"/>
      <w:tr w:rsidR="002A7762" w14:paraId="4AA5F51A" w14:textId="77777777" w:rsidTr="00E7035B">
        <w:tc>
          <w:tcPr>
            <w:tcW w:w="3256" w:type="dxa"/>
          </w:tcPr>
          <w:p w14:paraId="6EBB25D2" w14:textId="191CF4B8" w:rsidR="002A7762" w:rsidRDefault="00EB6179" w:rsidP="007C6AAA">
            <w:r>
              <w:t>3</w:t>
            </w:r>
          </w:p>
        </w:tc>
        <w:tc>
          <w:tcPr>
            <w:tcW w:w="7200" w:type="dxa"/>
          </w:tcPr>
          <w:p w14:paraId="1CA6EB84" w14:textId="77777777" w:rsidR="002A7762" w:rsidRDefault="002A7762" w:rsidP="007C6AAA">
            <w:pPr>
              <w:rPr>
                <w:color w:val="4472C4"/>
              </w:rPr>
            </w:pPr>
          </w:p>
        </w:tc>
      </w:tr>
      <w:tr w:rsidR="002A7762" w14:paraId="24B973FB" w14:textId="77777777" w:rsidTr="00E7035B">
        <w:tc>
          <w:tcPr>
            <w:tcW w:w="3256" w:type="dxa"/>
          </w:tcPr>
          <w:p w14:paraId="6B7CA74F" w14:textId="06E4EE25" w:rsidR="002A7762" w:rsidRDefault="00EB6179" w:rsidP="00220E7C">
            <w:r>
              <w:t>4</w:t>
            </w:r>
          </w:p>
        </w:tc>
        <w:tc>
          <w:tcPr>
            <w:tcW w:w="7200" w:type="dxa"/>
          </w:tcPr>
          <w:p w14:paraId="282B6B20" w14:textId="77777777" w:rsidR="002A7762" w:rsidRDefault="002A7762" w:rsidP="00220E7C">
            <w:pPr>
              <w:rPr>
                <w:color w:val="4472C4"/>
              </w:rPr>
            </w:pPr>
          </w:p>
        </w:tc>
      </w:tr>
      <w:tr w:rsidR="002A7762" w14:paraId="69C9DD63" w14:textId="77777777" w:rsidTr="00E7035B">
        <w:tc>
          <w:tcPr>
            <w:tcW w:w="3256" w:type="dxa"/>
          </w:tcPr>
          <w:p w14:paraId="79A3375A" w14:textId="1790B6DE" w:rsidR="002A7762" w:rsidRDefault="00EB6179" w:rsidP="00220E7C">
            <w:r>
              <w:t>5</w:t>
            </w:r>
          </w:p>
        </w:tc>
        <w:tc>
          <w:tcPr>
            <w:tcW w:w="7200" w:type="dxa"/>
          </w:tcPr>
          <w:p w14:paraId="058F695E" w14:textId="77777777" w:rsidR="002A7762" w:rsidRDefault="002A7762" w:rsidP="00220E7C">
            <w:pPr>
              <w:rPr>
                <w:color w:val="4472C4"/>
              </w:rPr>
            </w:pPr>
          </w:p>
        </w:tc>
      </w:tr>
      <w:tr w:rsidR="002A7762" w14:paraId="4320C1DE" w14:textId="77777777" w:rsidTr="00E7035B">
        <w:tc>
          <w:tcPr>
            <w:tcW w:w="3256" w:type="dxa"/>
          </w:tcPr>
          <w:p w14:paraId="622B3AE5" w14:textId="09037AC9" w:rsidR="002A7762" w:rsidRDefault="00F554EA" w:rsidP="00220E7C">
            <w:r>
              <w:t>Remarks</w:t>
            </w:r>
            <w:r w:rsidR="00006DB1">
              <w:t xml:space="preserve"> on conditions of offer</w:t>
            </w:r>
          </w:p>
        </w:tc>
        <w:tc>
          <w:tcPr>
            <w:tcW w:w="7200" w:type="dxa"/>
          </w:tcPr>
          <w:p w14:paraId="2F7F565C" w14:textId="77777777" w:rsidR="002A7762" w:rsidRDefault="002A7762" w:rsidP="00220E7C">
            <w:pPr>
              <w:rPr>
                <w:color w:val="4472C4"/>
              </w:rPr>
            </w:pPr>
          </w:p>
        </w:tc>
      </w:tr>
    </w:tbl>
    <w:p w14:paraId="111DB649" w14:textId="77777777" w:rsidR="00B43D5D" w:rsidRPr="00FF78D3" w:rsidRDefault="00B43D5D" w:rsidP="001F2553">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4FA9"/>
    <w:multiLevelType w:val="hybridMultilevel"/>
    <w:tmpl w:val="80722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10"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14"/>
  </w:num>
  <w:num w:numId="2" w16cid:durableId="1587610261">
    <w:abstractNumId w:val="3"/>
  </w:num>
  <w:num w:numId="3" w16cid:durableId="1076710765">
    <w:abstractNumId w:val="9"/>
  </w:num>
  <w:num w:numId="4" w16cid:durableId="417290747">
    <w:abstractNumId w:val="2"/>
  </w:num>
  <w:num w:numId="5" w16cid:durableId="1749185171">
    <w:abstractNumId w:val="12"/>
  </w:num>
  <w:num w:numId="6" w16cid:durableId="519662542">
    <w:abstractNumId w:val="18"/>
  </w:num>
  <w:num w:numId="7" w16cid:durableId="742987078">
    <w:abstractNumId w:val="17"/>
  </w:num>
  <w:num w:numId="8" w16cid:durableId="778767798">
    <w:abstractNumId w:val="13"/>
  </w:num>
  <w:num w:numId="9" w16cid:durableId="1045064673">
    <w:abstractNumId w:val="4"/>
  </w:num>
  <w:num w:numId="10" w16cid:durableId="717433196">
    <w:abstractNumId w:val="11"/>
  </w:num>
  <w:num w:numId="11" w16cid:durableId="247230212">
    <w:abstractNumId w:val="1"/>
  </w:num>
  <w:num w:numId="12" w16cid:durableId="120344023">
    <w:abstractNumId w:val="15"/>
  </w:num>
  <w:num w:numId="13" w16cid:durableId="1055079185">
    <w:abstractNumId w:val="16"/>
  </w:num>
  <w:num w:numId="14" w16cid:durableId="1579632882">
    <w:abstractNumId w:val="10"/>
  </w:num>
  <w:num w:numId="15" w16cid:durableId="670449775">
    <w:abstractNumId w:val="6"/>
  </w:num>
  <w:num w:numId="16" w16cid:durableId="1646087712">
    <w:abstractNumId w:val="7"/>
  </w:num>
  <w:num w:numId="17" w16cid:durableId="1516731781">
    <w:abstractNumId w:val="5"/>
  </w:num>
  <w:num w:numId="18" w16cid:durableId="79641169">
    <w:abstractNumId w:val="8"/>
  </w:num>
  <w:num w:numId="19" w16cid:durableId="61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3062"/>
    <w:rsid w:val="00006DB1"/>
    <w:rsid w:val="00010FC4"/>
    <w:rsid w:val="000170FD"/>
    <w:rsid w:val="000361E5"/>
    <w:rsid w:val="0004555E"/>
    <w:rsid w:val="00047656"/>
    <w:rsid w:val="00055915"/>
    <w:rsid w:val="000656DA"/>
    <w:rsid w:val="000B0041"/>
    <w:rsid w:val="000D1D7C"/>
    <w:rsid w:val="000D29B4"/>
    <w:rsid w:val="000E7927"/>
    <w:rsid w:val="00107AE0"/>
    <w:rsid w:val="00136347"/>
    <w:rsid w:val="001466C3"/>
    <w:rsid w:val="00152844"/>
    <w:rsid w:val="001532E3"/>
    <w:rsid w:val="00154524"/>
    <w:rsid w:val="00157239"/>
    <w:rsid w:val="00166295"/>
    <w:rsid w:val="00176B66"/>
    <w:rsid w:val="001A1553"/>
    <w:rsid w:val="001B2032"/>
    <w:rsid w:val="001B46C9"/>
    <w:rsid w:val="001D4C43"/>
    <w:rsid w:val="001E47E8"/>
    <w:rsid w:val="001F0F07"/>
    <w:rsid w:val="001F2553"/>
    <w:rsid w:val="001F7794"/>
    <w:rsid w:val="0021267B"/>
    <w:rsid w:val="00226399"/>
    <w:rsid w:val="00231165"/>
    <w:rsid w:val="00232B4E"/>
    <w:rsid w:val="00236B92"/>
    <w:rsid w:val="002412B0"/>
    <w:rsid w:val="002436E0"/>
    <w:rsid w:val="002514A0"/>
    <w:rsid w:val="00253D5E"/>
    <w:rsid w:val="002638D5"/>
    <w:rsid w:val="002651FB"/>
    <w:rsid w:val="00284EE0"/>
    <w:rsid w:val="00294EEC"/>
    <w:rsid w:val="002A6C56"/>
    <w:rsid w:val="002A7762"/>
    <w:rsid w:val="002B3E46"/>
    <w:rsid w:val="002D12CD"/>
    <w:rsid w:val="002D2176"/>
    <w:rsid w:val="002D686C"/>
    <w:rsid w:val="002E31FD"/>
    <w:rsid w:val="002E4F53"/>
    <w:rsid w:val="002E7391"/>
    <w:rsid w:val="002F57FD"/>
    <w:rsid w:val="002F67AD"/>
    <w:rsid w:val="003017F3"/>
    <w:rsid w:val="00305B24"/>
    <w:rsid w:val="00312A9A"/>
    <w:rsid w:val="0033603F"/>
    <w:rsid w:val="00336103"/>
    <w:rsid w:val="003511A9"/>
    <w:rsid w:val="00352EA4"/>
    <w:rsid w:val="00357D73"/>
    <w:rsid w:val="00364DFD"/>
    <w:rsid w:val="00383859"/>
    <w:rsid w:val="00385B64"/>
    <w:rsid w:val="00391594"/>
    <w:rsid w:val="003A33B7"/>
    <w:rsid w:val="003B2719"/>
    <w:rsid w:val="003B41A8"/>
    <w:rsid w:val="003E3BA9"/>
    <w:rsid w:val="004014E1"/>
    <w:rsid w:val="004135A1"/>
    <w:rsid w:val="00417446"/>
    <w:rsid w:val="004225B5"/>
    <w:rsid w:val="0042765E"/>
    <w:rsid w:val="00451F05"/>
    <w:rsid w:val="0045379F"/>
    <w:rsid w:val="004624EF"/>
    <w:rsid w:val="00471860"/>
    <w:rsid w:val="0047652D"/>
    <w:rsid w:val="00476CA7"/>
    <w:rsid w:val="004776BC"/>
    <w:rsid w:val="00482D4A"/>
    <w:rsid w:val="004A3B64"/>
    <w:rsid w:val="004B07EA"/>
    <w:rsid w:val="004B4E5C"/>
    <w:rsid w:val="004D1219"/>
    <w:rsid w:val="004E0FEA"/>
    <w:rsid w:val="004E5406"/>
    <w:rsid w:val="004E5BFC"/>
    <w:rsid w:val="004F0F2A"/>
    <w:rsid w:val="00500B49"/>
    <w:rsid w:val="00512D20"/>
    <w:rsid w:val="00523678"/>
    <w:rsid w:val="0052369D"/>
    <w:rsid w:val="00523A7E"/>
    <w:rsid w:val="0053418D"/>
    <w:rsid w:val="005373FE"/>
    <w:rsid w:val="00544671"/>
    <w:rsid w:val="00552BED"/>
    <w:rsid w:val="005973F6"/>
    <w:rsid w:val="005A57B0"/>
    <w:rsid w:val="005B6807"/>
    <w:rsid w:val="005E0376"/>
    <w:rsid w:val="005E0B22"/>
    <w:rsid w:val="00603A79"/>
    <w:rsid w:val="00615C8F"/>
    <w:rsid w:val="006252F4"/>
    <w:rsid w:val="006265C8"/>
    <w:rsid w:val="00640E00"/>
    <w:rsid w:val="00642705"/>
    <w:rsid w:val="00647F2A"/>
    <w:rsid w:val="00654DB5"/>
    <w:rsid w:val="00661479"/>
    <w:rsid w:val="006676FB"/>
    <w:rsid w:val="00671F92"/>
    <w:rsid w:val="00675843"/>
    <w:rsid w:val="006804D8"/>
    <w:rsid w:val="0068182D"/>
    <w:rsid w:val="00685968"/>
    <w:rsid w:val="006937D2"/>
    <w:rsid w:val="006D2045"/>
    <w:rsid w:val="006E2A33"/>
    <w:rsid w:val="006E7E7C"/>
    <w:rsid w:val="006F3534"/>
    <w:rsid w:val="00705B26"/>
    <w:rsid w:val="00714C88"/>
    <w:rsid w:val="007216D6"/>
    <w:rsid w:val="00727157"/>
    <w:rsid w:val="007314E0"/>
    <w:rsid w:val="00741E64"/>
    <w:rsid w:val="00753949"/>
    <w:rsid w:val="00775D06"/>
    <w:rsid w:val="00782296"/>
    <w:rsid w:val="00786121"/>
    <w:rsid w:val="00796C02"/>
    <w:rsid w:val="007970B3"/>
    <w:rsid w:val="007B0227"/>
    <w:rsid w:val="007D5610"/>
    <w:rsid w:val="007E6F62"/>
    <w:rsid w:val="007F70D5"/>
    <w:rsid w:val="00800955"/>
    <w:rsid w:val="0080241C"/>
    <w:rsid w:val="0080629A"/>
    <w:rsid w:val="008142C9"/>
    <w:rsid w:val="00814A3B"/>
    <w:rsid w:val="0083739C"/>
    <w:rsid w:val="008426A1"/>
    <w:rsid w:val="00855245"/>
    <w:rsid w:val="008568AF"/>
    <w:rsid w:val="00871330"/>
    <w:rsid w:val="0087194D"/>
    <w:rsid w:val="00895EA0"/>
    <w:rsid w:val="008A3A12"/>
    <w:rsid w:val="008A4354"/>
    <w:rsid w:val="008D3474"/>
    <w:rsid w:val="008E432A"/>
    <w:rsid w:val="008E7B51"/>
    <w:rsid w:val="00904295"/>
    <w:rsid w:val="00910E91"/>
    <w:rsid w:val="009220E9"/>
    <w:rsid w:val="0092527B"/>
    <w:rsid w:val="00930804"/>
    <w:rsid w:val="00931614"/>
    <w:rsid w:val="009415FF"/>
    <w:rsid w:val="009542B6"/>
    <w:rsid w:val="00956137"/>
    <w:rsid w:val="00957B01"/>
    <w:rsid w:val="00960152"/>
    <w:rsid w:val="009747CE"/>
    <w:rsid w:val="00977A70"/>
    <w:rsid w:val="009A257E"/>
    <w:rsid w:val="009A3609"/>
    <w:rsid w:val="009A3A1F"/>
    <w:rsid w:val="009A5C45"/>
    <w:rsid w:val="009B0347"/>
    <w:rsid w:val="009B0B18"/>
    <w:rsid w:val="009C4A38"/>
    <w:rsid w:val="009C650A"/>
    <w:rsid w:val="009D04D9"/>
    <w:rsid w:val="009D561F"/>
    <w:rsid w:val="009E57E3"/>
    <w:rsid w:val="009E7CF3"/>
    <w:rsid w:val="009F54B5"/>
    <w:rsid w:val="00A12B43"/>
    <w:rsid w:val="00A14C90"/>
    <w:rsid w:val="00A205AF"/>
    <w:rsid w:val="00A20DE6"/>
    <w:rsid w:val="00A23A91"/>
    <w:rsid w:val="00A24369"/>
    <w:rsid w:val="00A24A1F"/>
    <w:rsid w:val="00A32629"/>
    <w:rsid w:val="00A40294"/>
    <w:rsid w:val="00A41C92"/>
    <w:rsid w:val="00A70D62"/>
    <w:rsid w:val="00A71E7A"/>
    <w:rsid w:val="00A7738F"/>
    <w:rsid w:val="00AA4F7D"/>
    <w:rsid w:val="00AA59C5"/>
    <w:rsid w:val="00AB0AFE"/>
    <w:rsid w:val="00AB347D"/>
    <w:rsid w:val="00AC1675"/>
    <w:rsid w:val="00AD0E03"/>
    <w:rsid w:val="00AD6FF8"/>
    <w:rsid w:val="00AE360F"/>
    <w:rsid w:val="00AF7AE6"/>
    <w:rsid w:val="00B07178"/>
    <w:rsid w:val="00B12403"/>
    <w:rsid w:val="00B1309B"/>
    <w:rsid w:val="00B37D28"/>
    <w:rsid w:val="00B43D5D"/>
    <w:rsid w:val="00B50181"/>
    <w:rsid w:val="00B631E8"/>
    <w:rsid w:val="00B64439"/>
    <w:rsid w:val="00B66792"/>
    <w:rsid w:val="00B73C0E"/>
    <w:rsid w:val="00B847F9"/>
    <w:rsid w:val="00B87FF0"/>
    <w:rsid w:val="00B91650"/>
    <w:rsid w:val="00B9165E"/>
    <w:rsid w:val="00B968D7"/>
    <w:rsid w:val="00BA289C"/>
    <w:rsid w:val="00BA3267"/>
    <w:rsid w:val="00BA4F62"/>
    <w:rsid w:val="00BB33A7"/>
    <w:rsid w:val="00BB7DB1"/>
    <w:rsid w:val="00BD63FB"/>
    <w:rsid w:val="00BD6C4A"/>
    <w:rsid w:val="00C04DE8"/>
    <w:rsid w:val="00C10354"/>
    <w:rsid w:val="00C308A2"/>
    <w:rsid w:val="00C53738"/>
    <w:rsid w:val="00C64F8C"/>
    <w:rsid w:val="00C801FC"/>
    <w:rsid w:val="00C855AD"/>
    <w:rsid w:val="00C877EA"/>
    <w:rsid w:val="00CA1B9D"/>
    <w:rsid w:val="00CC0282"/>
    <w:rsid w:val="00CC26A4"/>
    <w:rsid w:val="00CC769E"/>
    <w:rsid w:val="00CF06B2"/>
    <w:rsid w:val="00D07E19"/>
    <w:rsid w:val="00D30EA2"/>
    <w:rsid w:val="00D35F7E"/>
    <w:rsid w:val="00D72737"/>
    <w:rsid w:val="00D81D30"/>
    <w:rsid w:val="00D83886"/>
    <w:rsid w:val="00D85110"/>
    <w:rsid w:val="00D86C43"/>
    <w:rsid w:val="00DB1FB8"/>
    <w:rsid w:val="00DC1C3B"/>
    <w:rsid w:val="00DE26B4"/>
    <w:rsid w:val="00DE34E3"/>
    <w:rsid w:val="00E13065"/>
    <w:rsid w:val="00E15CAB"/>
    <w:rsid w:val="00E415D8"/>
    <w:rsid w:val="00E5107D"/>
    <w:rsid w:val="00E666D7"/>
    <w:rsid w:val="00E66AC6"/>
    <w:rsid w:val="00E70A16"/>
    <w:rsid w:val="00E74F03"/>
    <w:rsid w:val="00E86614"/>
    <w:rsid w:val="00E93C4B"/>
    <w:rsid w:val="00E96ADB"/>
    <w:rsid w:val="00EA1EA2"/>
    <w:rsid w:val="00EA2338"/>
    <w:rsid w:val="00EB074F"/>
    <w:rsid w:val="00EB4C0E"/>
    <w:rsid w:val="00EB6179"/>
    <w:rsid w:val="00EE7DBD"/>
    <w:rsid w:val="00F076B5"/>
    <w:rsid w:val="00F51030"/>
    <w:rsid w:val="00F554EA"/>
    <w:rsid w:val="00F56973"/>
    <w:rsid w:val="00F6447B"/>
    <w:rsid w:val="00F73C6F"/>
    <w:rsid w:val="00F86288"/>
    <w:rsid w:val="00F9787D"/>
    <w:rsid w:val="00FB79C7"/>
    <w:rsid w:val="00FC4F7F"/>
    <w:rsid w:val="00FC64EA"/>
    <w:rsid w:val="00FD0745"/>
    <w:rsid w:val="00FD565E"/>
    <w:rsid w:val="00FD5EFC"/>
    <w:rsid w:val="00FD7BDE"/>
    <w:rsid w:val="00FE56B6"/>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61089C-0221-43C1-A2E4-373067978D03}">
  <ds:schemaRefs>
    <ds:schemaRef ds:uri="http://schemas.microsoft.com/sharepoint/v3/contenttype/forms"/>
  </ds:schemaRefs>
</ds:datastoreItem>
</file>

<file path=customXml/itemProps2.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387</Words>
  <Characters>2424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chris edwards</cp:lastModifiedBy>
  <cp:revision>20</cp:revision>
  <dcterms:created xsi:type="dcterms:W3CDTF">2025-07-08T01:23:00Z</dcterms:created>
  <dcterms:modified xsi:type="dcterms:W3CDTF">2025-07-08T04:47:00Z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