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5E92C" w14:textId="6F5FF3C6" w:rsidR="00874E91" w:rsidRPr="00874E91" w:rsidRDefault="00F22827" w:rsidP="00874E91">
      <w:pPr>
        <w:ind w:firstLine="270"/>
        <w:contextualSpacing w:val="0"/>
        <w:jc w:val="both"/>
      </w:pPr>
      <w:r>
        <w:rPr>
          <w:b/>
          <w:i/>
          <w:lang w:eastAsia="zh-CN"/>
        </w:rPr>
        <w:t>‘</w:t>
      </w:r>
      <w:r w:rsidR="00874E91" w:rsidRPr="00874E91">
        <w:rPr>
          <w:b/>
          <w:i/>
        </w:rPr>
        <w:t>Vacation</w:t>
      </w:r>
      <w:r>
        <w:rPr>
          <w:b/>
          <w:i/>
          <w:lang w:eastAsia="zh-CN"/>
        </w:rPr>
        <w:t>’</w:t>
      </w:r>
      <w:r w:rsidR="00874E91" w:rsidRPr="00874E91">
        <w:rPr>
          <w:b/>
          <w:i/>
        </w:rPr>
        <w:t xml:space="preserve">. </w:t>
      </w:r>
      <w:r w:rsidR="00874E91">
        <w:t xml:space="preserve">The Executive shall be entitled to vacation during each year of the Employment Period in accordance with the Employee Manual; </w:t>
      </w:r>
      <w:r w:rsidR="00874E91">
        <w:rPr>
          <w:i/>
        </w:rPr>
        <w:t>provided</w:t>
      </w:r>
      <w:r w:rsidR="00874E91">
        <w:t xml:space="preserve">, </w:t>
      </w:r>
      <w:r w:rsidR="00874E91">
        <w:rPr>
          <w:i/>
        </w:rPr>
        <w:t>that</w:t>
      </w:r>
      <w:r w:rsidR="00874E91">
        <w:t>, the Executive shall be entitled to no less than two (2) weeks of vacation per fiscal year.</w:t>
      </w:r>
    </w:p>
    <w:p w14:paraId="7DDF1FA9" w14:textId="77777777" w:rsidR="00874E91" w:rsidRDefault="00874E91" w:rsidP="00874E91">
      <w:pPr>
        <w:ind w:firstLine="270"/>
        <w:contextualSpacing w:val="0"/>
        <w:jc w:val="both"/>
        <w:rPr>
          <w:b/>
          <w:i/>
        </w:rPr>
      </w:pPr>
    </w:p>
    <w:p w14:paraId="73CE9F10" w14:textId="65612AE4" w:rsidR="00874E91" w:rsidRDefault="00F22827" w:rsidP="00874E91">
      <w:pPr>
        <w:ind w:firstLine="270"/>
        <w:contextualSpacing w:val="0"/>
        <w:jc w:val="both"/>
        <w:rPr>
          <w:highlight w:val="white"/>
        </w:rPr>
      </w:pPr>
      <w:r>
        <w:rPr>
          <w:b/>
          <w:i/>
          <w:lang w:eastAsia="zh-CN"/>
        </w:rPr>
        <w:t>‘</w:t>
      </w:r>
      <w:r w:rsidR="00874E91" w:rsidRPr="00732942">
        <w:rPr>
          <w:b/>
          <w:i/>
        </w:rPr>
        <w:t>Change of</w:t>
      </w:r>
      <w:r w:rsidR="00874E91" w:rsidRPr="00732942">
        <w:rPr>
          <w:rFonts w:hint="eastAsia"/>
          <w:b/>
          <w:i/>
          <w:lang w:eastAsia="ko-KR"/>
        </w:rPr>
        <w:t xml:space="preserve"> </w:t>
      </w:r>
      <w:r w:rsidR="0098132D" w:rsidRPr="00732942">
        <w:rPr>
          <w:b/>
          <w:i/>
          <w:lang w:eastAsia="ko-KR"/>
        </w:rPr>
        <w:t>C</w:t>
      </w:r>
      <w:r w:rsidR="00874E91" w:rsidRPr="00732942">
        <w:rPr>
          <w:b/>
          <w:i/>
        </w:rPr>
        <w:t>ontrol</w:t>
      </w:r>
      <w:r>
        <w:rPr>
          <w:b/>
          <w:i/>
          <w:lang w:eastAsia="zh-CN"/>
        </w:rPr>
        <w:t>’</w:t>
      </w:r>
      <w:r w:rsidR="00874E91">
        <w:t>. “</w:t>
      </w:r>
      <w:r w:rsidR="00874E91">
        <w:rPr>
          <w:b/>
        </w:rPr>
        <w:t>Change of Control</w:t>
      </w:r>
      <w:r w:rsidR="00874E91">
        <w:t xml:space="preserve">” means </w:t>
      </w:r>
      <w:r w:rsidR="00874E91">
        <w:rPr>
          <w:highlight w:val="white"/>
        </w:rPr>
        <w:t xml:space="preserve">the first to occur of any of the following: </w:t>
      </w:r>
      <w:r w:rsidR="00874E91">
        <w:t xml:space="preserve">(i) </w:t>
      </w:r>
      <w:r w:rsidR="00874E91">
        <w:rPr>
          <w:highlight w:val="white"/>
        </w:rPr>
        <w:t xml:space="preserve">The sale, transfer, conveyance or other disposition by the Company, in one or a series of related transactions, whereby an independent third party(s) becomes the beneficial owner of a majority of the voting securities of the Company; (ii) any merger, consolidation or similar transaction involving the Company, other than a transaction in which the stockholders of the Company immediately prior to the transaction hold immediately thereafter in the same proportion as immediately prior to the transaction not less than 50% of the combined voting power of the then voting securities with respect to the election of the Board of Directors of the resulting entity; or </w:t>
      </w:r>
      <w:r w:rsidR="00874E91">
        <w:t xml:space="preserve">(iii) </w:t>
      </w:r>
      <w:r w:rsidR="00874E91">
        <w:rPr>
          <w:highlight w:val="white"/>
        </w:rPr>
        <w:t>any sale of all or substantially all of the assets of the Company</w:t>
      </w:r>
      <w:r w:rsidR="00874E91">
        <w:t xml:space="preserve">. </w:t>
      </w:r>
      <w:r w:rsidR="00874E91">
        <w:rPr>
          <w:highlight w:val="white"/>
        </w:rPr>
        <w:t xml:space="preserve">Notwithstanding the foregoing, </w:t>
      </w:r>
      <w:r w:rsidR="00874E91">
        <w:t xml:space="preserve">no change in ACCBT Corp., ACC International Holdings Ltd. or their affiliates’ ownership of the Company shall be deemed a Change of Control under this Agreement, and </w:t>
      </w:r>
      <w:r w:rsidR="00874E91">
        <w:rPr>
          <w:highlight w:val="white"/>
        </w:rPr>
        <w:t>none of the following shall, either together or alone, constitute a Change of Control: (A) the subscription for, or issuance of Company securities (whether or not constituting more than 50% of the Company’s issued and outstanding securities</w:t>
      </w:r>
      <w:r w:rsidR="00874E91">
        <w:t xml:space="preserve"> (unless such subscription or issuance would result in a Change of Control under clause (i) above))</w:t>
      </w:r>
      <w:r w:rsidR="00874E91">
        <w:rPr>
          <w:highlight w:val="white"/>
        </w:rPr>
        <w:t>; (B) the issuance or exercise of Board appointment or nomination rights of any kind (whether or not relating to a majority of Board members); (C) preemptive rights to purchase securities of the Company, or the exercise of such rights; (D) the right to consent to Company corporate actions; or (E) the exercise of warrants or options.</w:t>
      </w:r>
    </w:p>
    <w:p w14:paraId="58B90EA4" w14:textId="77777777" w:rsidR="00874E91" w:rsidRDefault="00874E91" w:rsidP="00874E91">
      <w:pPr>
        <w:ind w:firstLine="270"/>
        <w:contextualSpacing w:val="0"/>
        <w:jc w:val="both"/>
        <w:rPr>
          <w:highlight w:val="white"/>
        </w:rPr>
      </w:pPr>
    </w:p>
    <w:p w14:paraId="4E737DB9" w14:textId="2132FEE4" w:rsidR="006B7753" w:rsidRDefault="00F22827" w:rsidP="00874E91">
      <w:pPr>
        <w:ind w:firstLine="270"/>
        <w:contextualSpacing w:val="0"/>
        <w:jc w:val="both"/>
      </w:pPr>
      <w:r>
        <w:rPr>
          <w:b/>
          <w:i/>
          <w:lang w:eastAsia="zh-CN"/>
        </w:rPr>
        <w:t>‘</w:t>
      </w:r>
      <w:r w:rsidR="00874E91" w:rsidRPr="00874E91">
        <w:rPr>
          <w:b/>
          <w:i/>
        </w:rPr>
        <w:t>Benefits</w:t>
      </w:r>
      <w:r>
        <w:rPr>
          <w:b/>
          <w:i/>
          <w:lang w:eastAsia="zh-CN"/>
        </w:rPr>
        <w:t>’</w:t>
      </w:r>
      <w:bookmarkStart w:id="0" w:name="_GoBack"/>
      <w:bookmarkEnd w:id="0"/>
      <w:r w:rsidR="00874E91" w:rsidRPr="00874E91">
        <w:rPr>
          <w:b/>
          <w:i/>
        </w:rPr>
        <w:t xml:space="preserve">. </w:t>
      </w:r>
      <w:r w:rsidR="00874E91">
        <w:t>The Executive shall be entitled to participate in such employment benefits, including but not limited to a Section 401(k) retirement plan, health, dental, life insurance, and long term disability plans as are established by the Company and as in effect from time to time applicable to executives of the Company. The Company shall provide health and dental insurance plans or, if the Company is unable to provide such plans, the Company will reimburse the Executive for his health and dental insurance costs. The Company shall not be required to establish, continue or maintain any other specific benefits or benefit plans other than health and dental insurance.</w:t>
      </w:r>
    </w:p>
    <w:sectPr w:rsidR="006B7753" w:rsidSect="0015214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E91"/>
    <w:rsid w:val="00152143"/>
    <w:rsid w:val="00286CEA"/>
    <w:rsid w:val="004160DF"/>
    <w:rsid w:val="00530264"/>
    <w:rsid w:val="006B7753"/>
    <w:rsid w:val="00732942"/>
    <w:rsid w:val="00874E91"/>
    <w:rsid w:val="008F722D"/>
    <w:rsid w:val="00932FCD"/>
    <w:rsid w:val="0098132D"/>
    <w:rsid w:val="009B7894"/>
    <w:rsid w:val="00DB29AC"/>
    <w:rsid w:val="00F22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9B5D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74E91"/>
    <w:pPr>
      <w:widowControl w:val="0"/>
      <w:pBdr>
        <w:top w:val="nil"/>
        <w:left w:val="nil"/>
        <w:bottom w:val="nil"/>
        <w:right w:val="nil"/>
        <w:between w:val="nil"/>
      </w:pBdr>
      <w:contextualSpacing/>
    </w:pPr>
    <w:rPr>
      <w:rFonts w:ascii="Arial" w:eastAsia="Arial" w:hAnsi="Arial" w:cs="Arial"/>
      <w:color w:val="000000"/>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391</Words>
  <Characters>2234</Characters>
  <Application>Microsoft Macintosh Word</Application>
  <DocSecurity>0</DocSecurity>
  <Lines>18</Lines>
  <Paragraphs>5</Paragraphs>
  <ScaleCrop>false</ScaleCrop>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Zoe</cp:lastModifiedBy>
  <cp:revision>6</cp:revision>
  <dcterms:created xsi:type="dcterms:W3CDTF">2018-02-16T09:07:00Z</dcterms:created>
  <dcterms:modified xsi:type="dcterms:W3CDTF">2018-02-16T09:21:00Z</dcterms:modified>
</cp:coreProperties>
</file>