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D9429" w14:textId="77777777" w:rsidR="002A4DBE" w:rsidRDefault="002A4DBE" w:rsidP="0064695A">
      <w:pPr>
        <w:spacing w:after="240" w:line="288" w:lineRule="auto"/>
      </w:pPr>
      <w:r>
        <w:t>“</w:t>
      </w:r>
      <w:r>
        <w:rPr>
          <w:u w:val="single"/>
        </w:rPr>
        <w:t>Change of Control</w:t>
      </w:r>
      <w:r>
        <w:t>” means an event or series of events by which:</w:t>
      </w:r>
    </w:p>
    <w:p w14:paraId="5CA9B89E" w14:textId="6EE83610" w:rsidR="002A4DBE" w:rsidRDefault="0064695A" w:rsidP="0064695A">
      <w:pPr>
        <w:spacing w:after="240" w:line="288" w:lineRule="auto"/>
        <w:rPr>
          <w:lang w:eastAsia="zh-CN"/>
        </w:rPr>
      </w:pPr>
      <w:r>
        <w:t>(a)</w:t>
      </w:r>
      <w:r w:rsidR="002A4DBE">
        <w:t>any “person” or “group” (as such terms are used in Sections 13(d) and 14(d) of the Exchange Act, but excluding any employee benefit plan of such person or its subsidiaries, and any person or entity acting in its capacity as trustee, agent or other fiduciary or administrator of any such plan and any Initial Shareholder) becomes the “beneficial owner” (as defined in Rules 13d-3 and 13d-5 under the Exchange Act, except that a person or group shall be deemed to have “beneficial ownership” of all securities that such person or group has the right to acquire, whether such right is exercisable immediately or only after the passage of time (such right, an “</w:t>
      </w:r>
      <w:r w:rsidR="002A4DBE" w:rsidRPr="0064695A">
        <w:rPr>
          <w:u w:val="single"/>
        </w:rPr>
        <w:t>option right</w:t>
      </w:r>
      <w:r w:rsidR="002A4DBE">
        <w:t>”)), directly or indirectly, of 35% or more of the equity securities of Holdings entitled to vote for members of the board of directors or equivalent governing body of Holdings on a fully-diluted basis (and taking into account all such securities that such person or group has the right to acquire pursuant to any option right);</w:t>
      </w:r>
    </w:p>
    <w:p w14:paraId="761C696D" w14:textId="0139C28E" w:rsidR="002A4DBE" w:rsidRDefault="0064695A" w:rsidP="0064695A">
      <w:pPr>
        <w:spacing w:after="240" w:line="288" w:lineRule="auto"/>
      </w:pPr>
      <w:r>
        <w:t>(b)</w:t>
      </w:r>
      <w:r w:rsidR="002A4DBE">
        <w:t xml:space="preserve">during any period of 24 consecutive months, a majority of the members of the board of directors or other equivalent governing body of Holdings cease to be composed of individuals (i) who were members of that board or equivalent governing body on the first day of such period, (ii) whose election or nomination to that board or equivalent governing body was approved by individuals referred to in </w:t>
      </w:r>
      <w:r w:rsidR="002A4DBE" w:rsidRPr="0064695A">
        <w:rPr>
          <w:u w:val="single"/>
        </w:rPr>
        <w:t>clause (i)</w:t>
      </w:r>
      <w:r w:rsidR="002A4DBE">
        <w:t xml:space="preserve"> above constituting at the time of such election or nomination at least a majority of that board or equivalent governing body or (iii) whose election or nomination to that board or other equivalent governing body was approved by individuals referred to in </w:t>
      </w:r>
      <w:r w:rsidR="002A4DBE" w:rsidRPr="0064695A">
        <w:rPr>
          <w:u w:val="single"/>
        </w:rPr>
        <w:t>clauses (i)</w:t>
      </w:r>
      <w:r w:rsidR="002A4DBE">
        <w:t xml:space="preserve"> and </w:t>
      </w:r>
      <w:r w:rsidR="002A4DBE" w:rsidRPr="0064695A">
        <w:rPr>
          <w:u w:val="single"/>
        </w:rPr>
        <w:t>(ii)</w:t>
      </w:r>
      <w:r w:rsidR="002A4DBE">
        <w:t xml:space="preserve"> above constituting at the time of such election or nomination at least a majority of that board or equivalent governing body;</w:t>
      </w:r>
    </w:p>
    <w:p w14:paraId="59569E0C" w14:textId="5C66CB1B" w:rsidR="006B7753" w:rsidRDefault="0064695A" w:rsidP="0064695A">
      <w:pPr>
        <w:spacing w:after="240" w:line="288" w:lineRule="auto"/>
      </w:pPr>
      <w:r>
        <w:t>(c)</w:t>
      </w:r>
      <w:r w:rsidR="002A4DBE">
        <w:t>any Person or two or more Persons acting in concert shall have acquired by contract or otherwise, or shall have entered into a contract or arrangement that, upon consummation thereof, will result in its or their acquisition of the power to exercise, directly or indirectly, a controlling influence over the management or policies of Holdings, or control over the equity securities of Holdings entitled to vote for members of the board of directors or equivalent governing body of Holdings on a fully-diluted basis (and taking into account all such securities that such Person or group has the right to acquire pursuant to any option right) representing 35% or more of the combined voting power of su</w:t>
      </w:r>
      <w:bookmarkStart w:id="0" w:name="_GoBack"/>
      <w:bookmarkEnd w:id="0"/>
      <w:r w:rsidR="002A4DBE">
        <w:t>ch securities.</w:t>
      </w:r>
    </w:p>
    <w:sectPr w:rsidR="006B7753" w:rsidSect="0015214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B27A0"/>
    <w:multiLevelType w:val="hybridMultilevel"/>
    <w:tmpl w:val="4D6A6596"/>
    <w:lvl w:ilvl="0" w:tplc="C7C2FA1A">
      <w:start w:val="1"/>
      <w:numFmt w:val="lowerLetter"/>
      <w:lvlText w:val="(%1)"/>
      <w:lvlJc w:val="left"/>
      <w:pPr>
        <w:ind w:left="900" w:hanging="48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167"/>
    <w:rsid w:val="00152143"/>
    <w:rsid w:val="00263FAB"/>
    <w:rsid w:val="00286CEA"/>
    <w:rsid w:val="002A4DBE"/>
    <w:rsid w:val="004160DF"/>
    <w:rsid w:val="00530264"/>
    <w:rsid w:val="0064695A"/>
    <w:rsid w:val="006B7753"/>
    <w:rsid w:val="006C369F"/>
    <w:rsid w:val="008F722D"/>
    <w:rsid w:val="00993167"/>
    <w:rsid w:val="00DB29A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D3E99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387</Words>
  <Characters>2208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yiy3</cp:lastModifiedBy>
  <cp:revision>3</cp:revision>
  <dcterms:created xsi:type="dcterms:W3CDTF">2018-02-15T20:50:00Z</dcterms:created>
  <dcterms:modified xsi:type="dcterms:W3CDTF">2018-02-17T22:40:00Z</dcterms:modified>
</cp:coreProperties>
</file>