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CF92" w14:textId="0FAD601E" w:rsidR="00433F84" w:rsidRPr="00C0602D" w:rsidRDefault="00433F84" w:rsidP="00433F84">
      <w:pPr>
        <w:spacing w:line="240" w:lineRule="auto"/>
        <w:jc w:val="center"/>
        <w:rPr>
          <w:rFonts w:ascii="Times New Roman" w:hAnsi="Times New Roman" w:cs="Times New Roman"/>
          <w:b/>
          <w:sz w:val="36"/>
        </w:rPr>
      </w:pPr>
      <w:r w:rsidRPr="00C0602D">
        <w:rPr>
          <w:rFonts w:ascii="Times New Roman" w:hAnsi="Times New Roman" w:cs="Times New Roman"/>
          <w:b/>
          <w:sz w:val="36"/>
        </w:rPr>
        <w:t xml:space="preserve">ECE 232E - Project </w:t>
      </w:r>
      <w:r w:rsidR="00681FA2" w:rsidRPr="00C0602D">
        <w:rPr>
          <w:rFonts w:ascii="Times New Roman" w:hAnsi="Times New Roman" w:cs="Times New Roman"/>
          <w:b/>
          <w:sz w:val="36"/>
        </w:rPr>
        <w:t>5</w:t>
      </w:r>
    </w:p>
    <w:p w14:paraId="66B9CFAE" w14:textId="53EAAA40" w:rsidR="00433F84" w:rsidRPr="00C0602D" w:rsidRDefault="00E23D0E" w:rsidP="00433F84">
      <w:pPr>
        <w:spacing w:line="276" w:lineRule="auto"/>
        <w:jc w:val="center"/>
        <w:rPr>
          <w:rFonts w:ascii="Times New Roman" w:hAnsi="Times New Roman" w:cs="Times New Roman"/>
          <w:b/>
          <w:sz w:val="36"/>
        </w:rPr>
      </w:pPr>
      <w:r w:rsidRPr="00C0602D">
        <w:rPr>
          <w:rFonts w:ascii="Times New Roman" w:hAnsi="Times New Roman" w:cs="Times New Roman"/>
          <w:b/>
          <w:sz w:val="36"/>
        </w:rPr>
        <w:t>Graph Algorithms</w:t>
      </w:r>
    </w:p>
    <w:p w14:paraId="2C38C3E3" w14:textId="77777777" w:rsidR="00C0602D" w:rsidRPr="00C0602D" w:rsidRDefault="00433F84" w:rsidP="00433F84">
      <w:pPr>
        <w:spacing w:line="240" w:lineRule="auto"/>
        <w:jc w:val="center"/>
        <w:rPr>
          <w:rFonts w:ascii="Times New Roman" w:hAnsi="Times New Roman" w:cs="Times New Roman"/>
          <w:i/>
        </w:rPr>
      </w:pPr>
      <w:proofErr w:type="spellStart"/>
      <w:r w:rsidRPr="00C0602D">
        <w:rPr>
          <w:rFonts w:ascii="Times New Roman" w:hAnsi="Times New Roman" w:cs="Times New Roman"/>
          <w:i/>
        </w:rPr>
        <w:t>Zhechen</w:t>
      </w:r>
      <w:proofErr w:type="spellEnd"/>
      <w:r w:rsidRPr="00C0602D">
        <w:rPr>
          <w:rFonts w:ascii="Times New Roman" w:hAnsi="Times New Roman" w:cs="Times New Roman"/>
          <w:i/>
        </w:rPr>
        <w:t xml:space="preserve"> Xu (80</w:t>
      </w:r>
      <w:r w:rsidR="00C0602D" w:rsidRPr="00C0602D">
        <w:rPr>
          <w:rFonts w:ascii="Times New Roman" w:hAnsi="Times New Roman" w:cs="Times New Roman"/>
          <w:i/>
        </w:rPr>
        <w:t>5030074), Yufei Hu (404944367)</w:t>
      </w:r>
    </w:p>
    <w:p w14:paraId="01613688" w14:textId="7D8D2E5E" w:rsidR="00433F84" w:rsidRPr="00C0602D" w:rsidRDefault="00433F84" w:rsidP="00433F84">
      <w:pPr>
        <w:spacing w:line="240" w:lineRule="auto"/>
        <w:jc w:val="center"/>
        <w:rPr>
          <w:rFonts w:ascii="Times New Roman" w:hAnsi="Times New Roman" w:cs="Times New Roman"/>
          <w:i/>
        </w:rPr>
      </w:pPr>
      <w:r w:rsidRPr="00C0602D">
        <w:rPr>
          <w:rFonts w:ascii="Times New Roman" w:hAnsi="Times New Roman" w:cs="Times New Roman"/>
          <w:i/>
        </w:rPr>
        <w:t xml:space="preserve">Qi Zeng (204946904), </w:t>
      </w:r>
      <w:proofErr w:type="spellStart"/>
      <w:r w:rsidRPr="00C0602D">
        <w:rPr>
          <w:rFonts w:ascii="Times New Roman" w:hAnsi="Times New Roman" w:cs="Times New Roman"/>
          <w:i/>
        </w:rPr>
        <w:t>Liangkun</w:t>
      </w:r>
      <w:proofErr w:type="spellEnd"/>
      <w:r w:rsidRPr="00C0602D">
        <w:rPr>
          <w:rFonts w:ascii="Times New Roman" w:hAnsi="Times New Roman" w:cs="Times New Roman"/>
          <w:i/>
        </w:rPr>
        <w:t xml:space="preserve"> Zhao (204947003)</w:t>
      </w:r>
    </w:p>
    <w:p w14:paraId="0975BD9A" w14:textId="080F5AA8" w:rsidR="00433F84" w:rsidRPr="00C0602D" w:rsidRDefault="00E23D0E" w:rsidP="00433F84">
      <w:pPr>
        <w:spacing w:line="240" w:lineRule="auto"/>
        <w:jc w:val="center"/>
        <w:rPr>
          <w:rFonts w:ascii="Times New Roman" w:hAnsi="Times New Roman" w:cs="Times New Roman"/>
          <w:i/>
        </w:rPr>
      </w:pPr>
      <w:r w:rsidRPr="00C0602D">
        <w:rPr>
          <w:rFonts w:ascii="Times New Roman" w:hAnsi="Times New Roman" w:cs="Times New Roman"/>
          <w:i/>
        </w:rPr>
        <w:t>June</w:t>
      </w:r>
      <w:r w:rsidR="00433F84" w:rsidRPr="00C0602D">
        <w:rPr>
          <w:rFonts w:ascii="Times New Roman" w:hAnsi="Times New Roman" w:cs="Times New Roman"/>
          <w:i/>
        </w:rPr>
        <w:t xml:space="preserve"> </w:t>
      </w:r>
      <w:r w:rsidRPr="00C0602D">
        <w:rPr>
          <w:rFonts w:ascii="Times New Roman" w:hAnsi="Times New Roman" w:cs="Times New Roman"/>
          <w:i/>
        </w:rPr>
        <w:t>15</w:t>
      </w:r>
      <w:r w:rsidR="00433F84" w:rsidRPr="00C0602D">
        <w:rPr>
          <w:rFonts w:ascii="Times New Roman" w:hAnsi="Times New Roman" w:cs="Times New Roman"/>
          <w:i/>
        </w:rPr>
        <w:t>, 2018</w:t>
      </w:r>
    </w:p>
    <w:p w14:paraId="04F76749" w14:textId="77777777" w:rsidR="00433F84" w:rsidRPr="00C0602D" w:rsidRDefault="00433F84" w:rsidP="00433F84">
      <w:pPr>
        <w:rPr>
          <w:rFonts w:ascii="Times New Roman" w:hAnsi="Times New Roman" w:cs="Times New Roman"/>
        </w:rPr>
      </w:pPr>
    </w:p>
    <w:p w14:paraId="22420C30" w14:textId="72BFB212" w:rsidR="00433F84" w:rsidRPr="00C0602D" w:rsidRDefault="00433F84" w:rsidP="00433F84">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t xml:space="preserve">Part 1: </w:t>
      </w:r>
      <w:r w:rsidR="00E23D0E" w:rsidRPr="00C0602D">
        <w:rPr>
          <w:rFonts w:ascii="Times New Roman" w:hAnsi="Times New Roman" w:cs="Times New Roman"/>
          <w:b/>
          <w:color w:val="000000" w:themeColor="text1"/>
          <w:sz w:val="28"/>
        </w:rPr>
        <w:t>Stock Market</w:t>
      </w:r>
    </w:p>
    <w:p w14:paraId="04B51331" w14:textId="77E1E1D9" w:rsidR="00433F84" w:rsidRPr="00C0602D" w:rsidRDefault="00433F84" w:rsidP="00433F84">
      <w:pPr>
        <w:spacing w:after="0" w:line="360" w:lineRule="auto"/>
        <w:jc w:val="both"/>
        <w:rPr>
          <w:rFonts w:ascii="Times New Roman" w:hAnsi="Times New Roman" w:cs="Times New Roman"/>
          <w:b/>
        </w:rPr>
      </w:pPr>
      <w:r w:rsidRPr="00C0602D">
        <w:rPr>
          <w:rFonts w:ascii="Times New Roman" w:hAnsi="Times New Roman" w:cs="Times New Roman"/>
          <w:b/>
        </w:rPr>
        <w:t>Q1:</w:t>
      </w:r>
    </w:p>
    <w:p w14:paraId="7427E50D" w14:textId="02DAA640" w:rsidR="003B5004" w:rsidRDefault="003B5004" w:rsidP="00433F84">
      <w:pPr>
        <w:spacing w:after="0" w:line="360" w:lineRule="auto"/>
        <w:jc w:val="both"/>
        <w:rPr>
          <w:rFonts w:ascii="Times New Roman" w:hAnsi="Times New Roman" w:cs="Times New Roman"/>
        </w:rPr>
      </w:pPr>
      <w:r w:rsidRPr="00C0602D">
        <w:rPr>
          <w:rFonts w:ascii="Times New Roman" w:hAnsi="Times New Roman" w:cs="Times New Roman"/>
        </w:rPr>
        <w:t>According to the definition:</w:t>
      </w:r>
    </w:p>
    <w:p w14:paraId="078C7824" w14:textId="7D49161A" w:rsidR="003B5004" w:rsidRPr="00C0602D" w:rsidRDefault="00C0602D" w:rsidP="00C0602D">
      <w:pPr>
        <w:spacing w:after="0" w:line="360" w:lineRule="auto"/>
        <w:jc w:val="center"/>
        <w:rPr>
          <w:rFonts w:ascii="Times New Roman" w:hAnsi="Times New Roman" w:cs="Times New Roman"/>
        </w:rPr>
      </w:pPr>
      <w:r w:rsidRPr="00C0602D">
        <w:rPr>
          <w:rFonts w:ascii="Times New Roman" w:hAnsi="Times New Roman" w:cs="Times New Roman"/>
          <w:position w:val="-48"/>
        </w:rPr>
        <w:object w:dxaOrig="4260" w:dyaOrig="960" w14:anchorId="2D1B2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85pt;height:47.85pt" o:ole="">
            <v:imagedata r:id="rId4" o:title=""/>
          </v:shape>
          <o:OLEObject Type="Embed" ProgID="Equation.DSMT4" ShapeID="_x0000_i1025" DrawAspect="Content" ObjectID="_1590604782" r:id="rId5"/>
        </w:object>
      </w:r>
    </w:p>
    <w:p w14:paraId="26FF3FDF" w14:textId="0E538157" w:rsidR="000C7609" w:rsidRPr="00C0602D" w:rsidRDefault="00642B3A" w:rsidP="00C0602D">
      <w:pPr>
        <w:spacing w:after="0" w:line="360" w:lineRule="auto"/>
        <w:jc w:val="both"/>
        <w:rPr>
          <w:rFonts w:ascii="Times New Roman" w:hAnsi="Times New Roman" w:cs="Times New Roman"/>
        </w:rPr>
      </w:pPr>
      <w:r w:rsidRPr="00C0602D">
        <w:rPr>
          <w:rFonts w:ascii="Times New Roman" w:hAnsi="Times New Roman" w:cs="Times New Roman"/>
        </w:rPr>
        <w:t xml:space="preserve">Considering the best and worst situation, the upper bound of it is </w:t>
      </w:r>
      <w:r w:rsidRPr="00C0602D">
        <w:rPr>
          <w:rFonts w:ascii="Times New Roman" w:hAnsi="Times New Roman" w:cs="Times New Roman"/>
          <w:b/>
        </w:rPr>
        <w:t>1</w:t>
      </w:r>
      <w:r w:rsidRPr="00C0602D">
        <w:rPr>
          <w:rFonts w:ascii="Times New Roman" w:hAnsi="Times New Roman" w:cs="Times New Roman"/>
        </w:rPr>
        <w:t xml:space="preserve">, while the lower bound of it is </w:t>
      </w:r>
      <w:r w:rsidRPr="00C0602D">
        <w:rPr>
          <w:rFonts w:ascii="Times New Roman" w:hAnsi="Times New Roman" w:cs="Times New Roman"/>
          <w:b/>
        </w:rPr>
        <w:t>-1</w:t>
      </w:r>
      <w:r w:rsidRPr="00C0602D">
        <w:rPr>
          <w:rFonts w:ascii="Times New Roman" w:hAnsi="Times New Roman" w:cs="Times New Roman"/>
        </w:rPr>
        <w:t>.</w:t>
      </w:r>
      <w:r w:rsidR="00C0602D">
        <w:rPr>
          <w:rFonts w:ascii="Times New Roman" w:hAnsi="Times New Roman" w:cs="Times New Roman"/>
        </w:rPr>
        <w:t xml:space="preserve"> </w:t>
      </w:r>
      <w:r w:rsidR="000C7609" w:rsidRPr="00C0602D">
        <w:rPr>
          <w:rFonts w:ascii="Times New Roman" w:hAnsi="Times New Roman" w:cs="Times New Roman"/>
        </w:rPr>
        <w:t>After analyzing the formulations and investigating some references, there are five reasons we should use log-normalized return instead of</w:t>
      </w:r>
      <w:r w:rsidR="003D35B6" w:rsidRPr="00C0602D">
        <w:rPr>
          <w:rFonts w:ascii="Times New Roman" w:hAnsi="Times New Roman" w:cs="Times New Roman"/>
        </w:rPr>
        <w:t xml:space="preserve"> regular one:</w:t>
      </w:r>
    </w:p>
    <w:p w14:paraId="342C8F4B" w14:textId="4D72CFD9" w:rsidR="003D35B6"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Reason 1</w:t>
      </w:r>
      <w:r w:rsidR="003D35B6" w:rsidRPr="00C0602D">
        <w:rPr>
          <w:rFonts w:ascii="Times New Roman" w:hAnsi="Times New Roman" w:cs="Times New Roman"/>
          <w:b/>
        </w:rPr>
        <w:t>: Time-additivity</w:t>
      </w:r>
      <w:r>
        <w:rPr>
          <w:rFonts w:ascii="Times New Roman" w:hAnsi="Times New Roman" w:cs="Times New Roman"/>
          <w:b/>
        </w:rPr>
        <w:t>.</w:t>
      </w:r>
    </w:p>
    <w:p w14:paraId="2EBB595A" w14:textId="1B49271D" w:rsidR="00C81702"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Reason 2</w:t>
      </w:r>
      <w:r w:rsidR="003D35B6" w:rsidRPr="00C0602D">
        <w:rPr>
          <w:rFonts w:ascii="Times New Roman" w:hAnsi="Times New Roman" w:cs="Times New Roman"/>
          <w:b/>
        </w:rPr>
        <w:t xml:space="preserve">: </w:t>
      </w:r>
      <w:r w:rsidR="00C81702" w:rsidRPr="00C0602D">
        <w:rPr>
          <w:rFonts w:ascii="Times New Roman" w:hAnsi="Times New Roman" w:cs="Times New Roman"/>
          <w:b/>
        </w:rPr>
        <w:t>Log-normality</w:t>
      </w:r>
      <w:r w:rsidR="0010678F" w:rsidRPr="00C0602D">
        <w:rPr>
          <w:rFonts w:ascii="Times New Roman" w:hAnsi="Times New Roman" w:cs="Times New Roman"/>
          <w:b/>
        </w:rPr>
        <w:t>:</w:t>
      </w:r>
    </w:p>
    <w:p w14:paraId="09235A35" w14:textId="7FD7D654" w:rsidR="0010678F" w:rsidRDefault="0010678F" w:rsidP="00C0602D">
      <w:pPr>
        <w:spacing w:after="0" w:line="360" w:lineRule="auto"/>
        <w:jc w:val="both"/>
        <w:rPr>
          <w:rFonts w:ascii="Times New Roman" w:hAnsi="Times New Roman" w:cs="Times New Roman"/>
        </w:rPr>
      </w:pPr>
      <w:r w:rsidRPr="00C0602D">
        <w:rPr>
          <w:rFonts w:ascii="Times New Roman" w:hAnsi="Times New Roman" w:cs="Times New Roman"/>
        </w:rPr>
        <w:t>if we </w:t>
      </w:r>
      <w:r w:rsidRPr="00C0602D">
        <w:rPr>
          <w:rFonts w:ascii="Times New Roman" w:hAnsi="Times New Roman" w:cs="Times New Roman"/>
          <w:i/>
          <w:iCs/>
        </w:rPr>
        <w:t>assume</w:t>
      </w:r>
      <w:r w:rsidRPr="00C0602D">
        <w:rPr>
          <w:rFonts w:ascii="Times New Roman" w:hAnsi="Times New Roman" w:cs="Times New Roman"/>
        </w:rPr>
        <w:t> that prices are distributed </w:t>
      </w:r>
      <w:hyperlink r:id="rId6" w:history="1">
        <w:r w:rsidRPr="00C0602D">
          <w:rPr>
            <w:rFonts w:ascii="Times New Roman" w:hAnsi="Times New Roman" w:cs="Times New Roman"/>
          </w:rPr>
          <w:t>log normally</w:t>
        </w:r>
      </w:hyperlink>
      <w:r w:rsidRPr="00C0602D">
        <w:rPr>
          <w:rFonts w:ascii="Times New Roman" w:hAnsi="Times New Roman" w:cs="Times New Roman"/>
        </w:rPr>
        <w:t> (which, in practice, may or may not be true for any given price series), then</w:t>
      </w:r>
      <w:r w:rsidR="00C0602D">
        <w:rPr>
          <w:rFonts w:ascii="Times New Roman" w:hAnsi="Times New Roman" w:cs="Times New Roman"/>
        </w:rPr>
        <w:t xml:space="preserve"> </w:t>
      </w:r>
      <w:r w:rsidR="00C0602D" w:rsidRPr="00C0602D">
        <w:rPr>
          <w:rFonts w:ascii="Times New Roman" w:hAnsi="Times New Roman" w:cs="Times New Roman"/>
          <w:position w:val="-12"/>
        </w:rPr>
        <w:object w:dxaOrig="960" w:dyaOrig="360" w14:anchorId="0DEECFD1">
          <v:shape id="_x0000_i1026" type="#_x0000_t75" style="width:43.9pt;height:16.6pt" o:ole="">
            <v:imagedata r:id="rId7" o:title=""/>
          </v:shape>
          <o:OLEObject Type="Embed" ProgID="Equation.DSMT4" ShapeID="_x0000_i1026" DrawAspect="Content" ObjectID="_1590604783" r:id="rId8"/>
        </w:object>
      </w:r>
      <w:r w:rsidR="00C0602D">
        <w:rPr>
          <w:rFonts w:ascii="Times New Roman" w:hAnsi="Times New Roman" w:cs="Times New Roman"/>
        </w:rPr>
        <w:t xml:space="preserve"> </w:t>
      </w:r>
      <w:r w:rsidRPr="00C0602D">
        <w:rPr>
          <w:rFonts w:ascii="Times New Roman" w:hAnsi="Times New Roman" w:cs="Times New Roman"/>
        </w:rPr>
        <w:t>is conveniently </w:t>
      </w:r>
      <w:hyperlink r:id="rId9" w:history="1">
        <w:r w:rsidRPr="00C0602D">
          <w:rPr>
            <w:rFonts w:ascii="Times New Roman" w:hAnsi="Times New Roman" w:cs="Times New Roman"/>
          </w:rPr>
          <w:t>normally distributed</w:t>
        </w:r>
      </w:hyperlink>
      <w:r w:rsidRPr="00C0602D">
        <w:rPr>
          <w:rFonts w:ascii="Times New Roman" w:hAnsi="Times New Roman" w:cs="Times New Roman"/>
        </w:rPr>
        <w:t>, because:</w:t>
      </w:r>
    </w:p>
    <w:p w14:paraId="39F24B2B" w14:textId="7916D5E6" w:rsidR="0010678F" w:rsidRPr="00C0602D" w:rsidRDefault="00C0602D" w:rsidP="00C0602D">
      <w:pPr>
        <w:spacing w:after="0" w:line="360" w:lineRule="auto"/>
        <w:jc w:val="center"/>
        <w:rPr>
          <w:rFonts w:ascii="Times New Roman" w:hAnsi="Times New Roman" w:cs="Times New Roman"/>
        </w:rPr>
      </w:pPr>
      <w:r w:rsidRPr="00C0602D">
        <w:rPr>
          <w:rFonts w:ascii="Times New Roman" w:hAnsi="Times New Roman" w:cs="Times New Roman"/>
          <w:position w:val="-32"/>
        </w:rPr>
        <w:object w:dxaOrig="1840" w:dyaOrig="800" w14:anchorId="71BDCA7D">
          <v:shape id="_x0000_i1027" type="#_x0000_t75" style="width:92.2pt;height:39.95pt" o:ole="">
            <v:imagedata r:id="rId10" o:title=""/>
          </v:shape>
          <o:OLEObject Type="Embed" ProgID="Equation.DSMT4" ShapeID="_x0000_i1027" DrawAspect="Content" ObjectID="_1590604784" r:id="rId11"/>
        </w:object>
      </w:r>
    </w:p>
    <w:p w14:paraId="1EF4739C" w14:textId="20ED49D5" w:rsidR="003D35B6" w:rsidRPr="00C0602D" w:rsidRDefault="00C0602D" w:rsidP="00433F84">
      <w:pPr>
        <w:spacing w:after="0" w:line="360" w:lineRule="auto"/>
        <w:jc w:val="both"/>
        <w:rPr>
          <w:rFonts w:ascii="Times New Roman" w:hAnsi="Times New Roman" w:cs="Times New Roman"/>
          <w:b/>
        </w:rPr>
      </w:pPr>
      <w:r>
        <w:rPr>
          <w:rFonts w:ascii="Times New Roman" w:hAnsi="Times New Roman" w:cs="Times New Roman"/>
          <w:b/>
        </w:rPr>
        <w:t>Reason 3</w:t>
      </w:r>
      <w:r w:rsidR="00C81702" w:rsidRPr="00C0602D">
        <w:rPr>
          <w:rFonts w:ascii="Times New Roman" w:hAnsi="Times New Roman" w:cs="Times New Roman"/>
          <w:b/>
        </w:rPr>
        <w:t>: Approximate raw-log equality</w:t>
      </w:r>
      <w:r w:rsidR="0010678F" w:rsidRPr="00C0602D">
        <w:rPr>
          <w:rFonts w:ascii="Times New Roman" w:hAnsi="Times New Roman" w:cs="Times New Roman"/>
          <w:b/>
        </w:rPr>
        <w:t>:</w:t>
      </w:r>
    </w:p>
    <w:p w14:paraId="763A0DB6" w14:textId="23DC3F93"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when returns are very small (common for trades with short holding durations), the following approximation ensures they are close in value to raw returns:</w:t>
      </w:r>
    </w:p>
    <w:p w14:paraId="3F627278" w14:textId="1A85832A" w:rsidR="0010678F" w:rsidRPr="00C0602D" w:rsidRDefault="00CE6B5E" w:rsidP="00CE6B5E">
      <w:pPr>
        <w:spacing w:after="0" w:line="360" w:lineRule="auto"/>
        <w:jc w:val="center"/>
        <w:rPr>
          <w:rFonts w:ascii="Times New Roman" w:hAnsi="Times New Roman" w:cs="Times New Roman"/>
        </w:rPr>
      </w:pPr>
      <w:r w:rsidRPr="00D52C10">
        <w:rPr>
          <w:rFonts w:ascii="Times New Roman" w:hAnsi="Times New Roman" w:cs="Times New Roman"/>
          <w:position w:val="-10"/>
        </w:rPr>
        <w:object w:dxaOrig="1939" w:dyaOrig="320" w14:anchorId="7AEAC704">
          <v:shape id="_x0000_i1028" type="#_x0000_t75" style="width:96.9pt;height:15.8pt" o:ole="">
            <v:imagedata r:id="rId12" o:title=""/>
          </v:shape>
          <o:OLEObject Type="Embed" ProgID="Equation.DSMT4" ShapeID="_x0000_i1028" DrawAspect="Content" ObjectID="_1590604785" r:id="rId13"/>
        </w:object>
      </w:r>
    </w:p>
    <w:p w14:paraId="63F46736" w14:textId="444EDFAC"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Reason 4</w:t>
      </w:r>
      <w:r w:rsidRPr="00C0602D">
        <w:rPr>
          <w:rFonts w:ascii="Times New Roman" w:hAnsi="Times New Roman" w:cs="Times New Roman"/>
          <w:b/>
        </w:rPr>
        <w:t xml:space="preserve">: </w:t>
      </w:r>
      <w:r w:rsidR="00C81702" w:rsidRPr="00C0602D">
        <w:rPr>
          <w:rFonts w:ascii="Times New Roman" w:hAnsi="Times New Roman" w:cs="Times New Roman"/>
          <w:b/>
        </w:rPr>
        <w:t>Mathematical ease</w:t>
      </w:r>
      <w:r w:rsidR="0010678F" w:rsidRPr="00C0602D">
        <w:rPr>
          <w:rFonts w:ascii="Times New Roman" w:hAnsi="Times New Roman" w:cs="Times New Roman"/>
          <w:b/>
        </w:rPr>
        <w:t>:</w:t>
      </w:r>
    </w:p>
    <w:p w14:paraId="736B89AB" w14:textId="20E7B2E9"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from </w:t>
      </w:r>
      <w:hyperlink r:id="rId14" w:history="1">
        <w:r w:rsidRPr="00C0602D">
          <w:rPr>
            <w:rFonts w:ascii="Times New Roman" w:hAnsi="Times New Roman" w:cs="Times New Roman"/>
          </w:rPr>
          <w:t>calculus</w:t>
        </w:r>
      </w:hyperlink>
      <w:r w:rsidRPr="00C0602D">
        <w:rPr>
          <w:rFonts w:ascii="Times New Roman" w:hAnsi="Times New Roman" w:cs="Times New Roman"/>
        </w:rPr>
        <w:t>, we are reminded (ignoring the </w:t>
      </w:r>
      <w:hyperlink r:id="rId15" w:history="1">
        <w:r w:rsidRPr="00C0602D">
          <w:rPr>
            <w:rFonts w:ascii="Times New Roman" w:hAnsi="Times New Roman" w:cs="Times New Roman"/>
          </w:rPr>
          <w:t>constant of integration</w:t>
        </w:r>
      </w:hyperlink>
      <w:r w:rsidRPr="00C0602D">
        <w:rPr>
          <w:rFonts w:ascii="Times New Roman" w:hAnsi="Times New Roman" w:cs="Times New Roman"/>
        </w:rPr>
        <w:t>):</w:t>
      </w:r>
    </w:p>
    <w:p w14:paraId="7F8D4926" w14:textId="423B073C" w:rsidR="0010678F" w:rsidRPr="00C0602D" w:rsidRDefault="00CE6B5E" w:rsidP="00CE6B5E">
      <w:pPr>
        <w:spacing w:after="0" w:line="360" w:lineRule="auto"/>
        <w:jc w:val="center"/>
        <w:rPr>
          <w:rFonts w:ascii="Times New Roman" w:hAnsi="Times New Roman" w:cs="Times New Roman"/>
        </w:rPr>
      </w:pPr>
      <w:r w:rsidRPr="00CE6B5E">
        <w:rPr>
          <w:rFonts w:ascii="Times New Roman" w:hAnsi="Times New Roman" w:cs="Times New Roman"/>
          <w:position w:val="-24"/>
        </w:rPr>
        <w:object w:dxaOrig="2260" w:dyaOrig="620" w14:anchorId="355DF4D6">
          <v:shape id="_x0000_i1029" type="#_x0000_t75" style="width:113.15pt;height:30.85pt" o:ole="">
            <v:imagedata r:id="rId16" o:title=""/>
          </v:shape>
          <o:OLEObject Type="Embed" ProgID="Equation.DSMT4" ShapeID="_x0000_i1029" DrawAspect="Content" ObjectID="_1590604786" r:id="rId17"/>
        </w:object>
      </w:r>
    </w:p>
    <w:p w14:paraId="6501C035" w14:textId="7E22D1A4" w:rsidR="0010678F" w:rsidRPr="00C0602D"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This identity is tremendously useful, as much of financial mathematics is built upon </w:t>
      </w:r>
      <w:hyperlink r:id="rId18" w:history="1">
        <w:r w:rsidRPr="00C0602D">
          <w:rPr>
            <w:rFonts w:ascii="Times New Roman" w:hAnsi="Times New Roman" w:cs="Times New Roman"/>
          </w:rPr>
          <w:t>continuous time stochastic processes</w:t>
        </w:r>
      </w:hyperlink>
      <w:r w:rsidRPr="00C0602D">
        <w:rPr>
          <w:rFonts w:ascii="Times New Roman" w:hAnsi="Times New Roman" w:cs="Times New Roman"/>
        </w:rPr>
        <w:t> which rely heavily upon integration and differentiation.</w:t>
      </w:r>
    </w:p>
    <w:p w14:paraId="26A8DDA6" w14:textId="23A8C2A8"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lastRenderedPageBreak/>
        <w:t>Reason 5</w:t>
      </w:r>
      <w:r w:rsidRPr="00C0602D">
        <w:rPr>
          <w:rFonts w:ascii="Times New Roman" w:hAnsi="Times New Roman" w:cs="Times New Roman"/>
          <w:b/>
        </w:rPr>
        <w:t xml:space="preserve">: </w:t>
      </w:r>
      <w:r w:rsidR="00D64E02" w:rsidRPr="00C0602D">
        <w:rPr>
          <w:rFonts w:ascii="Times New Roman" w:hAnsi="Times New Roman" w:cs="Times New Roman"/>
          <w:b/>
        </w:rPr>
        <w:t>Numerical stability</w:t>
      </w:r>
      <w:r w:rsidR="0010678F" w:rsidRPr="00C0602D">
        <w:rPr>
          <w:rFonts w:ascii="Times New Roman" w:hAnsi="Times New Roman" w:cs="Times New Roman"/>
          <w:b/>
        </w:rPr>
        <w:t>:</w:t>
      </w:r>
    </w:p>
    <w:p w14:paraId="24029559" w14:textId="77777777" w:rsidR="00CE6B5E"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Addition of small numbers is numerically safe, while multiplying small numbers is not as it is subject to </w:t>
      </w:r>
      <w:hyperlink r:id="rId19" w:history="1">
        <w:r w:rsidRPr="00C0602D">
          <w:rPr>
            <w:rFonts w:ascii="Times New Roman" w:hAnsi="Times New Roman" w:cs="Times New Roman"/>
          </w:rPr>
          <w:t>arithmetic underflow</w:t>
        </w:r>
      </w:hyperlink>
      <w:r w:rsidRPr="00C0602D">
        <w:rPr>
          <w:rFonts w:ascii="Times New Roman" w:hAnsi="Times New Roman" w:cs="Times New Roman"/>
        </w:rPr>
        <w:t>. For many interesting problems, this is a serious potential problem. To solve this, either the algorithm must be modified to be numerically robust or it can be transformed into a numerically safe summation via logs.</w:t>
      </w:r>
    </w:p>
    <w:p w14:paraId="19FB083B" w14:textId="4188466D" w:rsidR="00D10C33" w:rsidRPr="00CE6B5E" w:rsidRDefault="00D10C33" w:rsidP="00433F84">
      <w:pPr>
        <w:spacing w:after="0" w:line="360" w:lineRule="auto"/>
        <w:jc w:val="both"/>
        <w:rPr>
          <w:rFonts w:ascii="Times New Roman" w:hAnsi="Times New Roman" w:cs="Times New Roman"/>
          <w:i/>
        </w:rPr>
      </w:pPr>
      <w:r w:rsidRPr="00CE6B5E">
        <w:rPr>
          <w:rFonts w:ascii="Times New Roman" w:hAnsi="Times New Roman" w:cs="Times New Roman"/>
          <w:i/>
        </w:rPr>
        <w:t>Reference: https://quantivity.wordpress.com/2011/02/21/why-log-returns/</w:t>
      </w:r>
    </w:p>
    <w:p w14:paraId="36ED684F" w14:textId="77777777" w:rsidR="00D10C33" w:rsidRPr="00C0602D" w:rsidRDefault="00D10C33" w:rsidP="00433F84">
      <w:pPr>
        <w:spacing w:after="0" w:line="360" w:lineRule="auto"/>
        <w:jc w:val="both"/>
        <w:rPr>
          <w:rFonts w:ascii="Times New Roman" w:hAnsi="Times New Roman" w:cs="Times New Roman"/>
        </w:rPr>
      </w:pPr>
    </w:p>
    <w:p w14:paraId="35BB1925" w14:textId="0661BBCD" w:rsidR="00433F84"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Q</w:t>
      </w:r>
      <w:r w:rsidR="00433F84" w:rsidRPr="00C0602D">
        <w:rPr>
          <w:rFonts w:ascii="Times New Roman" w:hAnsi="Times New Roman" w:cs="Times New Roman"/>
          <w:b/>
        </w:rPr>
        <w:t>2:</w:t>
      </w:r>
    </w:p>
    <w:p w14:paraId="206598C4" w14:textId="7ED50999" w:rsidR="003D75DD" w:rsidRPr="00C0602D" w:rsidRDefault="007B1FE2">
      <w:pPr>
        <w:rPr>
          <w:rFonts w:ascii="Times New Roman" w:hAnsi="Times New Roman" w:cs="Times New Roman"/>
        </w:rPr>
      </w:pPr>
      <w:r w:rsidRPr="00C0602D">
        <w:rPr>
          <w:rFonts w:ascii="Times New Roman" w:hAnsi="Times New Roman" w:cs="Times New Roman"/>
        </w:rPr>
        <w:t>Degree distribution of the correlation graph:</w:t>
      </w:r>
    </w:p>
    <w:p w14:paraId="4DDE2D64" w14:textId="63617B46" w:rsidR="007B1FE2" w:rsidRPr="00C0602D" w:rsidRDefault="00FE41F9" w:rsidP="00CE6B5E">
      <w:pPr>
        <w:jc w:val="center"/>
        <w:rPr>
          <w:rFonts w:ascii="Times New Roman" w:hAnsi="Times New Roman" w:cs="Times New Roman"/>
        </w:rPr>
      </w:pPr>
      <w:r w:rsidRPr="00C0602D">
        <w:rPr>
          <w:rFonts w:ascii="Times New Roman" w:hAnsi="Times New Roman" w:cs="Times New Roman"/>
          <w:noProof/>
        </w:rPr>
        <w:drawing>
          <wp:inline distT="0" distB="0" distL="0" distR="0" wp14:anchorId="40A62ADC" wp14:editId="1A1FB3E7">
            <wp:extent cx="5486400" cy="3035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_deg.png"/>
                    <pic:cNvPicPr/>
                  </pic:nvPicPr>
                  <pic:blipFill rotWithShape="1">
                    <a:blip r:embed="rId20">
                      <a:extLst>
                        <a:ext uri="{28A0092B-C50C-407E-A947-70E740481C1C}">
                          <a14:useLocalDpi xmlns:a14="http://schemas.microsoft.com/office/drawing/2010/main" val="0"/>
                        </a:ext>
                      </a:extLst>
                    </a:blip>
                    <a:srcRect t="3666"/>
                    <a:stretch/>
                  </pic:blipFill>
                  <pic:spPr bwMode="auto">
                    <a:xfrm>
                      <a:off x="0" y="0"/>
                      <a:ext cx="5486400" cy="3035949"/>
                    </a:xfrm>
                    <a:prstGeom prst="rect">
                      <a:avLst/>
                    </a:prstGeom>
                    <a:ln>
                      <a:noFill/>
                    </a:ln>
                    <a:extLst>
                      <a:ext uri="{53640926-AAD7-44D8-BBD7-CCE9431645EC}">
                        <a14:shadowObscured xmlns:a14="http://schemas.microsoft.com/office/drawing/2010/main"/>
                      </a:ext>
                    </a:extLst>
                  </pic:spPr>
                </pic:pic>
              </a:graphicData>
            </a:graphic>
          </wp:inline>
        </w:drawing>
      </w:r>
    </w:p>
    <w:p w14:paraId="4C4C4163" w14:textId="77F57104" w:rsidR="00FE41F9" w:rsidRPr="00C0602D" w:rsidRDefault="00FE41F9">
      <w:pPr>
        <w:rPr>
          <w:rFonts w:ascii="Times New Roman" w:hAnsi="Times New Roman" w:cs="Times New Roman"/>
        </w:rPr>
      </w:pPr>
      <w:r w:rsidRPr="00C0602D">
        <w:rPr>
          <w:rFonts w:ascii="Times New Roman" w:hAnsi="Times New Roman" w:cs="Times New Roman"/>
        </w:rPr>
        <w:t>It’s a one bar plot.</w:t>
      </w:r>
      <w:r w:rsidR="00CE6B5E">
        <w:rPr>
          <w:rFonts w:ascii="Times New Roman" w:hAnsi="Times New Roman" w:cs="Times New Roman"/>
        </w:rPr>
        <w:t xml:space="preserve"> </w:t>
      </w:r>
      <w:r w:rsidR="00414531" w:rsidRPr="00C0602D">
        <w:rPr>
          <w:rFonts w:ascii="Times New Roman" w:hAnsi="Times New Roman" w:cs="Times New Roman"/>
        </w:rPr>
        <w:t>The un-normalized distribution of edge weights:</w:t>
      </w:r>
    </w:p>
    <w:p w14:paraId="227ADED5" w14:textId="7337AA4C" w:rsidR="00496C08" w:rsidRPr="00C0602D" w:rsidRDefault="00414531" w:rsidP="00CE6B5E">
      <w:pPr>
        <w:jc w:val="center"/>
        <w:rPr>
          <w:rFonts w:ascii="Times New Roman" w:hAnsi="Times New Roman" w:cs="Times New Roman"/>
        </w:rPr>
      </w:pPr>
      <w:r w:rsidRPr="00C0602D">
        <w:rPr>
          <w:rFonts w:ascii="Times New Roman" w:hAnsi="Times New Roman" w:cs="Times New Roman"/>
          <w:noProof/>
        </w:rPr>
        <w:lastRenderedPageBreak/>
        <w:drawing>
          <wp:inline distT="0" distB="0" distL="0" distR="0" wp14:anchorId="66E589DC" wp14:editId="4783F2D3">
            <wp:extent cx="5265336" cy="302452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_his.png"/>
                    <pic:cNvPicPr/>
                  </pic:nvPicPr>
                  <pic:blipFill>
                    <a:blip r:embed="rId21">
                      <a:extLst>
                        <a:ext uri="{28A0092B-C50C-407E-A947-70E740481C1C}">
                          <a14:useLocalDpi xmlns:a14="http://schemas.microsoft.com/office/drawing/2010/main" val="0"/>
                        </a:ext>
                      </a:extLst>
                    </a:blip>
                    <a:stretch>
                      <a:fillRect/>
                    </a:stretch>
                  </pic:blipFill>
                  <pic:spPr>
                    <a:xfrm>
                      <a:off x="0" y="0"/>
                      <a:ext cx="5269846" cy="3027112"/>
                    </a:xfrm>
                    <a:prstGeom prst="rect">
                      <a:avLst/>
                    </a:prstGeom>
                  </pic:spPr>
                </pic:pic>
              </a:graphicData>
            </a:graphic>
          </wp:inline>
        </w:drawing>
      </w:r>
    </w:p>
    <w:p w14:paraId="775AC972" w14:textId="77777777" w:rsidR="00B45E90" w:rsidRPr="00C0602D" w:rsidRDefault="00B45E90" w:rsidP="00496C08">
      <w:pPr>
        <w:spacing w:after="0" w:line="360" w:lineRule="auto"/>
        <w:jc w:val="both"/>
        <w:rPr>
          <w:rFonts w:ascii="Times New Roman" w:hAnsi="Times New Roman" w:cs="Times New Roman"/>
          <w:b/>
        </w:rPr>
      </w:pPr>
    </w:p>
    <w:p w14:paraId="1A916B2A" w14:textId="7C93C3B9" w:rsidR="00496C08" w:rsidRPr="00C0602D" w:rsidRDefault="00CE6B5E" w:rsidP="00496C08">
      <w:pPr>
        <w:spacing w:after="0" w:line="360" w:lineRule="auto"/>
        <w:jc w:val="both"/>
        <w:rPr>
          <w:rFonts w:ascii="Times New Roman" w:hAnsi="Times New Roman" w:cs="Times New Roman"/>
          <w:b/>
        </w:rPr>
      </w:pPr>
      <w:r>
        <w:rPr>
          <w:rFonts w:ascii="Times New Roman" w:hAnsi="Times New Roman" w:cs="Times New Roman"/>
          <w:b/>
        </w:rPr>
        <w:t>Q</w:t>
      </w:r>
      <w:r w:rsidR="00496C08" w:rsidRPr="00C0602D">
        <w:rPr>
          <w:rFonts w:ascii="Times New Roman" w:hAnsi="Times New Roman" w:cs="Times New Roman"/>
          <w:b/>
        </w:rPr>
        <w:t>3:</w:t>
      </w:r>
    </w:p>
    <w:p w14:paraId="57C8FC27" w14:textId="65A95EBE" w:rsidR="00496C08" w:rsidRPr="00C0602D" w:rsidRDefault="000A2383" w:rsidP="00496C08">
      <w:pPr>
        <w:spacing w:after="0" w:line="360" w:lineRule="auto"/>
        <w:jc w:val="both"/>
        <w:rPr>
          <w:rFonts w:ascii="Times New Roman" w:hAnsi="Times New Roman" w:cs="Times New Roman"/>
        </w:rPr>
      </w:pPr>
      <w:r w:rsidRPr="00C0602D">
        <w:rPr>
          <w:rFonts w:ascii="Times New Roman" w:hAnsi="Times New Roman" w:cs="Times New Roman"/>
        </w:rPr>
        <w:t>The MST and color-coded nodes</w:t>
      </w:r>
      <w:r w:rsidR="00496C08" w:rsidRPr="00C0602D">
        <w:rPr>
          <w:rFonts w:ascii="Times New Roman" w:hAnsi="Times New Roman" w:cs="Times New Roman"/>
        </w:rPr>
        <w:t>:</w:t>
      </w:r>
    </w:p>
    <w:p w14:paraId="179FC02A" w14:textId="48CBD817" w:rsidR="00D506E6" w:rsidRPr="00C0602D" w:rsidRDefault="00EF6122" w:rsidP="00CE6B5E">
      <w:pPr>
        <w:spacing w:after="0" w:line="360" w:lineRule="auto"/>
        <w:jc w:val="center"/>
        <w:rPr>
          <w:rFonts w:ascii="Times New Roman" w:hAnsi="Times New Roman" w:cs="Times New Roman"/>
        </w:rPr>
      </w:pPr>
      <w:r w:rsidRPr="00C0602D">
        <w:rPr>
          <w:rFonts w:ascii="Times New Roman" w:hAnsi="Times New Roman" w:cs="Times New Roman"/>
          <w:noProof/>
        </w:rPr>
        <w:drawing>
          <wp:inline distT="0" distB="0" distL="0" distR="0" wp14:anchorId="4815BF75" wp14:editId="1A1AE35C">
            <wp:extent cx="2149887" cy="237017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png"/>
                    <pic:cNvPicPr/>
                  </pic:nvPicPr>
                  <pic:blipFill rotWithShape="1">
                    <a:blip r:embed="rId22">
                      <a:extLst>
                        <a:ext uri="{28A0092B-C50C-407E-A947-70E740481C1C}">
                          <a14:useLocalDpi xmlns:a14="http://schemas.microsoft.com/office/drawing/2010/main" val="0"/>
                        </a:ext>
                      </a:extLst>
                    </a:blip>
                    <a:srcRect l="32984" t="4943" r="27810" b="19811"/>
                    <a:stretch/>
                  </pic:blipFill>
                  <pic:spPr bwMode="auto">
                    <a:xfrm>
                      <a:off x="0" y="0"/>
                      <a:ext cx="2150976" cy="2371380"/>
                    </a:xfrm>
                    <a:prstGeom prst="rect">
                      <a:avLst/>
                    </a:prstGeom>
                    <a:ln>
                      <a:noFill/>
                    </a:ln>
                    <a:extLst>
                      <a:ext uri="{53640926-AAD7-44D8-BBD7-CCE9431645EC}">
                        <a14:shadowObscured xmlns:a14="http://schemas.microsoft.com/office/drawing/2010/main"/>
                      </a:ext>
                    </a:extLst>
                  </pic:spPr>
                </pic:pic>
              </a:graphicData>
            </a:graphic>
          </wp:inline>
        </w:drawing>
      </w:r>
    </w:p>
    <w:p w14:paraId="4F2DC697" w14:textId="1F7D815E" w:rsidR="00BF774B" w:rsidRPr="00C0602D" w:rsidRDefault="00BF774B" w:rsidP="00496C08">
      <w:pPr>
        <w:spacing w:after="0" w:line="360" w:lineRule="auto"/>
        <w:jc w:val="both"/>
        <w:rPr>
          <w:rFonts w:ascii="Times New Roman" w:hAnsi="Times New Roman" w:cs="Times New Roman"/>
        </w:rPr>
      </w:pPr>
      <w:r w:rsidRPr="00C0602D">
        <w:rPr>
          <w:rFonts w:ascii="Times New Roman" w:hAnsi="Times New Roman" w:cs="Times New Roman"/>
        </w:rPr>
        <w:t xml:space="preserve">As we can see in the plot, those nodes with the same color </w:t>
      </w:r>
      <w:r w:rsidR="005F4056" w:rsidRPr="00C0602D">
        <w:rPr>
          <w:rFonts w:ascii="Times New Roman" w:hAnsi="Times New Roman" w:cs="Times New Roman"/>
        </w:rPr>
        <w:t xml:space="preserve">have more possibility to </w:t>
      </w:r>
      <w:r w:rsidR="007D02F9" w:rsidRPr="00C0602D">
        <w:rPr>
          <w:rFonts w:ascii="Times New Roman" w:hAnsi="Times New Roman" w:cs="Times New Roman"/>
        </w:rPr>
        <w:t xml:space="preserve">get together. </w:t>
      </w:r>
      <w:r w:rsidR="00C7371D" w:rsidRPr="00C0602D">
        <w:rPr>
          <w:rFonts w:ascii="Times New Roman" w:hAnsi="Times New Roman" w:cs="Times New Roman"/>
        </w:rPr>
        <w:t>This structure is called Vine clusters, which, in our problem, reflects the stocks in the same kind of sector</w:t>
      </w:r>
      <w:r w:rsidR="00612ED7" w:rsidRPr="00C0602D">
        <w:rPr>
          <w:rFonts w:ascii="Times New Roman" w:hAnsi="Times New Roman" w:cs="Times New Roman"/>
        </w:rPr>
        <w:t>.</w:t>
      </w:r>
    </w:p>
    <w:p w14:paraId="07C48E3D" w14:textId="5E01BCB6" w:rsidR="00496C08" w:rsidRPr="00C0602D" w:rsidRDefault="00496C08">
      <w:pPr>
        <w:rPr>
          <w:rFonts w:ascii="Times New Roman" w:hAnsi="Times New Roman" w:cs="Times New Roman"/>
        </w:rPr>
      </w:pPr>
    </w:p>
    <w:p w14:paraId="49E8F7C5" w14:textId="5E8340D6" w:rsidR="00A54C6A" w:rsidRPr="00C0602D" w:rsidRDefault="00CE6B5E" w:rsidP="00A54C6A">
      <w:pPr>
        <w:spacing w:after="0" w:line="360" w:lineRule="auto"/>
        <w:jc w:val="both"/>
        <w:rPr>
          <w:rFonts w:ascii="Times New Roman" w:hAnsi="Times New Roman" w:cs="Times New Roman"/>
          <w:b/>
        </w:rPr>
      </w:pPr>
      <w:r>
        <w:rPr>
          <w:rFonts w:ascii="Times New Roman" w:hAnsi="Times New Roman" w:cs="Times New Roman"/>
          <w:b/>
        </w:rPr>
        <w:t>Q</w:t>
      </w:r>
      <w:r w:rsidR="00A54C6A" w:rsidRPr="00C0602D">
        <w:rPr>
          <w:rFonts w:ascii="Times New Roman" w:hAnsi="Times New Roman" w:cs="Times New Roman"/>
          <w:b/>
        </w:rPr>
        <w:t>4:</w:t>
      </w:r>
    </w:p>
    <w:p w14:paraId="70D92B81" w14:textId="2A9D56E0" w:rsidR="00D65B85" w:rsidRPr="00C0602D" w:rsidRDefault="00761779" w:rsidP="00A54C6A">
      <w:pPr>
        <w:spacing w:after="0" w:line="360" w:lineRule="auto"/>
        <w:jc w:val="both"/>
        <w:rPr>
          <w:rFonts w:ascii="Times New Roman" w:hAnsi="Times New Roman" w:cs="Times New Roman"/>
        </w:rPr>
      </w:pPr>
      <w:r w:rsidRPr="00C0602D">
        <w:rPr>
          <w:rFonts w:ascii="Times New Roman" w:hAnsi="Times New Roman" w:cs="Times New Roman"/>
        </w:rPr>
        <w:t>The values of alpha for the two cases are summarized in the following table:</w:t>
      </w:r>
    </w:p>
    <w:p w14:paraId="711A9F8C" w14:textId="368064C5" w:rsidR="00761779" w:rsidRPr="00C0602D" w:rsidRDefault="00C72975" w:rsidP="00A54C6A">
      <w:pPr>
        <w:spacing w:after="0" w:line="360" w:lineRule="auto"/>
        <w:jc w:val="both"/>
        <w:rPr>
          <w:rFonts w:ascii="Times New Roman" w:hAnsi="Times New Roman" w:cs="Times New Roman"/>
        </w:rPr>
      </w:pPr>
      <w:r w:rsidRPr="00C0602D">
        <w:rPr>
          <w:rFonts w:ascii="Times New Roman" w:hAnsi="Times New Roman" w:cs="Times New Roman"/>
          <w:noProof/>
        </w:rPr>
        <w:lastRenderedPageBreak/>
        <w:drawing>
          <wp:inline distT="0" distB="0" distL="0" distR="0" wp14:anchorId="3B5827BF" wp14:editId="3056F367">
            <wp:extent cx="5486400" cy="1662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4.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1662430"/>
                    </a:xfrm>
                    <a:prstGeom prst="rect">
                      <a:avLst/>
                    </a:prstGeom>
                  </pic:spPr>
                </pic:pic>
              </a:graphicData>
            </a:graphic>
          </wp:inline>
        </w:drawing>
      </w: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AB70D4" w:rsidRPr="00C0602D" w14:paraId="559DA80C" w14:textId="77777777" w:rsidTr="00CE6B5E">
        <w:trPr>
          <w:jc w:val="center"/>
        </w:trPr>
        <w:tc>
          <w:tcPr>
            <w:tcW w:w="2876" w:type="dxa"/>
            <w:vAlign w:val="center"/>
          </w:tcPr>
          <w:p w14:paraId="734271B5" w14:textId="3BA51CDF"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Sectors</w:t>
            </w:r>
          </w:p>
        </w:tc>
        <w:tc>
          <w:tcPr>
            <w:tcW w:w="2877" w:type="dxa"/>
            <w:vAlign w:val="center"/>
          </w:tcPr>
          <w:p w14:paraId="571133D9" w14:textId="66FAD054"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1</w:t>
            </w:r>
          </w:p>
        </w:tc>
        <w:tc>
          <w:tcPr>
            <w:tcW w:w="2877" w:type="dxa"/>
            <w:vAlign w:val="center"/>
          </w:tcPr>
          <w:p w14:paraId="49FEF8DA" w14:textId="2720C87E"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2</w:t>
            </w:r>
          </w:p>
        </w:tc>
      </w:tr>
      <w:tr w:rsidR="00AB70D4" w:rsidRPr="00C0602D" w14:paraId="3C2BCD4A" w14:textId="77777777" w:rsidTr="00CE6B5E">
        <w:trPr>
          <w:jc w:val="center"/>
        </w:trPr>
        <w:tc>
          <w:tcPr>
            <w:tcW w:w="2876" w:type="dxa"/>
            <w:vAlign w:val="center"/>
          </w:tcPr>
          <w:p w14:paraId="1C44C0EF" w14:textId="3F17E94F"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Health Care</w:t>
            </w:r>
          </w:p>
        </w:tc>
        <w:tc>
          <w:tcPr>
            <w:tcW w:w="2877" w:type="dxa"/>
            <w:vAlign w:val="center"/>
          </w:tcPr>
          <w:p w14:paraId="14AA4BDF" w14:textId="55911804" w:rsidR="00AB70D4" w:rsidRPr="00C0602D" w:rsidRDefault="00151831" w:rsidP="00C0602D">
            <w:pPr>
              <w:spacing w:line="360" w:lineRule="auto"/>
              <w:jc w:val="center"/>
              <w:rPr>
                <w:rFonts w:ascii="Times New Roman" w:hAnsi="Times New Roman" w:cs="Times New Roman"/>
              </w:rPr>
            </w:pPr>
            <w:r w:rsidRPr="00C0602D">
              <w:rPr>
                <w:rFonts w:ascii="Times New Roman" w:hAnsi="Times New Roman" w:cs="Times New Roman"/>
              </w:rPr>
              <w:t>0.108805668</w:t>
            </w:r>
          </w:p>
        </w:tc>
        <w:tc>
          <w:tcPr>
            <w:tcW w:w="2877" w:type="dxa"/>
            <w:vAlign w:val="center"/>
          </w:tcPr>
          <w:p w14:paraId="642D6295" w14:textId="7EED4074"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0.121457490</w:t>
            </w:r>
          </w:p>
        </w:tc>
      </w:tr>
      <w:tr w:rsidR="00AB70D4" w:rsidRPr="00C0602D" w14:paraId="6F23135D" w14:textId="77777777" w:rsidTr="00CE6B5E">
        <w:trPr>
          <w:jc w:val="center"/>
        </w:trPr>
        <w:tc>
          <w:tcPr>
            <w:tcW w:w="2876" w:type="dxa"/>
            <w:vAlign w:val="center"/>
          </w:tcPr>
          <w:p w14:paraId="776F5D95" w14:textId="5A8F8760"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Industrials</w:t>
            </w:r>
          </w:p>
        </w:tc>
        <w:tc>
          <w:tcPr>
            <w:tcW w:w="2877" w:type="dxa"/>
            <w:vAlign w:val="center"/>
          </w:tcPr>
          <w:p w14:paraId="066604D5" w14:textId="214C32A6"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0.102304465</w:t>
            </w:r>
          </w:p>
        </w:tc>
        <w:tc>
          <w:tcPr>
            <w:tcW w:w="2877" w:type="dxa"/>
            <w:vAlign w:val="center"/>
          </w:tcPr>
          <w:p w14:paraId="12D421D8" w14:textId="49BBF228"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0.129554656</w:t>
            </w:r>
          </w:p>
        </w:tc>
      </w:tr>
      <w:tr w:rsidR="00AB70D4" w:rsidRPr="00C0602D" w14:paraId="738EECED" w14:textId="77777777" w:rsidTr="00CE6B5E">
        <w:trPr>
          <w:jc w:val="center"/>
        </w:trPr>
        <w:tc>
          <w:tcPr>
            <w:tcW w:w="2876" w:type="dxa"/>
            <w:vAlign w:val="center"/>
          </w:tcPr>
          <w:p w14:paraId="2FAAC3F5" w14:textId="04AD4A04" w:rsidR="00AB70D4" w:rsidRPr="00C0602D" w:rsidRDefault="0059185A" w:rsidP="00C0602D">
            <w:pPr>
              <w:spacing w:line="360" w:lineRule="auto"/>
              <w:jc w:val="center"/>
              <w:rPr>
                <w:rFonts w:ascii="Times New Roman" w:hAnsi="Times New Roman" w:cs="Times New Roman"/>
              </w:rPr>
            </w:pPr>
            <w:r w:rsidRPr="00C0602D">
              <w:rPr>
                <w:rFonts w:ascii="Times New Roman" w:hAnsi="Times New Roman" w:cs="Times New Roman"/>
              </w:rPr>
              <w:t>Consumer Discretionary</w:t>
            </w:r>
          </w:p>
        </w:tc>
        <w:tc>
          <w:tcPr>
            <w:tcW w:w="2877" w:type="dxa"/>
            <w:vAlign w:val="center"/>
          </w:tcPr>
          <w:p w14:paraId="452C5A81" w14:textId="036EE8CB"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0.138495277</w:t>
            </w:r>
          </w:p>
        </w:tc>
        <w:tc>
          <w:tcPr>
            <w:tcW w:w="2877" w:type="dxa"/>
            <w:vAlign w:val="center"/>
          </w:tcPr>
          <w:p w14:paraId="5198F229" w14:textId="47CF7790"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0.170040486</w:t>
            </w:r>
          </w:p>
        </w:tc>
      </w:tr>
      <w:tr w:rsidR="00AB70D4" w:rsidRPr="00C0602D" w14:paraId="5CDFE4A1" w14:textId="77777777" w:rsidTr="00CE6B5E">
        <w:trPr>
          <w:jc w:val="center"/>
        </w:trPr>
        <w:tc>
          <w:tcPr>
            <w:tcW w:w="2876" w:type="dxa"/>
            <w:vAlign w:val="center"/>
          </w:tcPr>
          <w:p w14:paraId="4D243EBA" w14:textId="26A888C6" w:rsidR="00AB70D4" w:rsidRPr="00C0602D" w:rsidRDefault="0045089E" w:rsidP="00C0602D">
            <w:pPr>
              <w:spacing w:line="360" w:lineRule="auto"/>
              <w:jc w:val="center"/>
              <w:rPr>
                <w:rFonts w:ascii="Times New Roman" w:hAnsi="Times New Roman" w:cs="Times New Roman"/>
              </w:rPr>
            </w:pPr>
            <w:r w:rsidRPr="00C0602D">
              <w:rPr>
                <w:rFonts w:ascii="Times New Roman" w:hAnsi="Times New Roman" w:cs="Times New Roman"/>
              </w:rPr>
              <w:t>Information Technology</w:t>
            </w:r>
          </w:p>
        </w:tc>
        <w:tc>
          <w:tcPr>
            <w:tcW w:w="2877" w:type="dxa"/>
            <w:vAlign w:val="center"/>
          </w:tcPr>
          <w:p w14:paraId="02873E84" w14:textId="6B5AF2A6" w:rsidR="00AB70D4" w:rsidRPr="00C0602D" w:rsidRDefault="0086099B" w:rsidP="00C0602D">
            <w:pPr>
              <w:spacing w:line="360" w:lineRule="auto"/>
              <w:jc w:val="center"/>
              <w:rPr>
                <w:rFonts w:ascii="Times New Roman" w:hAnsi="Times New Roman" w:cs="Times New Roman"/>
              </w:rPr>
            </w:pPr>
            <w:r w:rsidRPr="00C0602D">
              <w:rPr>
                <w:rFonts w:ascii="Times New Roman" w:hAnsi="Times New Roman" w:cs="Times New Roman"/>
              </w:rPr>
              <w:t>0.089574899</w:t>
            </w:r>
          </w:p>
        </w:tc>
        <w:tc>
          <w:tcPr>
            <w:tcW w:w="2877" w:type="dxa"/>
            <w:vAlign w:val="center"/>
          </w:tcPr>
          <w:p w14:paraId="1975F25F" w14:textId="20485D5C" w:rsidR="00AB70D4" w:rsidRPr="00C0602D" w:rsidRDefault="00247CC0" w:rsidP="00C0602D">
            <w:pPr>
              <w:spacing w:line="360" w:lineRule="auto"/>
              <w:jc w:val="center"/>
              <w:rPr>
                <w:rFonts w:ascii="Times New Roman" w:hAnsi="Times New Roman" w:cs="Times New Roman"/>
              </w:rPr>
            </w:pPr>
            <w:r w:rsidRPr="00C0602D">
              <w:rPr>
                <w:rFonts w:ascii="Times New Roman" w:hAnsi="Times New Roman" w:cs="Times New Roman"/>
              </w:rPr>
              <w:t>0.133603239</w:t>
            </w:r>
          </w:p>
        </w:tc>
      </w:tr>
      <w:tr w:rsidR="00AB70D4" w:rsidRPr="00C0602D" w14:paraId="1BA5B5E6" w14:textId="77777777" w:rsidTr="00CE6B5E">
        <w:trPr>
          <w:jc w:val="center"/>
        </w:trPr>
        <w:tc>
          <w:tcPr>
            <w:tcW w:w="2876" w:type="dxa"/>
            <w:vAlign w:val="center"/>
          </w:tcPr>
          <w:p w14:paraId="1452D539" w14:textId="2B7A11EE"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Consumer Staples</w:t>
            </w:r>
          </w:p>
        </w:tc>
        <w:tc>
          <w:tcPr>
            <w:tcW w:w="2877" w:type="dxa"/>
            <w:vAlign w:val="center"/>
          </w:tcPr>
          <w:p w14:paraId="48CAB24A" w14:textId="38118056" w:rsidR="00AB70D4" w:rsidRPr="00C0602D" w:rsidRDefault="007C4852" w:rsidP="00C0602D">
            <w:pPr>
              <w:spacing w:line="360" w:lineRule="auto"/>
              <w:jc w:val="center"/>
              <w:rPr>
                <w:rFonts w:ascii="Times New Roman" w:hAnsi="Times New Roman" w:cs="Times New Roman"/>
              </w:rPr>
            </w:pPr>
            <w:r w:rsidRPr="00C0602D">
              <w:rPr>
                <w:rFonts w:ascii="Times New Roman" w:hAnsi="Times New Roman" w:cs="Times New Roman"/>
              </w:rPr>
              <w:t>0.060188934</w:t>
            </w:r>
          </w:p>
        </w:tc>
        <w:tc>
          <w:tcPr>
            <w:tcW w:w="2877" w:type="dxa"/>
            <w:vAlign w:val="center"/>
          </w:tcPr>
          <w:p w14:paraId="23269EC5" w14:textId="49FB9D5C" w:rsidR="00AB70D4" w:rsidRPr="00C0602D" w:rsidRDefault="004A364A" w:rsidP="00C0602D">
            <w:pPr>
              <w:spacing w:line="360" w:lineRule="auto"/>
              <w:jc w:val="center"/>
              <w:rPr>
                <w:rFonts w:ascii="Times New Roman" w:hAnsi="Times New Roman" w:cs="Times New Roman"/>
              </w:rPr>
            </w:pPr>
            <w:r w:rsidRPr="00C0602D">
              <w:rPr>
                <w:rFonts w:ascii="Times New Roman" w:hAnsi="Times New Roman" w:cs="Times New Roman"/>
              </w:rPr>
              <w:t>0.072874494</w:t>
            </w:r>
          </w:p>
        </w:tc>
      </w:tr>
      <w:tr w:rsidR="00AB70D4" w:rsidRPr="00C0602D" w14:paraId="2A092B39" w14:textId="77777777" w:rsidTr="00CE6B5E">
        <w:trPr>
          <w:jc w:val="center"/>
        </w:trPr>
        <w:tc>
          <w:tcPr>
            <w:tcW w:w="2876" w:type="dxa"/>
            <w:vAlign w:val="center"/>
          </w:tcPr>
          <w:p w14:paraId="3F3FF339" w14:textId="50C400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Utilities</w:t>
            </w:r>
          </w:p>
        </w:tc>
        <w:tc>
          <w:tcPr>
            <w:tcW w:w="2877" w:type="dxa"/>
            <w:vAlign w:val="center"/>
          </w:tcPr>
          <w:p w14:paraId="1362B42A" w14:textId="040F5074" w:rsidR="00AB70D4" w:rsidRPr="00C0602D" w:rsidRDefault="00566B24" w:rsidP="00C0602D">
            <w:pPr>
              <w:spacing w:line="360" w:lineRule="auto"/>
              <w:jc w:val="center"/>
              <w:rPr>
                <w:rFonts w:ascii="Times New Roman" w:hAnsi="Times New Roman" w:cs="Times New Roman"/>
              </w:rPr>
            </w:pPr>
            <w:r w:rsidRPr="00C0602D">
              <w:rPr>
                <w:rFonts w:ascii="Times New Roman" w:hAnsi="Times New Roman" w:cs="Times New Roman"/>
              </w:rPr>
              <w:t>0.052125506</w:t>
            </w:r>
          </w:p>
        </w:tc>
        <w:tc>
          <w:tcPr>
            <w:tcW w:w="2877" w:type="dxa"/>
            <w:vAlign w:val="center"/>
          </w:tcPr>
          <w:p w14:paraId="4CA67CA9" w14:textId="27F72498" w:rsidR="00AB70D4" w:rsidRPr="00C0602D" w:rsidRDefault="001A1B94" w:rsidP="00C0602D">
            <w:pPr>
              <w:spacing w:line="360" w:lineRule="auto"/>
              <w:jc w:val="center"/>
              <w:rPr>
                <w:rFonts w:ascii="Times New Roman" w:hAnsi="Times New Roman" w:cs="Times New Roman"/>
              </w:rPr>
            </w:pPr>
            <w:r w:rsidRPr="00C0602D">
              <w:rPr>
                <w:rFonts w:ascii="Times New Roman" w:hAnsi="Times New Roman" w:cs="Times New Roman"/>
              </w:rPr>
              <w:t>0.056680162</w:t>
            </w:r>
          </w:p>
        </w:tc>
      </w:tr>
      <w:tr w:rsidR="00AB70D4" w:rsidRPr="00C0602D" w14:paraId="35E5DAC2" w14:textId="77777777" w:rsidTr="00CE6B5E">
        <w:trPr>
          <w:jc w:val="center"/>
        </w:trPr>
        <w:tc>
          <w:tcPr>
            <w:tcW w:w="2876" w:type="dxa"/>
            <w:vAlign w:val="center"/>
          </w:tcPr>
          <w:p w14:paraId="3CCBFCA7" w14:textId="331144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Financials</w:t>
            </w:r>
          </w:p>
        </w:tc>
        <w:tc>
          <w:tcPr>
            <w:tcW w:w="2877" w:type="dxa"/>
            <w:vAlign w:val="center"/>
          </w:tcPr>
          <w:p w14:paraId="78A86F6D" w14:textId="7C5016A5"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0.110768662</w:t>
            </w:r>
          </w:p>
        </w:tc>
        <w:tc>
          <w:tcPr>
            <w:tcW w:w="2877" w:type="dxa"/>
            <w:vAlign w:val="center"/>
          </w:tcPr>
          <w:p w14:paraId="70C7A3DA" w14:textId="79D719DC" w:rsidR="00AB70D4" w:rsidRPr="00C0602D" w:rsidRDefault="004C2CCA" w:rsidP="00C0602D">
            <w:pPr>
              <w:spacing w:line="360" w:lineRule="auto"/>
              <w:jc w:val="center"/>
              <w:rPr>
                <w:rFonts w:ascii="Times New Roman" w:hAnsi="Times New Roman" w:cs="Times New Roman"/>
              </w:rPr>
            </w:pPr>
            <w:r w:rsidRPr="00C0602D">
              <w:rPr>
                <w:rFonts w:ascii="Times New Roman" w:hAnsi="Times New Roman" w:cs="Times New Roman"/>
              </w:rPr>
              <w:t>0.127530364</w:t>
            </w:r>
          </w:p>
        </w:tc>
      </w:tr>
      <w:tr w:rsidR="00AB70D4" w:rsidRPr="00C0602D" w14:paraId="0E0FAE8A" w14:textId="77777777" w:rsidTr="00CE6B5E">
        <w:trPr>
          <w:jc w:val="center"/>
        </w:trPr>
        <w:tc>
          <w:tcPr>
            <w:tcW w:w="2876" w:type="dxa"/>
            <w:vAlign w:val="center"/>
          </w:tcPr>
          <w:p w14:paraId="4E0601FE" w14:textId="64F36817" w:rsidR="00AB70D4" w:rsidRPr="00C0602D" w:rsidRDefault="00630CD4" w:rsidP="00C0602D">
            <w:pPr>
              <w:spacing w:line="360" w:lineRule="auto"/>
              <w:jc w:val="center"/>
              <w:rPr>
                <w:rFonts w:ascii="Times New Roman" w:hAnsi="Times New Roman" w:cs="Times New Roman"/>
              </w:rPr>
            </w:pPr>
            <w:r w:rsidRPr="00C0602D">
              <w:rPr>
                <w:rFonts w:ascii="Times New Roman" w:hAnsi="Times New Roman" w:cs="Times New Roman"/>
              </w:rPr>
              <w:t>Real Estate</w:t>
            </w:r>
          </w:p>
        </w:tc>
        <w:tc>
          <w:tcPr>
            <w:tcW w:w="2877" w:type="dxa"/>
            <w:vAlign w:val="center"/>
          </w:tcPr>
          <w:p w14:paraId="57874BFB" w14:textId="3B7F27D8"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0.057692308</w:t>
            </w:r>
          </w:p>
        </w:tc>
        <w:tc>
          <w:tcPr>
            <w:tcW w:w="2877" w:type="dxa"/>
            <w:vAlign w:val="center"/>
          </w:tcPr>
          <w:p w14:paraId="7C7ACCCC" w14:textId="5CFEFFC1"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0.062753036</w:t>
            </w:r>
          </w:p>
        </w:tc>
      </w:tr>
      <w:tr w:rsidR="00AB70D4" w:rsidRPr="00C0602D" w14:paraId="76BEF485" w14:textId="77777777" w:rsidTr="00CE6B5E">
        <w:trPr>
          <w:jc w:val="center"/>
        </w:trPr>
        <w:tc>
          <w:tcPr>
            <w:tcW w:w="2876" w:type="dxa"/>
            <w:vAlign w:val="center"/>
          </w:tcPr>
          <w:p w14:paraId="0AA7A480" w14:textId="197A5525" w:rsidR="00AB70D4" w:rsidRPr="00C0602D" w:rsidRDefault="00EB2044" w:rsidP="00C0602D">
            <w:pPr>
              <w:spacing w:line="360" w:lineRule="auto"/>
              <w:jc w:val="center"/>
              <w:rPr>
                <w:rFonts w:ascii="Times New Roman" w:hAnsi="Times New Roman" w:cs="Times New Roman"/>
              </w:rPr>
            </w:pPr>
            <w:r w:rsidRPr="00C0602D">
              <w:rPr>
                <w:rFonts w:ascii="Times New Roman" w:hAnsi="Times New Roman" w:cs="Times New Roman"/>
              </w:rPr>
              <w:t>Materials</w:t>
            </w:r>
          </w:p>
        </w:tc>
        <w:tc>
          <w:tcPr>
            <w:tcW w:w="2877" w:type="dxa"/>
            <w:vAlign w:val="center"/>
          </w:tcPr>
          <w:p w14:paraId="5C5E7719" w14:textId="50E33481"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0.034750337</w:t>
            </w:r>
          </w:p>
        </w:tc>
        <w:tc>
          <w:tcPr>
            <w:tcW w:w="2877" w:type="dxa"/>
            <w:vAlign w:val="center"/>
          </w:tcPr>
          <w:p w14:paraId="2F0BE78E" w14:textId="275A3CA5"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0.048582996</w:t>
            </w:r>
          </w:p>
        </w:tc>
      </w:tr>
      <w:tr w:rsidR="00AB70D4" w:rsidRPr="00C0602D" w14:paraId="184759DF" w14:textId="77777777" w:rsidTr="00CE6B5E">
        <w:trPr>
          <w:jc w:val="center"/>
        </w:trPr>
        <w:tc>
          <w:tcPr>
            <w:tcW w:w="2876" w:type="dxa"/>
            <w:vAlign w:val="center"/>
          </w:tcPr>
          <w:p w14:paraId="16B78C87" w14:textId="52BE2767" w:rsidR="00AB70D4"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Energy</w:t>
            </w:r>
          </w:p>
        </w:tc>
        <w:tc>
          <w:tcPr>
            <w:tcW w:w="2877" w:type="dxa"/>
            <w:vAlign w:val="center"/>
          </w:tcPr>
          <w:p w14:paraId="1A96D469" w14:textId="7BF01679"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0.068151147</w:t>
            </w:r>
          </w:p>
        </w:tc>
        <w:tc>
          <w:tcPr>
            <w:tcW w:w="2877" w:type="dxa"/>
            <w:vAlign w:val="center"/>
          </w:tcPr>
          <w:p w14:paraId="275F90EB" w14:textId="23CE9E28" w:rsidR="00AB70D4"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0.068825911</w:t>
            </w:r>
          </w:p>
        </w:tc>
      </w:tr>
      <w:tr w:rsidR="004A35D1" w:rsidRPr="00C0602D" w14:paraId="304F8A37" w14:textId="77777777" w:rsidTr="00CE6B5E">
        <w:trPr>
          <w:jc w:val="center"/>
        </w:trPr>
        <w:tc>
          <w:tcPr>
            <w:tcW w:w="2876" w:type="dxa"/>
            <w:vAlign w:val="center"/>
          </w:tcPr>
          <w:p w14:paraId="32142CB4" w14:textId="7750E781" w:rsidR="004A35D1"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Telecommunication services</w:t>
            </w:r>
          </w:p>
        </w:tc>
        <w:tc>
          <w:tcPr>
            <w:tcW w:w="2877" w:type="dxa"/>
            <w:vAlign w:val="center"/>
          </w:tcPr>
          <w:p w14:paraId="4B03CFE7" w14:textId="79BFD577" w:rsidR="004A35D1"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0.006072874</w:t>
            </w:r>
          </w:p>
        </w:tc>
        <w:tc>
          <w:tcPr>
            <w:tcW w:w="2877" w:type="dxa"/>
            <w:vAlign w:val="center"/>
          </w:tcPr>
          <w:p w14:paraId="6C4BBAF0" w14:textId="3E02BD85" w:rsidR="004A35D1"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0.008097166</w:t>
            </w:r>
          </w:p>
        </w:tc>
      </w:tr>
    </w:tbl>
    <w:p w14:paraId="40554922" w14:textId="77777777" w:rsidR="002D6C39" w:rsidRDefault="002D6C39" w:rsidP="00CE6B5E">
      <w:pPr>
        <w:spacing w:line="360" w:lineRule="auto"/>
        <w:contextualSpacing/>
        <w:jc w:val="both"/>
        <w:rPr>
          <w:rFonts w:ascii="Times New Roman" w:hAnsi="Times New Roman" w:cs="Times New Roman"/>
        </w:rPr>
      </w:pPr>
    </w:p>
    <w:p w14:paraId="03B1752D" w14:textId="715AB817" w:rsidR="00A54C6A" w:rsidRPr="00C0602D" w:rsidRDefault="00916193" w:rsidP="00CE6B5E">
      <w:pPr>
        <w:spacing w:line="360" w:lineRule="auto"/>
        <w:contextualSpacing/>
        <w:jc w:val="both"/>
        <w:rPr>
          <w:rFonts w:ascii="Times New Roman" w:hAnsi="Times New Roman" w:cs="Times New Roman"/>
        </w:rPr>
      </w:pPr>
      <w:r w:rsidRPr="00C0602D">
        <w:rPr>
          <w:rFonts w:ascii="Times New Roman" w:hAnsi="Times New Roman" w:cs="Times New Roman"/>
        </w:rPr>
        <w:t>Th</w:t>
      </w:r>
      <w:r w:rsidR="00323033" w:rsidRPr="00C0602D">
        <w:rPr>
          <w:rFonts w:ascii="Times New Roman" w:hAnsi="Times New Roman" w:cs="Times New Roman"/>
        </w:rPr>
        <w:t>e values are calculated from the cleaned data</w:t>
      </w:r>
      <w:r w:rsidR="000C094C" w:rsidRPr="00C0602D">
        <w:rPr>
          <w:rFonts w:ascii="Times New Roman" w:hAnsi="Times New Roman" w:cs="Times New Roman"/>
        </w:rPr>
        <w:t xml:space="preserve"> (494 stocks)</w:t>
      </w:r>
      <w:r w:rsidR="00323033" w:rsidRPr="00C0602D">
        <w:rPr>
          <w:rFonts w:ascii="Times New Roman" w:hAnsi="Times New Roman" w:cs="Times New Roman"/>
        </w:rPr>
        <w:t>. We first conducted data preprocessing and discarded 11 stocks with different time length</w:t>
      </w:r>
      <w:r w:rsidR="00D036FE" w:rsidRPr="00C0602D">
        <w:rPr>
          <w:rFonts w:ascii="Times New Roman" w:hAnsi="Times New Roman" w:cs="Times New Roman"/>
        </w:rPr>
        <w:t>.</w:t>
      </w:r>
    </w:p>
    <w:p w14:paraId="5C56EAA1" w14:textId="39719598" w:rsidR="00E4431A" w:rsidRPr="00C0602D" w:rsidRDefault="00CE6B5E" w:rsidP="00CE6B5E">
      <w:pPr>
        <w:spacing w:line="360" w:lineRule="auto"/>
        <w:jc w:val="both"/>
        <w:rPr>
          <w:rFonts w:ascii="Times New Roman" w:hAnsi="Times New Roman" w:cs="Times New Roman"/>
        </w:rPr>
      </w:pPr>
      <w:r>
        <w:rPr>
          <w:rFonts w:ascii="Times New Roman" w:hAnsi="Times New Roman" w:cs="Times New Roman"/>
        </w:rPr>
        <w:t xml:space="preserve">        </w:t>
      </w:r>
      <w:r w:rsidR="00E4431A" w:rsidRPr="00C0602D">
        <w:rPr>
          <w:rFonts w:ascii="Times New Roman" w:hAnsi="Times New Roman" w:cs="Times New Roman"/>
        </w:rPr>
        <w:t>As shown in the table, the values given by the second definition are always larger than the one given by the first definition.</w:t>
      </w:r>
      <w:r w:rsidR="00B821CE" w:rsidRPr="00C0602D">
        <w:rPr>
          <w:rFonts w:ascii="Times New Roman" w:hAnsi="Times New Roman" w:cs="Times New Roman"/>
        </w:rPr>
        <w:t xml:space="preserve"> The reason behind that is because </w:t>
      </w:r>
      <w:r w:rsidR="00C57646" w:rsidRPr="00C0602D">
        <w:rPr>
          <w:rFonts w:ascii="Times New Roman" w:hAnsi="Times New Roman" w:cs="Times New Roman"/>
        </w:rPr>
        <w:t xml:space="preserve">instead of analyzing </w:t>
      </w:r>
      <w:r w:rsidR="006A0803" w:rsidRPr="00C0602D">
        <w:rPr>
          <w:rFonts w:ascii="Times New Roman" w:hAnsi="Times New Roman" w:cs="Times New Roman"/>
        </w:rPr>
        <w:t>one’s</w:t>
      </w:r>
      <w:r w:rsidR="00C57646" w:rsidRPr="00C0602D">
        <w:rPr>
          <w:rFonts w:ascii="Times New Roman" w:hAnsi="Times New Roman" w:cs="Times New Roman"/>
        </w:rPr>
        <w:t xml:space="preserve"> neighbors, we just </w:t>
      </w:r>
      <w:r w:rsidR="00F1746E" w:rsidRPr="00C0602D">
        <w:rPr>
          <w:rFonts w:ascii="Times New Roman" w:hAnsi="Times New Roman" w:cs="Times New Roman"/>
        </w:rPr>
        <w:t xml:space="preserve">defined the probability as the </w:t>
      </w:r>
      <w:r w:rsidR="00A64B61" w:rsidRPr="00C0602D">
        <w:rPr>
          <w:rFonts w:ascii="Times New Roman" w:hAnsi="Times New Roman" w:cs="Times New Roman"/>
        </w:rPr>
        <w:t>|Si|/|V|, which is clearly not a very good formulation when we have the real data.</w:t>
      </w:r>
      <w:r w:rsidR="0039296F" w:rsidRPr="00C0602D">
        <w:rPr>
          <w:rFonts w:ascii="Times New Roman" w:hAnsi="Times New Roman" w:cs="Times New Roman"/>
        </w:rPr>
        <w:t xml:space="preserve"> If we use the first definition, when calculating alpha, not all the stocks belong to one single sector have relationship with the one we investigated. And that’s why the second one is always larger than the first one.</w:t>
      </w:r>
    </w:p>
    <w:p w14:paraId="7B78EFFD" w14:textId="26F7934D" w:rsidR="00EB3FCD" w:rsidRPr="00C0602D" w:rsidRDefault="00EB3FCD" w:rsidP="00CE6B5E">
      <w:pPr>
        <w:spacing w:line="360" w:lineRule="auto"/>
        <w:rPr>
          <w:rFonts w:ascii="Times New Roman" w:hAnsi="Times New Roman" w:cs="Times New Roman"/>
        </w:rPr>
      </w:pPr>
    </w:p>
    <w:p w14:paraId="4C3D5D42" w14:textId="103B5B73" w:rsidR="00EB3FCD" w:rsidRPr="00C0602D" w:rsidRDefault="00CE6B5E" w:rsidP="00CE6B5E">
      <w:pPr>
        <w:spacing w:after="0" w:line="360" w:lineRule="auto"/>
        <w:jc w:val="both"/>
        <w:rPr>
          <w:rFonts w:ascii="Times New Roman" w:hAnsi="Times New Roman" w:cs="Times New Roman"/>
          <w:b/>
        </w:rPr>
      </w:pPr>
      <w:r>
        <w:rPr>
          <w:rFonts w:ascii="Times New Roman" w:hAnsi="Times New Roman" w:cs="Times New Roman"/>
          <w:b/>
        </w:rPr>
        <w:t>Q</w:t>
      </w:r>
      <w:r w:rsidR="00EB3FCD" w:rsidRPr="00C0602D">
        <w:rPr>
          <w:rFonts w:ascii="Times New Roman" w:hAnsi="Times New Roman" w:cs="Times New Roman"/>
          <w:b/>
        </w:rPr>
        <w:t>5:</w:t>
      </w:r>
    </w:p>
    <w:p w14:paraId="5A1D221E" w14:textId="1D2BF2E1" w:rsidR="00F970EC" w:rsidRPr="00C0602D" w:rsidRDefault="00B83EC6" w:rsidP="00CE6B5E">
      <w:pPr>
        <w:spacing w:after="0" w:line="360" w:lineRule="auto"/>
        <w:jc w:val="both"/>
        <w:rPr>
          <w:rFonts w:ascii="Times New Roman" w:hAnsi="Times New Roman" w:cs="Times New Roman"/>
        </w:rPr>
      </w:pPr>
      <w:r w:rsidRPr="00C0602D">
        <w:rPr>
          <w:rFonts w:ascii="Times New Roman" w:hAnsi="Times New Roman" w:cs="Times New Roman"/>
        </w:rPr>
        <w:lastRenderedPageBreak/>
        <w:t>The MST given by the weekly data</w:t>
      </w:r>
      <w:r w:rsidR="00F970EC" w:rsidRPr="00C0602D">
        <w:rPr>
          <w:rFonts w:ascii="Times New Roman" w:hAnsi="Times New Roman" w:cs="Times New Roman"/>
        </w:rPr>
        <w:t>:</w:t>
      </w:r>
    </w:p>
    <w:p w14:paraId="7387CBBE" w14:textId="346D0D7F" w:rsidR="00F64F0F" w:rsidRPr="00C0602D" w:rsidRDefault="00303155" w:rsidP="00CE6B5E">
      <w:pPr>
        <w:spacing w:after="0" w:line="360" w:lineRule="auto"/>
        <w:jc w:val="center"/>
        <w:rPr>
          <w:rFonts w:ascii="Times New Roman" w:hAnsi="Times New Roman" w:cs="Times New Roman"/>
          <w:b/>
        </w:rPr>
      </w:pPr>
      <w:r w:rsidRPr="00C0602D">
        <w:rPr>
          <w:rFonts w:ascii="Times New Roman" w:hAnsi="Times New Roman" w:cs="Times New Roman"/>
          <w:b/>
          <w:noProof/>
        </w:rPr>
        <w:drawing>
          <wp:inline distT="0" distB="0" distL="0" distR="0" wp14:anchorId="56AB9F9F" wp14:editId="5286601F">
            <wp:extent cx="2019356" cy="2426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5.png"/>
                    <pic:cNvPicPr/>
                  </pic:nvPicPr>
                  <pic:blipFill rotWithShape="1">
                    <a:blip r:embed="rId24">
                      <a:extLst>
                        <a:ext uri="{28A0092B-C50C-407E-A947-70E740481C1C}">
                          <a14:useLocalDpi xmlns:a14="http://schemas.microsoft.com/office/drawing/2010/main" val="0"/>
                        </a:ext>
                      </a:extLst>
                    </a:blip>
                    <a:srcRect l="33428" t="4304" r="29762" b="18688"/>
                    <a:stretch/>
                  </pic:blipFill>
                  <pic:spPr bwMode="auto">
                    <a:xfrm>
                      <a:off x="0" y="0"/>
                      <a:ext cx="2019546" cy="2426906"/>
                    </a:xfrm>
                    <a:prstGeom prst="rect">
                      <a:avLst/>
                    </a:prstGeom>
                    <a:ln>
                      <a:noFill/>
                    </a:ln>
                    <a:extLst>
                      <a:ext uri="{53640926-AAD7-44D8-BBD7-CCE9431645EC}">
                        <a14:shadowObscured xmlns:a14="http://schemas.microsoft.com/office/drawing/2010/main"/>
                      </a:ext>
                    </a:extLst>
                  </pic:spPr>
                </pic:pic>
              </a:graphicData>
            </a:graphic>
          </wp:inline>
        </w:drawing>
      </w:r>
    </w:p>
    <w:p w14:paraId="0B692887" w14:textId="08227236" w:rsidR="00F64F0F" w:rsidRDefault="004C15B9" w:rsidP="00CE6B5E">
      <w:pPr>
        <w:spacing w:after="0" w:line="360" w:lineRule="auto"/>
        <w:jc w:val="both"/>
        <w:rPr>
          <w:rFonts w:ascii="Times New Roman" w:hAnsi="Times New Roman" w:cs="Times New Roman"/>
        </w:rPr>
      </w:pPr>
      <w:r w:rsidRPr="00C0602D">
        <w:rPr>
          <w:rFonts w:ascii="Times New Roman" w:hAnsi="Times New Roman" w:cs="Times New Roman"/>
        </w:rPr>
        <w:t>Comparing with the plot in question 3,</w:t>
      </w:r>
      <w:r w:rsidR="007C21BD" w:rsidRPr="00C0602D">
        <w:rPr>
          <w:rFonts w:ascii="Times New Roman" w:hAnsi="Times New Roman" w:cs="Times New Roman"/>
        </w:rPr>
        <w:t xml:space="preserve"> the stocks with same color do not stick together as a cluster. Rather, they are relatively </w:t>
      </w:r>
      <w:r w:rsidR="008715B1" w:rsidRPr="00C0602D">
        <w:rPr>
          <w:rFonts w:ascii="Times New Roman" w:hAnsi="Times New Roman" w:cs="Times New Roman"/>
        </w:rPr>
        <w:t>distributed in the all graph</w:t>
      </w:r>
      <w:r w:rsidR="00CE39B5" w:rsidRPr="00C0602D">
        <w:rPr>
          <w:rFonts w:ascii="Times New Roman" w:hAnsi="Times New Roman" w:cs="Times New Roman"/>
        </w:rPr>
        <w:t xml:space="preserve">. This </w:t>
      </w:r>
      <w:r w:rsidR="00126894" w:rsidRPr="00C0602D">
        <w:rPr>
          <w:rFonts w:ascii="Times New Roman" w:hAnsi="Times New Roman" w:cs="Times New Roman"/>
        </w:rPr>
        <w:t xml:space="preserve">is because when generating MST in this question, we </w:t>
      </w:r>
      <w:r w:rsidR="00763AC8" w:rsidRPr="00C0602D">
        <w:rPr>
          <w:rFonts w:ascii="Times New Roman" w:hAnsi="Times New Roman" w:cs="Times New Roman"/>
        </w:rPr>
        <w:t>used every Monday data</w:t>
      </w:r>
      <w:r w:rsidR="008F5680" w:rsidRPr="00C0602D">
        <w:rPr>
          <w:rFonts w:ascii="Times New Roman" w:hAnsi="Times New Roman" w:cs="Times New Roman"/>
        </w:rPr>
        <w:t xml:space="preserve">, in other words, we </w:t>
      </w:r>
      <w:r w:rsidR="00B0702A" w:rsidRPr="00C0602D">
        <w:rPr>
          <w:rFonts w:ascii="Times New Roman" w:hAnsi="Times New Roman" w:cs="Times New Roman"/>
        </w:rPr>
        <w:t>discarded 4 day’s data when using every Monday data</w:t>
      </w:r>
      <w:r w:rsidR="001F3919" w:rsidRPr="00C0602D">
        <w:rPr>
          <w:rFonts w:ascii="Times New Roman" w:hAnsi="Times New Roman" w:cs="Times New Roman"/>
        </w:rPr>
        <w:t xml:space="preserve"> so that the result we got is very rough comparing with the accurate one computed using all the weekday’s data</w:t>
      </w:r>
      <w:r w:rsidR="00962AE8" w:rsidRPr="00C0602D">
        <w:rPr>
          <w:rFonts w:ascii="Times New Roman" w:hAnsi="Times New Roman" w:cs="Times New Roman"/>
        </w:rPr>
        <w:t>.</w:t>
      </w:r>
      <w:r w:rsidR="00126894" w:rsidRPr="00C0602D">
        <w:rPr>
          <w:rFonts w:ascii="Times New Roman" w:hAnsi="Times New Roman" w:cs="Times New Roman"/>
        </w:rPr>
        <w:t xml:space="preserve"> </w:t>
      </w:r>
    </w:p>
    <w:p w14:paraId="2C843924" w14:textId="4E8A3483" w:rsidR="00A01BB8" w:rsidRDefault="00A01BB8" w:rsidP="00CE6B5E">
      <w:pPr>
        <w:spacing w:after="0" w:line="360" w:lineRule="auto"/>
        <w:jc w:val="both"/>
        <w:rPr>
          <w:rFonts w:ascii="Times New Roman" w:hAnsi="Times New Roman" w:cs="Times New Roman"/>
        </w:rPr>
      </w:pPr>
    </w:p>
    <w:p w14:paraId="270D5EAE" w14:textId="77777777" w:rsidR="00A01BB8" w:rsidRDefault="00A01BB8">
      <w:pPr>
        <w:spacing w:line="259" w:lineRule="auto"/>
        <w:rPr>
          <w:rFonts w:ascii="Times New Roman" w:hAnsi="Times New Roman" w:cs="Times New Roman"/>
        </w:rPr>
      </w:pPr>
      <w:r>
        <w:rPr>
          <w:rFonts w:ascii="Times New Roman" w:hAnsi="Times New Roman" w:cs="Times New Roman"/>
        </w:rPr>
        <w:br w:type="page"/>
      </w:r>
    </w:p>
    <w:p w14:paraId="46F611ED" w14:textId="14DF3234" w:rsidR="00A01BB8" w:rsidRPr="00C0602D" w:rsidRDefault="00A01BB8" w:rsidP="00A01BB8">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C0602D">
        <w:rPr>
          <w:rFonts w:ascii="Times New Roman" w:hAnsi="Times New Roman" w:cs="Times New Roman"/>
          <w:b/>
          <w:color w:val="000000" w:themeColor="text1"/>
          <w:sz w:val="28"/>
        </w:rPr>
        <w:t xml:space="preserve">: </w:t>
      </w:r>
      <w:r w:rsidRPr="00A01BB8">
        <w:rPr>
          <w:rFonts w:ascii="Times New Roman" w:hAnsi="Times New Roman" w:cs="Times New Roman"/>
          <w:b/>
          <w:color w:val="000000" w:themeColor="text1"/>
          <w:sz w:val="28"/>
        </w:rPr>
        <w:t>Let’s Help Santa!</w:t>
      </w:r>
    </w:p>
    <w:p w14:paraId="691A8D55" w14:textId="56035EE4" w:rsidR="00A01BB8" w:rsidRPr="00C0602D" w:rsidRDefault="00A01BB8" w:rsidP="00A01BB8">
      <w:pPr>
        <w:spacing w:after="0" w:line="360" w:lineRule="auto"/>
        <w:jc w:val="both"/>
        <w:rPr>
          <w:rFonts w:ascii="Times New Roman" w:hAnsi="Times New Roman" w:cs="Times New Roman"/>
          <w:b/>
        </w:rPr>
      </w:pPr>
      <w:r w:rsidRPr="00C0602D">
        <w:rPr>
          <w:rFonts w:ascii="Times New Roman" w:hAnsi="Times New Roman" w:cs="Times New Roman"/>
          <w:b/>
        </w:rPr>
        <w:t>Q</w:t>
      </w:r>
      <w:r>
        <w:rPr>
          <w:rFonts w:ascii="Times New Roman" w:hAnsi="Times New Roman" w:cs="Times New Roman"/>
          <w:b/>
        </w:rPr>
        <w:t>6</w:t>
      </w:r>
      <w:r w:rsidRPr="00C0602D">
        <w:rPr>
          <w:rFonts w:ascii="Times New Roman" w:hAnsi="Times New Roman" w:cs="Times New Roman"/>
          <w:b/>
        </w:rPr>
        <w:t>:</w:t>
      </w:r>
    </w:p>
    <w:p w14:paraId="0CA26F08" w14:textId="5D4D1A45" w:rsidR="00CE6B5E" w:rsidRDefault="00C91FD5" w:rsidP="00CE6B5E">
      <w:pPr>
        <w:spacing w:after="0" w:line="360" w:lineRule="auto"/>
        <w:jc w:val="both"/>
        <w:rPr>
          <w:rFonts w:ascii="Times New Roman" w:hAnsi="Times New Roman" w:cs="Times New Roman"/>
        </w:rPr>
      </w:pPr>
      <w:r>
        <w:rPr>
          <w:rFonts w:ascii="Times New Roman" w:hAnsi="Times New Roman" w:cs="Times New Roman"/>
        </w:rPr>
        <w:t xml:space="preserve">The cleaned graph has </w:t>
      </w:r>
      <w:r w:rsidRPr="00C91FD5">
        <w:rPr>
          <w:rFonts w:ascii="Times New Roman" w:hAnsi="Times New Roman" w:cs="Times New Roman"/>
          <w:b/>
        </w:rPr>
        <w:t>1880</w:t>
      </w:r>
      <w:r>
        <w:rPr>
          <w:rFonts w:ascii="Times New Roman" w:hAnsi="Times New Roman" w:cs="Times New Roman"/>
        </w:rPr>
        <w:t xml:space="preserve"> nodes and </w:t>
      </w:r>
      <w:r w:rsidRPr="00C91FD5">
        <w:rPr>
          <w:rFonts w:ascii="Times New Roman" w:hAnsi="Times New Roman" w:cs="Times New Roman"/>
          <w:b/>
        </w:rPr>
        <w:t>311802</w:t>
      </w:r>
      <w:r>
        <w:rPr>
          <w:rFonts w:ascii="Times New Roman" w:hAnsi="Times New Roman" w:cs="Times New Roman"/>
        </w:rPr>
        <w:t xml:space="preserve"> edges.</w:t>
      </w:r>
    </w:p>
    <w:p w14:paraId="6333D685" w14:textId="56B9A074" w:rsidR="00C91FD5" w:rsidRDefault="00C91FD5" w:rsidP="00CE6B5E">
      <w:pPr>
        <w:spacing w:after="0" w:line="360" w:lineRule="auto"/>
        <w:jc w:val="both"/>
        <w:rPr>
          <w:rFonts w:ascii="Times New Roman" w:hAnsi="Times New Roman" w:cs="Times New Roman"/>
        </w:rPr>
      </w:pPr>
    </w:p>
    <w:p w14:paraId="2A4D70D0" w14:textId="010B2425" w:rsidR="00C91FD5" w:rsidRPr="00C91FD5" w:rsidRDefault="00C91FD5" w:rsidP="00CE6B5E">
      <w:pPr>
        <w:spacing w:after="0" w:line="360" w:lineRule="auto"/>
        <w:jc w:val="both"/>
        <w:rPr>
          <w:rFonts w:ascii="Times New Roman" w:hAnsi="Times New Roman" w:cs="Times New Roman"/>
          <w:b/>
        </w:rPr>
      </w:pPr>
      <w:r w:rsidRPr="00C91FD5">
        <w:rPr>
          <w:rFonts w:ascii="Times New Roman" w:hAnsi="Times New Roman" w:cs="Times New Roman"/>
          <w:b/>
        </w:rPr>
        <w:t>Q7:</w:t>
      </w:r>
    </w:p>
    <w:p w14:paraId="23766221" w14:textId="349B4BD6" w:rsidR="00C91FD5" w:rsidRDefault="00A35AF7" w:rsidP="00A35AF7">
      <w:pPr>
        <w:spacing w:after="0" w:line="360" w:lineRule="auto"/>
        <w:jc w:val="center"/>
        <w:rPr>
          <w:rFonts w:ascii="Times New Roman" w:hAnsi="Times New Roman" w:cs="Times New Roman"/>
        </w:rPr>
      </w:pPr>
      <w:r>
        <w:rPr>
          <w:noProof/>
        </w:rPr>
        <w:drawing>
          <wp:inline distT="0" distB="0" distL="0" distR="0" wp14:anchorId="62BA7909" wp14:editId="11AC6C06">
            <wp:extent cx="3019530" cy="2976080"/>
            <wp:effectExtent l="0" t="0" r="0" b="0"/>
            <wp:docPr id="2" name="Picture 2" descr="C:\Users\User\AppData\Local\Microsoft\Windows\INetCache\Content.Word\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2874" cy="2979376"/>
                    </a:xfrm>
                    <a:prstGeom prst="rect">
                      <a:avLst/>
                    </a:prstGeom>
                    <a:noFill/>
                    <a:ln>
                      <a:noFill/>
                    </a:ln>
                  </pic:spPr>
                </pic:pic>
              </a:graphicData>
            </a:graphic>
          </wp:inline>
        </w:drawing>
      </w:r>
    </w:p>
    <w:p w14:paraId="3C974AD0" w14:textId="6FAB4358" w:rsidR="00CE6B5E" w:rsidRDefault="00A35AF7" w:rsidP="00CE6B5E">
      <w:pPr>
        <w:spacing w:after="0" w:line="360" w:lineRule="auto"/>
        <w:jc w:val="both"/>
        <w:rPr>
          <w:rFonts w:ascii="Times New Roman" w:hAnsi="Times New Roman" w:cs="Times New Roman"/>
        </w:rPr>
      </w:pPr>
      <w:r>
        <w:rPr>
          <w:rFonts w:ascii="Times New Roman" w:hAnsi="Times New Roman" w:cs="Times New Roman"/>
        </w:rPr>
        <w:t xml:space="preserve">I have randomly sampled </w:t>
      </w:r>
      <w:r w:rsidR="005B0FBA">
        <w:rPr>
          <w:rFonts w:ascii="Times New Roman" w:hAnsi="Times New Roman" w:cs="Times New Roman"/>
        </w:rPr>
        <w:t>6</w:t>
      </w:r>
      <w:r>
        <w:rPr>
          <w:rFonts w:ascii="Times New Roman" w:hAnsi="Times New Roman" w:cs="Times New Roman"/>
        </w:rPr>
        <w:t xml:space="preserve"> source-destination pairs which are shown in the table below:</w:t>
      </w:r>
    </w:p>
    <w:p w14:paraId="1843853A" w14:textId="77777777" w:rsidR="002D6C39" w:rsidRDefault="002D6C39" w:rsidP="00CE6B5E">
      <w:pPr>
        <w:spacing w:after="0" w:line="360" w:lineRule="auto"/>
        <w:jc w:val="both"/>
        <w:rPr>
          <w:rFonts w:ascii="Times New Roman" w:hAnsi="Times New Roman" w:cs="Times New Roman"/>
        </w:rPr>
      </w:pP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5B0FBA" w:rsidRPr="00C0602D" w14:paraId="126DE4AE" w14:textId="77777777" w:rsidTr="009C3C3E">
        <w:trPr>
          <w:jc w:val="center"/>
        </w:trPr>
        <w:tc>
          <w:tcPr>
            <w:tcW w:w="2876" w:type="dxa"/>
            <w:vAlign w:val="center"/>
          </w:tcPr>
          <w:p w14:paraId="771546D2" w14:textId="220D0F82"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Source Street</w:t>
            </w:r>
          </w:p>
        </w:tc>
        <w:tc>
          <w:tcPr>
            <w:tcW w:w="2877" w:type="dxa"/>
            <w:vAlign w:val="center"/>
          </w:tcPr>
          <w:p w14:paraId="064AEB4A" w14:textId="77D0C800"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Destination Street</w:t>
            </w:r>
          </w:p>
        </w:tc>
        <w:tc>
          <w:tcPr>
            <w:tcW w:w="2877" w:type="dxa"/>
            <w:vAlign w:val="center"/>
          </w:tcPr>
          <w:p w14:paraId="0331393F" w14:textId="6313A714"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Traveling Time (seconds)</w:t>
            </w:r>
          </w:p>
        </w:tc>
      </w:tr>
      <w:tr w:rsidR="005B0FBA" w:rsidRPr="00C0602D" w14:paraId="17E733EE" w14:textId="77777777" w:rsidTr="009C3C3E">
        <w:trPr>
          <w:jc w:val="center"/>
        </w:trPr>
        <w:tc>
          <w:tcPr>
            <w:tcW w:w="2876" w:type="dxa"/>
            <w:vAlign w:val="center"/>
          </w:tcPr>
          <w:p w14:paraId="1CEAA2EF" w14:textId="58824D2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Genoa Court, Vallejo</w:t>
            </w:r>
          </w:p>
        </w:tc>
        <w:tc>
          <w:tcPr>
            <w:tcW w:w="2877" w:type="dxa"/>
            <w:vAlign w:val="center"/>
          </w:tcPr>
          <w:p w14:paraId="70796C62" w14:textId="08A355B5"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Kirkland Ranch Road, American Canyon</w:t>
            </w:r>
          </w:p>
        </w:tc>
        <w:tc>
          <w:tcPr>
            <w:tcW w:w="2877" w:type="dxa"/>
            <w:vAlign w:val="center"/>
          </w:tcPr>
          <w:p w14:paraId="7D3FE954" w14:textId="1EAC965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230.63</w:t>
            </w:r>
          </w:p>
        </w:tc>
      </w:tr>
      <w:tr w:rsidR="005B0FBA" w:rsidRPr="00C0602D" w14:paraId="1217E9BF" w14:textId="77777777" w:rsidTr="009C3C3E">
        <w:trPr>
          <w:jc w:val="center"/>
        </w:trPr>
        <w:tc>
          <w:tcPr>
            <w:tcW w:w="2876" w:type="dxa"/>
            <w:vAlign w:val="center"/>
          </w:tcPr>
          <w:p w14:paraId="1BBFE10B" w14:textId="76977D3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3500 Brooks Avenue, Santa Rosa</w:t>
            </w:r>
          </w:p>
        </w:tc>
        <w:tc>
          <w:tcPr>
            <w:tcW w:w="2877" w:type="dxa"/>
            <w:vAlign w:val="center"/>
          </w:tcPr>
          <w:p w14:paraId="2B292396" w14:textId="36A5028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Firethorn Drive, Rohnert Park</w:t>
            </w:r>
          </w:p>
        </w:tc>
        <w:tc>
          <w:tcPr>
            <w:tcW w:w="2877" w:type="dxa"/>
            <w:vAlign w:val="center"/>
          </w:tcPr>
          <w:p w14:paraId="6446FAFF" w14:textId="5D8BE54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228.16</w:t>
            </w:r>
          </w:p>
        </w:tc>
      </w:tr>
      <w:tr w:rsidR="005B0FBA" w:rsidRPr="00C0602D" w14:paraId="0124E519" w14:textId="77777777" w:rsidTr="009C3C3E">
        <w:trPr>
          <w:jc w:val="center"/>
        </w:trPr>
        <w:tc>
          <w:tcPr>
            <w:tcW w:w="2876" w:type="dxa"/>
            <w:vAlign w:val="center"/>
          </w:tcPr>
          <w:p w14:paraId="3A6F0773" w14:textId="1A797D9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Monti Circle, Pleasant Hill</w:t>
            </w:r>
          </w:p>
        </w:tc>
        <w:tc>
          <w:tcPr>
            <w:tcW w:w="2877" w:type="dxa"/>
            <w:vAlign w:val="center"/>
          </w:tcPr>
          <w:p w14:paraId="507D900E" w14:textId="75BD30B0"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0 Bartlett Court, Pleasant Hill</w:t>
            </w:r>
          </w:p>
        </w:tc>
        <w:tc>
          <w:tcPr>
            <w:tcW w:w="2877" w:type="dxa"/>
            <w:vAlign w:val="center"/>
          </w:tcPr>
          <w:p w14:paraId="7C0C5BA6" w14:textId="24E7AEC2"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243.39</w:t>
            </w:r>
          </w:p>
        </w:tc>
      </w:tr>
      <w:tr w:rsidR="005B0FBA" w:rsidRPr="00C0602D" w14:paraId="357EE1A0" w14:textId="77777777" w:rsidTr="009C3C3E">
        <w:trPr>
          <w:jc w:val="center"/>
        </w:trPr>
        <w:tc>
          <w:tcPr>
            <w:tcW w:w="2876" w:type="dxa"/>
            <w:vAlign w:val="center"/>
          </w:tcPr>
          <w:p w14:paraId="7F7591DF" w14:textId="6169D12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Ed Taylor Trail, Burlingame Hills, Burlingame</w:t>
            </w:r>
          </w:p>
        </w:tc>
        <w:tc>
          <w:tcPr>
            <w:tcW w:w="2877" w:type="dxa"/>
            <w:vAlign w:val="center"/>
          </w:tcPr>
          <w:p w14:paraId="5C6A1524" w14:textId="6F42046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1200 Manzanita Drive, Millbrae</w:t>
            </w:r>
          </w:p>
        </w:tc>
        <w:tc>
          <w:tcPr>
            <w:tcW w:w="2877" w:type="dxa"/>
            <w:vAlign w:val="center"/>
          </w:tcPr>
          <w:p w14:paraId="6CB9F87E" w14:textId="412F22F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74.34</w:t>
            </w:r>
          </w:p>
        </w:tc>
      </w:tr>
      <w:tr w:rsidR="005B0FBA" w:rsidRPr="00C0602D" w14:paraId="2C392F5C" w14:textId="77777777" w:rsidTr="009C3C3E">
        <w:trPr>
          <w:jc w:val="center"/>
        </w:trPr>
        <w:tc>
          <w:tcPr>
            <w:tcW w:w="2876" w:type="dxa"/>
            <w:vAlign w:val="center"/>
          </w:tcPr>
          <w:p w14:paraId="5FA287AC" w14:textId="2E515489"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1400 Essex Way, West San Jose, San Jose</w:t>
            </w:r>
          </w:p>
        </w:tc>
        <w:tc>
          <w:tcPr>
            <w:tcW w:w="2877" w:type="dxa"/>
            <w:vAlign w:val="center"/>
          </w:tcPr>
          <w:p w14:paraId="793BB570" w14:textId="76ECF6A1"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4000 Moreland Way, West San Jose, San Jose</w:t>
            </w:r>
          </w:p>
        </w:tc>
        <w:tc>
          <w:tcPr>
            <w:tcW w:w="2877" w:type="dxa"/>
            <w:vAlign w:val="center"/>
          </w:tcPr>
          <w:p w14:paraId="02AC6F5F" w14:textId="0C9FB82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148.95</w:t>
            </w:r>
          </w:p>
        </w:tc>
      </w:tr>
      <w:tr w:rsidR="005B0FBA" w:rsidRPr="00C0602D" w14:paraId="50FC5C01" w14:textId="77777777" w:rsidTr="009C3C3E">
        <w:trPr>
          <w:jc w:val="center"/>
        </w:trPr>
        <w:tc>
          <w:tcPr>
            <w:tcW w:w="2876" w:type="dxa"/>
            <w:vAlign w:val="center"/>
          </w:tcPr>
          <w:p w14:paraId="28DA9778" w14:textId="5E3705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East Tabor Avenue, Fairfield</w:t>
            </w:r>
          </w:p>
        </w:tc>
        <w:tc>
          <w:tcPr>
            <w:tcW w:w="2877" w:type="dxa"/>
            <w:vAlign w:val="center"/>
          </w:tcPr>
          <w:p w14:paraId="64F1A62A" w14:textId="7D20B867"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2000 Thrush Way, Fairfield</w:t>
            </w:r>
          </w:p>
        </w:tc>
        <w:tc>
          <w:tcPr>
            <w:tcW w:w="2877" w:type="dxa"/>
            <w:vAlign w:val="center"/>
          </w:tcPr>
          <w:p w14:paraId="258095B7" w14:textId="41BF9D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120.57</w:t>
            </w:r>
          </w:p>
        </w:tc>
      </w:tr>
    </w:tbl>
    <w:p w14:paraId="4647E20F" w14:textId="77777777" w:rsidR="00A35AF7" w:rsidRPr="00C0602D" w:rsidRDefault="00A35AF7" w:rsidP="00CE6B5E">
      <w:pPr>
        <w:spacing w:after="0" w:line="360" w:lineRule="auto"/>
        <w:jc w:val="both"/>
        <w:rPr>
          <w:rFonts w:ascii="Times New Roman" w:hAnsi="Times New Roman" w:cs="Times New Roman"/>
        </w:rPr>
      </w:pPr>
    </w:p>
    <w:p w14:paraId="4CB6D921" w14:textId="048B50E6" w:rsidR="00F64F0F" w:rsidRDefault="00113E52" w:rsidP="00F64F0F">
      <w:pPr>
        <w:spacing w:after="0" w:line="360" w:lineRule="auto"/>
        <w:jc w:val="both"/>
        <w:rPr>
          <w:rFonts w:ascii="Times New Roman" w:hAnsi="Times New Roman" w:cs="Times New Roman"/>
        </w:rPr>
      </w:pPr>
      <w:r w:rsidRPr="00113E52">
        <w:rPr>
          <w:rFonts w:ascii="Times New Roman" w:hAnsi="Times New Roman" w:cs="Times New Roman"/>
        </w:rPr>
        <w:t>All</w:t>
      </w:r>
      <w:r>
        <w:rPr>
          <w:rFonts w:ascii="Times New Roman" w:hAnsi="Times New Roman" w:cs="Times New Roman"/>
        </w:rPr>
        <w:t xml:space="preserve"> </w:t>
      </w:r>
      <w:r w:rsidRPr="00113E52">
        <w:rPr>
          <w:rFonts w:ascii="Times New Roman" w:hAnsi="Times New Roman" w:cs="Times New Roman"/>
        </w:rPr>
        <w:t>t</w:t>
      </w:r>
      <w:r>
        <w:rPr>
          <w:rFonts w:ascii="Times New Roman" w:hAnsi="Times New Roman" w:cs="Times New Roman"/>
        </w:rPr>
        <w:t xml:space="preserve">hese pairs quite make sense. I have manually checked some of them on Google Map. For example, for the pair </w:t>
      </w:r>
      <w:r w:rsidRPr="00113E52">
        <w:rPr>
          <w:rFonts w:ascii="Times New Roman" w:hAnsi="Times New Roman" w:cs="Times New Roman"/>
        </w:rPr>
        <w:t>1400 Essex Way, West San Jose, San Jo</w:t>
      </w:r>
      <w:r>
        <w:rPr>
          <w:rFonts w:ascii="Times New Roman" w:hAnsi="Times New Roman" w:cs="Times New Roman"/>
        </w:rPr>
        <w:t xml:space="preserve">se to </w:t>
      </w:r>
      <w:r w:rsidRPr="00113E52">
        <w:rPr>
          <w:rFonts w:ascii="Times New Roman" w:hAnsi="Times New Roman" w:cs="Times New Roman"/>
        </w:rPr>
        <w:t>4000 Moreland Way, West San Jose, San Jose</w:t>
      </w:r>
      <w:r w:rsidR="002D6C39">
        <w:rPr>
          <w:rFonts w:ascii="Times New Roman" w:hAnsi="Times New Roman" w:cs="Times New Roman"/>
        </w:rPr>
        <w:t>, the recorded mean traveling time is around 2.5 minutes while Google Map suggests 3 minutes.</w:t>
      </w:r>
    </w:p>
    <w:p w14:paraId="4788E6BD" w14:textId="6A08C68F" w:rsidR="002D6C39" w:rsidRDefault="002D6C39" w:rsidP="00F64F0F">
      <w:pPr>
        <w:spacing w:after="0" w:line="360" w:lineRule="auto"/>
        <w:jc w:val="both"/>
        <w:rPr>
          <w:rFonts w:ascii="Times New Roman" w:hAnsi="Times New Roman" w:cs="Times New Roman"/>
        </w:rPr>
      </w:pPr>
    </w:p>
    <w:p w14:paraId="234A748B" w14:textId="2BAE082C"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8</w:t>
      </w:r>
      <w:r w:rsidRPr="00C91FD5">
        <w:rPr>
          <w:rFonts w:ascii="Times New Roman" w:hAnsi="Times New Roman" w:cs="Times New Roman"/>
          <w:b/>
        </w:rPr>
        <w:t>:</w:t>
      </w:r>
    </w:p>
    <w:p w14:paraId="6DB65D59" w14:textId="4093ED20" w:rsidR="002D6C39" w:rsidRDefault="002D6C39" w:rsidP="00F64F0F">
      <w:pPr>
        <w:spacing w:after="0" w:line="360" w:lineRule="auto"/>
        <w:jc w:val="both"/>
        <w:rPr>
          <w:rFonts w:ascii="Times New Roman" w:hAnsi="Times New Roman" w:cs="Times New Roman"/>
        </w:rPr>
      </w:pPr>
      <w:r>
        <w:rPr>
          <w:rFonts w:ascii="Times New Roman" w:hAnsi="Times New Roman" w:cs="Times New Roman"/>
        </w:rPr>
        <w:lastRenderedPageBreak/>
        <w:t xml:space="preserve">After I randomly sampled 1000 distinct triangles and around </w:t>
      </w:r>
      <w:r w:rsidRPr="002D6C39">
        <w:rPr>
          <w:rFonts w:ascii="Times New Roman" w:hAnsi="Times New Roman" w:cs="Times New Roman"/>
          <w:b/>
        </w:rPr>
        <w:t>94%</w:t>
      </w:r>
      <w:r>
        <w:rPr>
          <w:rFonts w:ascii="Times New Roman" w:hAnsi="Times New Roman" w:cs="Times New Roman"/>
        </w:rPr>
        <w:t xml:space="preserve"> of them satisfies triangle inequality.</w:t>
      </w:r>
    </w:p>
    <w:p w14:paraId="05FCB82D" w14:textId="4B3237C4" w:rsidR="002D6C39" w:rsidRDefault="002D6C39" w:rsidP="00F64F0F">
      <w:pPr>
        <w:spacing w:after="0" w:line="360" w:lineRule="auto"/>
        <w:jc w:val="both"/>
        <w:rPr>
          <w:rFonts w:ascii="Times New Roman" w:hAnsi="Times New Roman" w:cs="Times New Roman"/>
        </w:rPr>
      </w:pPr>
    </w:p>
    <w:p w14:paraId="39E703DB" w14:textId="014644E5"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9</w:t>
      </w:r>
      <w:r w:rsidRPr="00C91FD5">
        <w:rPr>
          <w:rFonts w:ascii="Times New Roman" w:hAnsi="Times New Roman" w:cs="Times New Roman"/>
          <w:b/>
        </w:rPr>
        <w:t>:</w:t>
      </w:r>
    </w:p>
    <w:p w14:paraId="6092347D" w14:textId="00AFE82C" w:rsidR="002D6C39" w:rsidRDefault="002D6C39" w:rsidP="00F64F0F">
      <w:pPr>
        <w:spacing w:after="0" w:line="360" w:lineRule="auto"/>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derive the approximate TSP cost, I have run DFS algorithm on the MST we have just derived in Question 7.</w:t>
      </w:r>
      <w:r w:rsidR="008C3143">
        <w:rPr>
          <w:rFonts w:ascii="Times New Roman" w:hAnsi="Times New Roman" w:cs="Times New Roman"/>
        </w:rPr>
        <w:t xml:space="preserve"> The starting node is picked randomly.</w:t>
      </w:r>
      <w:r>
        <w:rPr>
          <w:rFonts w:ascii="Times New Roman" w:hAnsi="Times New Roman" w:cs="Times New Roman"/>
        </w:rPr>
        <w:t xml:space="preserve"> I will then get a trajectory. The approximate TSP cost is derived by summing all the weights in the derived trajectory. To those vertices pair that do not have a path between them, I have estimated their weights by computing the ratio between the sum of all weights in the original graph and the sum of Euclidean distances of those corresponding edges and use this ratio to convert the Euclidean distance of the vertices pair into their estimated weight.</w:t>
      </w:r>
      <w:r w:rsidR="007902F1">
        <w:rPr>
          <w:rFonts w:ascii="Times New Roman" w:hAnsi="Times New Roman" w:cs="Times New Roman"/>
        </w:rPr>
        <w:t xml:space="preserve"> Then, the optimal TSP cost is derived simply by summing all the weights in the MST we got. </w:t>
      </w:r>
      <w:proofErr w:type="gramStart"/>
      <w:r w:rsidR="007902F1">
        <w:rPr>
          <w:rFonts w:ascii="Times New Roman" w:hAnsi="Times New Roman" w:cs="Times New Roman"/>
        </w:rPr>
        <w:t>The final result</w:t>
      </w:r>
      <w:proofErr w:type="gramEnd"/>
      <w:r w:rsidR="007902F1">
        <w:rPr>
          <w:rFonts w:ascii="Times New Roman" w:hAnsi="Times New Roman" w:cs="Times New Roman"/>
        </w:rPr>
        <w:t xml:space="preserve"> is shown below:</w:t>
      </w:r>
    </w:p>
    <w:p w14:paraId="28844E88" w14:textId="45200307" w:rsidR="007902F1" w:rsidRPr="00113E52" w:rsidRDefault="007902F1" w:rsidP="007902F1">
      <w:pPr>
        <w:spacing w:after="0" w:line="360" w:lineRule="auto"/>
        <w:jc w:val="center"/>
        <w:rPr>
          <w:rFonts w:ascii="Times New Roman" w:hAnsi="Times New Roman" w:cs="Times New Roman"/>
        </w:rPr>
      </w:pPr>
      <w:r w:rsidRPr="007902F1">
        <w:rPr>
          <w:rFonts w:ascii="Times New Roman" w:hAnsi="Times New Roman" w:cs="Times New Roman"/>
          <w:position w:val="-28"/>
        </w:rPr>
        <w:object w:dxaOrig="3760" w:dyaOrig="660" w14:anchorId="52F512D7">
          <v:shape id="_x0000_i1030" type="#_x0000_t75" style="width:187.9pt;height:32.85pt" o:ole="">
            <v:imagedata r:id="rId26" o:title=""/>
          </v:shape>
          <o:OLEObject Type="Embed" ProgID="Equation.DSMT4" ShapeID="_x0000_i1030" DrawAspect="Content" ObjectID="_1590604787" r:id="rId27"/>
        </w:object>
      </w:r>
    </w:p>
    <w:p w14:paraId="37AFBDFD" w14:textId="7820F1D7" w:rsidR="00F64F0F" w:rsidRDefault="00F64F0F" w:rsidP="00F64F0F">
      <w:pPr>
        <w:spacing w:after="0" w:line="360" w:lineRule="auto"/>
        <w:jc w:val="both"/>
        <w:rPr>
          <w:rFonts w:ascii="Times New Roman" w:hAnsi="Times New Roman" w:cs="Times New Roman"/>
          <w:b/>
        </w:rPr>
      </w:pPr>
    </w:p>
    <w:p w14:paraId="22EABE31" w14:textId="6659CF07" w:rsidR="007902F1" w:rsidRDefault="007902F1" w:rsidP="00F64F0F">
      <w:pPr>
        <w:spacing w:after="0" w:line="360" w:lineRule="auto"/>
        <w:jc w:val="both"/>
        <w:rPr>
          <w:rFonts w:ascii="Times New Roman" w:hAnsi="Times New Roman" w:cs="Times New Roman"/>
          <w:b/>
        </w:rPr>
      </w:pPr>
      <w:r>
        <w:rPr>
          <w:rFonts w:ascii="Times New Roman" w:hAnsi="Times New Roman" w:cs="Times New Roman"/>
          <w:b/>
        </w:rPr>
        <w:t>Q10:</w:t>
      </w:r>
    </w:p>
    <w:p w14:paraId="1E682E4A" w14:textId="5EFFFE50" w:rsidR="007902F1" w:rsidRPr="007902F1" w:rsidRDefault="007902F1" w:rsidP="007902F1">
      <w:pPr>
        <w:spacing w:after="0" w:line="360" w:lineRule="auto"/>
        <w:jc w:val="center"/>
        <w:rPr>
          <w:rFonts w:ascii="Times New Roman" w:hAnsi="Times New Roman" w:cs="Times New Roman"/>
        </w:rPr>
      </w:pPr>
      <w:r>
        <w:rPr>
          <w:noProof/>
        </w:rPr>
        <w:drawing>
          <wp:inline distT="0" distB="0" distL="0" distR="0" wp14:anchorId="5DFBB316" wp14:editId="0875EF53">
            <wp:extent cx="3737987" cy="3789113"/>
            <wp:effectExtent l="0" t="0" r="0" b="1905"/>
            <wp:docPr id="3" name="Picture 3" descr="C:\Users\User\AppData\Local\Microsoft\Windows\INetCache\Content.Word\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Q1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0412" cy="3791571"/>
                    </a:xfrm>
                    <a:prstGeom prst="rect">
                      <a:avLst/>
                    </a:prstGeom>
                    <a:noFill/>
                    <a:ln>
                      <a:noFill/>
                    </a:ln>
                  </pic:spPr>
                </pic:pic>
              </a:graphicData>
            </a:graphic>
          </wp:inline>
        </w:drawing>
      </w:r>
    </w:p>
    <w:p w14:paraId="5CA3635D" w14:textId="2DA21D2E" w:rsidR="008C3143" w:rsidRPr="008C3143" w:rsidRDefault="008C3143" w:rsidP="008C3143">
      <w:pPr>
        <w:spacing w:after="0" w:line="360" w:lineRule="auto"/>
        <w:jc w:val="both"/>
        <w:rPr>
          <w:rFonts w:ascii="Times New Roman" w:hAnsi="Times New Roman" w:cs="Times New Roman"/>
        </w:rPr>
      </w:pPr>
      <w:r>
        <w:rPr>
          <w:rFonts w:ascii="Times New Roman" w:hAnsi="Times New Roman" w:cs="Times New Roman"/>
        </w:rPr>
        <w:t>The first 10 streets are shown below:</w:t>
      </w:r>
    </w:p>
    <w:p w14:paraId="2200B7DA" w14:textId="360AEFEF"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Walnut Street, Presidio Heights, San Francisco</w:t>
      </w:r>
    </w:p>
    <w:p w14:paraId="1099F147"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lastRenderedPageBreak/>
        <w:t>700 Presidio Avenue, Western Addition, San Francisco</w:t>
      </w:r>
    </w:p>
    <w:p w14:paraId="7CC9E46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2500 Turk Street, Richmond District, San Francisco</w:t>
      </w:r>
    </w:p>
    <w:p w14:paraId="684CBC7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0 Rossi Avenue, Richmond District, San Francisco</w:t>
      </w:r>
    </w:p>
    <w:p w14:paraId="62E78BD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600 3rd Avenue, Richmond District, San Francisco</w:t>
      </w:r>
    </w:p>
    <w:p w14:paraId="67EC395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3rd Avenue, Richmond District, San Francisco</w:t>
      </w:r>
    </w:p>
    <w:p w14:paraId="6C611CC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800 Balboa Street, Richmond District, San Francisco</w:t>
      </w:r>
    </w:p>
    <w:p w14:paraId="64997AB2"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1500 Balboa Street, Richmond District, San Francisco</w:t>
      </w:r>
    </w:p>
    <w:p w14:paraId="6F04E34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16th Avenue, Richmond District, San Francisco</w:t>
      </w:r>
    </w:p>
    <w:p w14:paraId="63B580ED" w14:textId="29545791" w:rsidR="007902F1"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21st Avenue, Central Richmond, San Francisco</w:t>
      </w:r>
    </w:p>
    <w:p w14:paraId="23B01B10" w14:textId="1F6AD96D" w:rsidR="008C3143" w:rsidRDefault="008C3143" w:rsidP="008C3143">
      <w:pPr>
        <w:spacing w:after="0" w:line="360" w:lineRule="auto"/>
        <w:jc w:val="both"/>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thing I did in Question 7, I have once again manually checked some of the streets in Google Map. It turns out that all of them are quite close to each other, thus indicating that the trajectory we derived are quite intuitive.</w:t>
      </w:r>
    </w:p>
    <w:p w14:paraId="12C9C927" w14:textId="1BD0C1A2" w:rsidR="000E0DDF" w:rsidRDefault="000E0DDF" w:rsidP="008C3143">
      <w:pPr>
        <w:spacing w:after="0" w:line="360" w:lineRule="auto"/>
        <w:jc w:val="both"/>
        <w:rPr>
          <w:rFonts w:ascii="Times New Roman" w:hAnsi="Times New Roman" w:cs="Times New Roman"/>
        </w:rPr>
      </w:pPr>
    </w:p>
    <w:p w14:paraId="32A13287" w14:textId="77777777" w:rsidR="000E0DDF" w:rsidRDefault="000E0DDF">
      <w:pPr>
        <w:spacing w:line="259" w:lineRule="auto"/>
        <w:rPr>
          <w:rFonts w:ascii="Times New Roman" w:hAnsi="Times New Roman" w:cs="Times New Roman"/>
        </w:rPr>
      </w:pPr>
      <w:r>
        <w:rPr>
          <w:rFonts w:ascii="Times New Roman" w:hAnsi="Times New Roman" w:cs="Times New Roman"/>
        </w:rPr>
        <w:br w:type="page"/>
      </w:r>
    </w:p>
    <w:p w14:paraId="20CC894C" w14:textId="3D0D7176" w:rsidR="000E0DDF" w:rsidRPr="00C0602D" w:rsidRDefault="000E0DDF" w:rsidP="000E0DDF">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3</w:t>
      </w:r>
      <w:r w:rsidRPr="00C0602D">
        <w:rPr>
          <w:rFonts w:ascii="Times New Roman" w:hAnsi="Times New Roman" w:cs="Times New Roman"/>
          <w:b/>
          <w:color w:val="000000" w:themeColor="text1"/>
          <w:sz w:val="28"/>
        </w:rPr>
        <w:t xml:space="preserve">: </w:t>
      </w:r>
      <w:r w:rsidR="007658AE" w:rsidRPr="00AD73E5">
        <w:rPr>
          <w:rFonts w:ascii="Times New Roman" w:hAnsi="Times New Roman" w:cs="Times New Roman"/>
          <w:b/>
          <w:color w:val="000000" w:themeColor="text1"/>
          <w:sz w:val="28"/>
        </w:rPr>
        <w:t>Analyzing</w:t>
      </w:r>
      <w:r w:rsidR="00AD73E5" w:rsidRPr="00AD73E5">
        <w:rPr>
          <w:rFonts w:ascii="Times New Roman" w:hAnsi="Times New Roman" w:cs="Times New Roman"/>
          <w:b/>
          <w:color w:val="000000" w:themeColor="text1"/>
          <w:sz w:val="28"/>
        </w:rPr>
        <w:t xml:space="preserve"> the Traffic Flow</w:t>
      </w:r>
    </w:p>
    <w:p w14:paraId="61BBFCAD" w14:textId="27C635A9" w:rsidR="000E0DDF" w:rsidRPr="00C0602D" w:rsidRDefault="000E0DDF" w:rsidP="000E0DDF">
      <w:pPr>
        <w:spacing w:after="0" w:line="360" w:lineRule="auto"/>
        <w:jc w:val="both"/>
        <w:rPr>
          <w:rFonts w:ascii="Times New Roman" w:hAnsi="Times New Roman" w:cs="Times New Roman"/>
          <w:b/>
        </w:rPr>
      </w:pPr>
      <w:r w:rsidRPr="00C0602D">
        <w:rPr>
          <w:rFonts w:ascii="Times New Roman" w:hAnsi="Times New Roman" w:cs="Times New Roman"/>
          <w:b/>
        </w:rPr>
        <w:t>Q</w:t>
      </w:r>
      <w:r w:rsidR="00AD73E5">
        <w:rPr>
          <w:rFonts w:ascii="Times New Roman" w:hAnsi="Times New Roman" w:cs="Times New Roman"/>
          <w:b/>
        </w:rPr>
        <w:t>11</w:t>
      </w:r>
      <w:r w:rsidRPr="00C0602D">
        <w:rPr>
          <w:rFonts w:ascii="Times New Roman" w:hAnsi="Times New Roman" w:cs="Times New Roman"/>
          <w:b/>
        </w:rPr>
        <w:t>:</w:t>
      </w:r>
    </w:p>
    <w:p w14:paraId="66746EEF" w14:textId="19093931" w:rsidR="008C3143" w:rsidRPr="008C3143" w:rsidRDefault="000A299A" w:rsidP="000A299A">
      <w:pPr>
        <w:spacing w:after="0" w:line="360" w:lineRule="auto"/>
        <w:jc w:val="center"/>
        <w:rPr>
          <w:rFonts w:ascii="Times New Roman" w:hAnsi="Times New Roman" w:cs="Times New Roman"/>
        </w:rPr>
      </w:pPr>
      <w:r>
        <w:rPr>
          <w:noProof/>
        </w:rPr>
        <w:drawing>
          <wp:inline distT="0" distB="0" distL="0" distR="0" wp14:anchorId="737CB620" wp14:editId="0681830F">
            <wp:extent cx="4627266" cy="3471534"/>
            <wp:effectExtent l="0" t="0" r="1905" b="0"/>
            <wp:docPr id="1" name="Picture 1" descr="C:\Users\User\AppData\Local\Microsoft\Windows\INetCache\Content.Word\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Q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0354" cy="3473850"/>
                    </a:xfrm>
                    <a:prstGeom prst="rect">
                      <a:avLst/>
                    </a:prstGeom>
                    <a:noFill/>
                    <a:ln>
                      <a:noFill/>
                    </a:ln>
                  </pic:spPr>
                </pic:pic>
              </a:graphicData>
            </a:graphic>
          </wp:inline>
        </w:drawing>
      </w:r>
    </w:p>
    <w:p w14:paraId="7D05D677" w14:textId="77777777" w:rsidR="00F64F0F" w:rsidRPr="00C0602D" w:rsidRDefault="00F64F0F" w:rsidP="00F64F0F">
      <w:pPr>
        <w:spacing w:after="0" w:line="360" w:lineRule="auto"/>
        <w:jc w:val="both"/>
        <w:rPr>
          <w:rFonts w:ascii="Times New Roman" w:hAnsi="Times New Roman" w:cs="Times New Roman"/>
          <w:b/>
        </w:rPr>
      </w:pPr>
      <w:bookmarkStart w:id="0" w:name="_GoBack"/>
      <w:bookmarkEnd w:id="0"/>
    </w:p>
    <w:p w14:paraId="2C175459" w14:textId="77777777" w:rsidR="00F64F0F" w:rsidRPr="00C0602D" w:rsidRDefault="00F64F0F" w:rsidP="00F64F0F">
      <w:pPr>
        <w:spacing w:after="0" w:line="360" w:lineRule="auto"/>
        <w:jc w:val="both"/>
        <w:rPr>
          <w:rFonts w:ascii="Times New Roman" w:hAnsi="Times New Roman" w:cs="Times New Roman"/>
          <w:b/>
        </w:rPr>
      </w:pPr>
    </w:p>
    <w:p w14:paraId="1B3C8920" w14:textId="77777777" w:rsidR="00FD0763" w:rsidRPr="00C0602D" w:rsidRDefault="00FD0763" w:rsidP="00F64F0F">
      <w:pPr>
        <w:spacing w:after="0" w:line="360" w:lineRule="auto"/>
        <w:rPr>
          <w:rFonts w:ascii="Times New Roman" w:hAnsi="Times New Roman" w:cs="Times New Roman"/>
        </w:rPr>
      </w:pPr>
    </w:p>
    <w:sectPr w:rsidR="00FD0763" w:rsidRPr="00C060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84"/>
    <w:rsid w:val="000315FE"/>
    <w:rsid w:val="00032A50"/>
    <w:rsid w:val="0004106A"/>
    <w:rsid w:val="000745C7"/>
    <w:rsid w:val="000A2277"/>
    <w:rsid w:val="000A2383"/>
    <w:rsid w:val="000A299A"/>
    <w:rsid w:val="000B3169"/>
    <w:rsid w:val="000C094C"/>
    <w:rsid w:val="000C14E1"/>
    <w:rsid w:val="000C7609"/>
    <w:rsid w:val="000E0DDF"/>
    <w:rsid w:val="000E48B8"/>
    <w:rsid w:val="0010678F"/>
    <w:rsid w:val="00113E52"/>
    <w:rsid w:val="001155EF"/>
    <w:rsid w:val="00126894"/>
    <w:rsid w:val="00137C26"/>
    <w:rsid w:val="00151831"/>
    <w:rsid w:val="001662BF"/>
    <w:rsid w:val="0017194E"/>
    <w:rsid w:val="001A1B94"/>
    <w:rsid w:val="001B32B2"/>
    <w:rsid w:val="001C282D"/>
    <w:rsid w:val="001D7D62"/>
    <w:rsid w:val="001F3919"/>
    <w:rsid w:val="00223AE6"/>
    <w:rsid w:val="00247CC0"/>
    <w:rsid w:val="002B0BFF"/>
    <w:rsid w:val="002D6C39"/>
    <w:rsid w:val="00303155"/>
    <w:rsid w:val="00323033"/>
    <w:rsid w:val="00360B21"/>
    <w:rsid w:val="00365B46"/>
    <w:rsid w:val="0039296F"/>
    <w:rsid w:val="003A3F59"/>
    <w:rsid w:val="003A7B24"/>
    <w:rsid w:val="003B5004"/>
    <w:rsid w:val="003D35B6"/>
    <w:rsid w:val="003F02C8"/>
    <w:rsid w:val="00403561"/>
    <w:rsid w:val="00414531"/>
    <w:rsid w:val="00433F84"/>
    <w:rsid w:val="0045089E"/>
    <w:rsid w:val="00496C08"/>
    <w:rsid w:val="004A35D1"/>
    <w:rsid w:val="004A364A"/>
    <w:rsid w:val="004C15B9"/>
    <w:rsid w:val="004C2CCA"/>
    <w:rsid w:val="004F6827"/>
    <w:rsid w:val="00524B71"/>
    <w:rsid w:val="005258E6"/>
    <w:rsid w:val="005350D5"/>
    <w:rsid w:val="00554158"/>
    <w:rsid w:val="00566B24"/>
    <w:rsid w:val="0059185A"/>
    <w:rsid w:val="005B0FBA"/>
    <w:rsid w:val="005F4056"/>
    <w:rsid w:val="0060724A"/>
    <w:rsid w:val="00612ED7"/>
    <w:rsid w:val="00626235"/>
    <w:rsid w:val="00630CD4"/>
    <w:rsid w:val="00642B3A"/>
    <w:rsid w:val="0065700D"/>
    <w:rsid w:val="0065786D"/>
    <w:rsid w:val="006641F4"/>
    <w:rsid w:val="00677B2D"/>
    <w:rsid w:val="00681FA2"/>
    <w:rsid w:val="006901FB"/>
    <w:rsid w:val="006A0803"/>
    <w:rsid w:val="006A1C91"/>
    <w:rsid w:val="006C39D1"/>
    <w:rsid w:val="006D4D10"/>
    <w:rsid w:val="006E67CE"/>
    <w:rsid w:val="00761779"/>
    <w:rsid w:val="00763AC8"/>
    <w:rsid w:val="007658AE"/>
    <w:rsid w:val="00780F9C"/>
    <w:rsid w:val="007902F1"/>
    <w:rsid w:val="007A44ED"/>
    <w:rsid w:val="007B1FE2"/>
    <w:rsid w:val="007C21BD"/>
    <w:rsid w:val="007C35F0"/>
    <w:rsid w:val="007C4852"/>
    <w:rsid w:val="007D02F9"/>
    <w:rsid w:val="007D2566"/>
    <w:rsid w:val="007D6FAA"/>
    <w:rsid w:val="007E2462"/>
    <w:rsid w:val="007E7065"/>
    <w:rsid w:val="0086099B"/>
    <w:rsid w:val="008715B1"/>
    <w:rsid w:val="00891A89"/>
    <w:rsid w:val="0089318B"/>
    <w:rsid w:val="008C3143"/>
    <w:rsid w:val="008F5680"/>
    <w:rsid w:val="009074BF"/>
    <w:rsid w:val="00916193"/>
    <w:rsid w:val="00936B6D"/>
    <w:rsid w:val="00962AE8"/>
    <w:rsid w:val="0097739C"/>
    <w:rsid w:val="009863EF"/>
    <w:rsid w:val="009D31B0"/>
    <w:rsid w:val="009D512F"/>
    <w:rsid w:val="00A01BB8"/>
    <w:rsid w:val="00A046E5"/>
    <w:rsid w:val="00A308DD"/>
    <w:rsid w:val="00A341C1"/>
    <w:rsid w:val="00A35AF7"/>
    <w:rsid w:val="00A54C6A"/>
    <w:rsid w:val="00A64A4C"/>
    <w:rsid w:val="00A64B61"/>
    <w:rsid w:val="00A75E94"/>
    <w:rsid w:val="00A959B5"/>
    <w:rsid w:val="00AB70D4"/>
    <w:rsid w:val="00AD73E5"/>
    <w:rsid w:val="00AE1C27"/>
    <w:rsid w:val="00AE6214"/>
    <w:rsid w:val="00AF757D"/>
    <w:rsid w:val="00B0702A"/>
    <w:rsid w:val="00B45E90"/>
    <w:rsid w:val="00B80992"/>
    <w:rsid w:val="00B821CE"/>
    <w:rsid w:val="00B83EC6"/>
    <w:rsid w:val="00B84D37"/>
    <w:rsid w:val="00B9360A"/>
    <w:rsid w:val="00BC5FE9"/>
    <w:rsid w:val="00BE27BC"/>
    <w:rsid w:val="00BF774B"/>
    <w:rsid w:val="00C00320"/>
    <w:rsid w:val="00C0602D"/>
    <w:rsid w:val="00C16221"/>
    <w:rsid w:val="00C57646"/>
    <w:rsid w:val="00C72975"/>
    <w:rsid w:val="00C7371D"/>
    <w:rsid w:val="00C81702"/>
    <w:rsid w:val="00C91FD5"/>
    <w:rsid w:val="00CE39B5"/>
    <w:rsid w:val="00CE6B5E"/>
    <w:rsid w:val="00CE6F83"/>
    <w:rsid w:val="00D02079"/>
    <w:rsid w:val="00D036FE"/>
    <w:rsid w:val="00D05B2F"/>
    <w:rsid w:val="00D10C33"/>
    <w:rsid w:val="00D36594"/>
    <w:rsid w:val="00D449D5"/>
    <w:rsid w:val="00D506E6"/>
    <w:rsid w:val="00D52C10"/>
    <w:rsid w:val="00D64E02"/>
    <w:rsid w:val="00D65B85"/>
    <w:rsid w:val="00D855C5"/>
    <w:rsid w:val="00D958D7"/>
    <w:rsid w:val="00DD464A"/>
    <w:rsid w:val="00E02269"/>
    <w:rsid w:val="00E1657F"/>
    <w:rsid w:val="00E23D0E"/>
    <w:rsid w:val="00E4431A"/>
    <w:rsid w:val="00EB2044"/>
    <w:rsid w:val="00EB3FCD"/>
    <w:rsid w:val="00EF1CC9"/>
    <w:rsid w:val="00EF6122"/>
    <w:rsid w:val="00F116D6"/>
    <w:rsid w:val="00F1746E"/>
    <w:rsid w:val="00F2330D"/>
    <w:rsid w:val="00F64F0F"/>
    <w:rsid w:val="00F66395"/>
    <w:rsid w:val="00F970EC"/>
    <w:rsid w:val="00FB22D2"/>
    <w:rsid w:val="00FD0763"/>
    <w:rsid w:val="00FE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1E6"/>
  <w15:chartTrackingRefBased/>
  <w15:docId w15:val="{EFD9447A-88C6-4B42-8026-F327184E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F84"/>
    <w:pPr>
      <w:spacing w:line="256" w:lineRule="auto"/>
    </w:pPr>
  </w:style>
  <w:style w:type="paragraph" w:styleId="Heading1">
    <w:name w:val="heading 1"/>
    <w:basedOn w:val="Normal"/>
    <w:next w:val="Normal"/>
    <w:link w:val="Heading1Char"/>
    <w:uiPriority w:val="9"/>
    <w:qFormat/>
    <w:rsid w:val="00433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8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258E6"/>
    <w:rPr>
      <w:color w:val="808080"/>
    </w:rPr>
  </w:style>
  <w:style w:type="character" w:styleId="Hyperlink">
    <w:name w:val="Hyperlink"/>
    <w:basedOn w:val="DefaultParagraphFont"/>
    <w:uiPriority w:val="99"/>
    <w:semiHidden/>
    <w:unhideWhenUsed/>
    <w:rsid w:val="0010678F"/>
    <w:rPr>
      <w:color w:val="0000FF"/>
      <w:u w:val="single"/>
    </w:rPr>
  </w:style>
  <w:style w:type="paragraph" w:styleId="NormalWeb">
    <w:name w:val="Normal (Web)"/>
    <w:basedOn w:val="Normal"/>
    <w:uiPriority w:val="99"/>
    <w:semiHidden/>
    <w:unhideWhenUsed/>
    <w:rsid w:val="001067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78F"/>
    <w:rPr>
      <w:i/>
      <w:iCs/>
    </w:rPr>
  </w:style>
  <w:style w:type="table" w:styleId="TableGrid">
    <w:name w:val="Table Grid"/>
    <w:basedOn w:val="TableNormal"/>
    <w:uiPriority w:val="39"/>
    <w:rsid w:val="00AB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701">
      <w:bodyDiv w:val="1"/>
      <w:marLeft w:val="0"/>
      <w:marRight w:val="0"/>
      <w:marTop w:val="0"/>
      <w:marBottom w:val="0"/>
      <w:divBdr>
        <w:top w:val="none" w:sz="0" w:space="0" w:color="auto"/>
        <w:left w:val="none" w:sz="0" w:space="0" w:color="auto"/>
        <w:bottom w:val="none" w:sz="0" w:space="0" w:color="auto"/>
        <w:right w:val="none" w:sz="0" w:space="0" w:color="auto"/>
      </w:divBdr>
    </w:div>
    <w:div w:id="24644502">
      <w:bodyDiv w:val="1"/>
      <w:marLeft w:val="0"/>
      <w:marRight w:val="0"/>
      <w:marTop w:val="0"/>
      <w:marBottom w:val="0"/>
      <w:divBdr>
        <w:top w:val="none" w:sz="0" w:space="0" w:color="auto"/>
        <w:left w:val="none" w:sz="0" w:space="0" w:color="auto"/>
        <w:bottom w:val="none" w:sz="0" w:space="0" w:color="auto"/>
        <w:right w:val="none" w:sz="0" w:space="0" w:color="auto"/>
      </w:divBdr>
    </w:div>
    <w:div w:id="128861507">
      <w:bodyDiv w:val="1"/>
      <w:marLeft w:val="0"/>
      <w:marRight w:val="0"/>
      <w:marTop w:val="0"/>
      <w:marBottom w:val="0"/>
      <w:divBdr>
        <w:top w:val="none" w:sz="0" w:space="0" w:color="auto"/>
        <w:left w:val="none" w:sz="0" w:space="0" w:color="auto"/>
        <w:bottom w:val="none" w:sz="0" w:space="0" w:color="auto"/>
        <w:right w:val="none" w:sz="0" w:space="0" w:color="auto"/>
      </w:divBdr>
    </w:div>
    <w:div w:id="1172597930">
      <w:bodyDiv w:val="1"/>
      <w:marLeft w:val="0"/>
      <w:marRight w:val="0"/>
      <w:marTop w:val="0"/>
      <w:marBottom w:val="0"/>
      <w:divBdr>
        <w:top w:val="none" w:sz="0" w:space="0" w:color="auto"/>
        <w:left w:val="none" w:sz="0" w:space="0" w:color="auto"/>
        <w:bottom w:val="none" w:sz="0" w:space="0" w:color="auto"/>
        <w:right w:val="none" w:sz="0" w:space="0" w:color="auto"/>
      </w:divBdr>
    </w:div>
    <w:div w:id="1817448545">
      <w:bodyDiv w:val="1"/>
      <w:marLeft w:val="0"/>
      <w:marRight w:val="0"/>
      <w:marTop w:val="0"/>
      <w:marBottom w:val="0"/>
      <w:divBdr>
        <w:top w:val="none" w:sz="0" w:space="0" w:color="auto"/>
        <w:left w:val="none" w:sz="0" w:space="0" w:color="auto"/>
        <w:bottom w:val="none" w:sz="0" w:space="0" w:color="auto"/>
        <w:right w:val="none" w:sz="0" w:space="0" w:color="auto"/>
      </w:divBdr>
    </w:div>
    <w:div w:id="19501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hyperlink" Target="http://en.wikipedia.org/wiki/Continuous-time_stochastic_process" TargetMode="External"/><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en.wikipedia.org/wiki/Log-normal_distribution" TargetMode="External"/><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oleObject" Target="embeddings/oleObject1.bin"/><Relationship Id="rId15" Type="http://schemas.openxmlformats.org/officeDocument/2006/relationships/hyperlink" Target="http://en.wikipedia.org/wiki/Constant_of_integration" TargetMode="External"/><Relationship Id="rId23" Type="http://schemas.openxmlformats.org/officeDocument/2006/relationships/image" Target="media/image9.JP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hyperlink" Target="http://en.wikipedia.org/wiki/Arithmetic_underflow" TargetMode="Externa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hyperlink" Target="http://en.wikipedia.org/wiki/Normal_distribution" TargetMode="External"/><Relationship Id="rId14" Type="http://schemas.openxmlformats.org/officeDocument/2006/relationships/hyperlink" Target="http://en.wikipedia.org/wiki/Calculus" TargetMode="External"/><Relationship Id="rId22" Type="http://schemas.openxmlformats.org/officeDocument/2006/relationships/image" Target="media/image8.pn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User</cp:lastModifiedBy>
  <cp:revision>161</cp:revision>
  <dcterms:created xsi:type="dcterms:W3CDTF">2018-05-21T06:12:00Z</dcterms:created>
  <dcterms:modified xsi:type="dcterms:W3CDTF">2018-06-16T04:53:00Z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