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CEAB2" w14:textId="77777777" w:rsidR="00BD534B" w:rsidRPr="00D96F4D" w:rsidRDefault="00BD534B" w:rsidP="00BD534B">
      <w:pPr>
        <w:ind w:firstLineChars="200" w:firstLine="480"/>
        <w:rPr>
          <w:sz w:val="24"/>
          <w:szCs w:val="28"/>
        </w:rPr>
      </w:pPr>
      <w:r w:rsidRPr="00D96F4D">
        <w:rPr>
          <w:sz w:val="24"/>
          <w:szCs w:val="28"/>
        </w:rPr>
        <w:t>Neo4j provides a database of the results of the implementation of our paper on 2015-4-11 17:00- 20:00. The database is built according to our paper methodology. The following data attempts were obtained through Neorj Browser Cpyher statements to demonstrate the capabilities of the database model.</w:t>
      </w:r>
    </w:p>
    <w:p w14:paraId="25275692" w14:textId="7130D6B5" w:rsidR="00BD534B" w:rsidRPr="00D96F4D" w:rsidRDefault="00BD534B" w:rsidP="00BD534B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D96F4D">
        <w:rPr>
          <w:sz w:val="24"/>
          <w:szCs w:val="28"/>
        </w:rPr>
        <w:t>expression of connection between taxicabs states</w:t>
      </w:r>
    </w:p>
    <w:p w14:paraId="6A0F77D5" w14:textId="7D5E491A" w:rsidR="00227AB3" w:rsidRPr="00D96F4D" w:rsidRDefault="00CD2601" w:rsidP="00BD534B">
      <w:pPr>
        <w:pStyle w:val="a7"/>
        <w:ind w:left="360" w:firstLineChars="0" w:firstLine="0"/>
        <w:rPr>
          <w:sz w:val="24"/>
          <w:szCs w:val="28"/>
        </w:rPr>
      </w:pPr>
      <w:r w:rsidRPr="00D96F4D">
        <w:rPr>
          <w:noProof/>
          <w:sz w:val="24"/>
          <w:szCs w:val="28"/>
        </w:rPr>
        <w:drawing>
          <wp:inline distT="0" distB="0" distL="0" distR="0" wp14:anchorId="682196B9" wp14:editId="68BF59A8">
            <wp:extent cx="9105265" cy="4099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08393" cy="41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6E3" w14:textId="77777777" w:rsidR="00BD534B" w:rsidRPr="00D96F4D" w:rsidRDefault="00BD534B" w:rsidP="00BD534B">
      <w:pPr>
        <w:pStyle w:val="a7"/>
        <w:ind w:left="360" w:firstLineChars="0" w:firstLine="0"/>
        <w:jc w:val="center"/>
        <w:rPr>
          <w:sz w:val="24"/>
          <w:szCs w:val="28"/>
        </w:rPr>
      </w:pPr>
      <w:r w:rsidRPr="00D96F4D">
        <w:rPr>
          <w:sz w:val="24"/>
          <w:szCs w:val="28"/>
        </w:rPr>
        <w:t>Figure 1 Organization of the taxicab state</w:t>
      </w:r>
    </w:p>
    <w:p w14:paraId="2F58FA5C" w14:textId="32FBA619" w:rsidR="00AB4F73" w:rsidRPr="00D96F4D" w:rsidRDefault="00BD534B" w:rsidP="00BD534B">
      <w:pPr>
        <w:pStyle w:val="a7"/>
        <w:numPr>
          <w:ilvl w:val="0"/>
          <w:numId w:val="3"/>
        </w:numPr>
        <w:ind w:firstLineChars="0"/>
        <w:rPr>
          <w:rFonts w:hint="eastAsia"/>
          <w:sz w:val="24"/>
          <w:szCs w:val="28"/>
        </w:rPr>
      </w:pPr>
      <w:r w:rsidRPr="00D96F4D">
        <w:rPr>
          <w:sz w:val="24"/>
          <w:szCs w:val="28"/>
        </w:rPr>
        <w:lastRenderedPageBreak/>
        <w:t>The inclusion relationship between the grid and the taxicab state</w:t>
      </w:r>
    </w:p>
    <w:p w14:paraId="3E7D1B12" w14:textId="5739EEA9" w:rsidR="00CD2601" w:rsidRPr="00D96F4D" w:rsidRDefault="00CD2601">
      <w:pPr>
        <w:rPr>
          <w:sz w:val="24"/>
          <w:szCs w:val="28"/>
        </w:rPr>
      </w:pPr>
      <w:r w:rsidRPr="00D96F4D">
        <w:rPr>
          <w:noProof/>
          <w:sz w:val="24"/>
          <w:szCs w:val="28"/>
        </w:rPr>
        <w:drawing>
          <wp:inline distT="0" distB="0" distL="0" distR="0" wp14:anchorId="63D2524E" wp14:editId="5A610642">
            <wp:extent cx="8737600" cy="4663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40111" cy="46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0EBA" w14:textId="77777777" w:rsidR="00BD534B" w:rsidRPr="00D96F4D" w:rsidRDefault="00BD534B" w:rsidP="00BD534B">
      <w:pPr>
        <w:pStyle w:val="a7"/>
        <w:ind w:left="360" w:firstLineChars="0" w:firstLine="0"/>
        <w:jc w:val="center"/>
        <w:rPr>
          <w:sz w:val="24"/>
          <w:szCs w:val="28"/>
        </w:rPr>
      </w:pPr>
      <w:r w:rsidRPr="00D96F4D">
        <w:rPr>
          <w:sz w:val="24"/>
          <w:szCs w:val="28"/>
        </w:rPr>
        <w:t>Figure 2 Taxi states are included in the grid</w:t>
      </w:r>
    </w:p>
    <w:p w14:paraId="6D726448" w14:textId="60B01107" w:rsidR="00AB4F73" w:rsidRPr="00D96F4D" w:rsidRDefault="00BD534B" w:rsidP="00BD534B">
      <w:pPr>
        <w:pStyle w:val="a7"/>
        <w:numPr>
          <w:ilvl w:val="0"/>
          <w:numId w:val="3"/>
        </w:numPr>
        <w:ind w:firstLineChars="0"/>
        <w:rPr>
          <w:rFonts w:hint="eastAsia"/>
          <w:sz w:val="24"/>
          <w:szCs w:val="28"/>
        </w:rPr>
      </w:pPr>
      <w:r w:rsidRPr="00D96F4D">
        <w:rPr>
          <w:sz w:val="24"/>
          <w:szCs w:val="28"/>
        </w:rPr>
        <w:lastRenderedPageBreak/>
        <w:t>Process contains the taxicab state</w:t>
      </w:r>
    </w:p>
    <w:p w14:paraId="5C32E66C" w14:textId="5907E79A" w:rsidR="00CD2601" w:rsidRPr="00D96F4D" w:rsidRDefault="00CD2601">
      <w:pPr>
        <w:rPr>
          <w:sz w:val="24"/>
          <w:szCs w:val="28"/>
        </w:rPr>
      </w:pPr>
      <w:r w:rsidRPr="00D96F4D">
        <w:rPr>
          <w:noProof/>
          <w:sz w:val="24"/>
          <w:szCs w:val="28"/>
        </w:rPr>
        <w:drawing>
          <wp:inline distT="0" distB="0" distL="0" distR="0" wp14:anchorId="598226B0" wp14:editId="65FEECFC">
            <wp:extent cx="8260080" cy="46461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72076" cy="46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61C" w14:textId="77777777" w:rsidR="00D96F4D" w:rsidRPr="00D96F4D" w:rsidRDefault="00D96F4D" w:rsidP="00D96F4D">
      <w:pPr>
        <w:rPr>
          <w:rFonts w:hint="eastAsia"/>
          <w:sz w:val="24"/>
          <w:szCs w:val="28"/>
        </w:rPr>
      </w:pPr>
      <w:r w:rsidRPr="00D96F4D">
        <w:rPr>
          <w:rFonts w:hint="eastAsia"/>
          <w:sz w:val="24"/>
          <w:szCs w:val="28"/>
        </w:rPr>
        <w:t>F</w:t>
      </w:r>
      <w:r w:rsidRPr="00D96F4D">
        <w:rPr>
          <w:sz w:val="24"/>
          <w:szCs w:val="28"/>
        </w:rPr>
        <w:t xml:space="preserve">igure 3 </w:t>
      </w:r>
      <w:r w:rsidRPr="00D96F4D">
        <w:rPr>
          <w:sz w:val="24"/>
          <w:szCs w:val="28"/>
        </w:rPr>
        <w:t>Process contains the taxicab state</w:t>
      </w:r>
    </w:p>
    <w:p w14:paraId="42F82227" w14:textId="1BB337FB" w:rsidR="00986478" w:rsidRPr="00D96F4D" w:rsidRDefault="00986478" w:rsidP="00BD534B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D96F4D">
        <w:rPr>
          <w:sz w:val="24"/>
          <w:szCs w:val="28"/>
        </w:rPr>
        <w:lastRenderedPageBreak/>
        <w:t>Data organization of the congestion model.</w:t>
      </w:r>
    </w:p>
    <w:p w14:paraId="2406910E" w14:textId="0808817E" w:rsidR="00244054" w:rsidRPr="00D96F4D" w:rsidRDefault="00244054">
      <w:pPr>
        <w:rPr>
          <w:sz w:val="24"/>
          <w:szCs w:val="28"/>
        </w:rPr>
      </w:pPr>
      <w:r w:rsidRPr="00D96F4D">
        <w:rPr>
          <w:noProof/>
          <w:sz w:val="24"/>
          <w:szCs w:val="28"/>
        </w:rPr>
        <w:drawing>
          <wp:inline distT="0" distB="0" distL="0" distR="0" wp14:anchorId="7BF2DBFF" wp14:editId="22E12C0F">
            <wp:extent cx="824357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65157" cy="41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F55A" w14:textId="0322ED0F" w:rsidR="00CC056C" w:rsidRDefault="00CC056C" w:rsidP="00D96F4D">
      <w:pPr>
        <w:rPr>
          <w:sz w:val="24"/>
          <w:szCs w:val="28"/>
        </w:rPr>
      </w:pPr>
      <w:r w:rsidRPr="00D96F4D">
        <w:rPr>
          <w:sz w:val="24"/>
          <w:szCs w:val="28"/>
        </w:rPr>
        <w:t>Figure 4 Example of the congestion model.</w:t>
      </w:r>
      <w:r w:rsidR="001E550A" w:rsidRPr="00D96F4D">
        <w:rPr>
          <w:sz w:val="24"/>
          <w:szCs w:val="28"/>
        </w:rPr>
        <w:t xml:space="preserve"> T</w:t>
      </w:r>
      <w:r w:rsidRPr="00D96F4D">
        <w:rPr>
          <w:sz w:val="24"/>
          <w:szCs w:val="28"/>
        </w:rPr>
        <w:t xml:space="preserve">he core congestion area contains a secondary congestion grid. It is known from the fact that both the incoming and outgoing routes of the congestion zone contain green sub-congestion zones that the congestion zone in the figure is two-way congestion. The figure also shows the continuous status of vehicles in the core congestion zone and the status of vehicles passing through the </w:t>
      </w:r>
      <w:r w:rsidR="00D96F4D" w:rsidRPr="00D96F4D">
        <w:rPr>
          <w:sz w:val="24"/>
          <w:szCs w:val="28"/>
        </w:rPr>
        <w:t>secondary congestion zone at different times.</w:t>
      </w:r>
    </w:p>
    <w:p w14:paraId="3F5C3457" w14:textId="39689077" w:rsidR="00320C3E" w:rsidRPr="00D96F4D" w:rsidRDefault="001E550A" w:rsidP="00CC056C">
      <w:pPr>
        <w:pStyle w:val="a7"/>
        <w:numPr>
          <w:ilvl w:val="0"/>
          <w:numId w:val="3"/>
        </w:numPr>
        <w:ind w:firstLineChars="0"/>
        <w:rPr>
          <w:rFonts w:hint="eastAsia"/>
          <w:sz w:val="24"/>
          <w:szCs w:val="28"/>
        </w:rPr>
      </w:pPr>
      <w:r w:rsidRPr="00D96F4D">
        <w:rPr>
          <w:sz w:val="24"/>
          <w:szCs w:val="28"/>
        </w:rPr>
        <w:lastRenderedPageBreak/>
        <w:t>T</w:t>
      </w:r>
      <w:r w:rsidRPr="00D96F4D">
        <w:rPr>
          <w:sz w:val="24"/>
          <w:szCs w:val="28"/>
        </w:rPr>
        <w:t>he model contains a total number of ten million nodes and relationships.</w:t>
      </w:r>
    </w:p>
    <w:p w14:paraId="50C9C56A" w14:textId="23AFC096" w:rsidR="003F7317" w:rsidRPr="00D96F4D" w:rsidRDefault="003F7317">
      <w:pPr>
        <w:rPr>
          <w:sz w:val="24"/>
          <w:szCs w:val="28"/>
        </w:rPr>
      </w:pPr>
      <w:r w:rsidRPr="00D96F4D">
        <w:rPr>
          <w:noProof/>
          <w:sz w:val="24"/>
          <w:szCs w:val="28"/>
        </w:rPr>
        <w:drawing>
          <wp:inline distT="0" distB="0" distL="0" distR="0" wp14:anchorId="3125B516" wp14:editId="7245F52B">
            <wp:extent cx="8876689" cy="42976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0811" cy="43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6345" w14:textId="77777777" w:rsidR="001E550A" w:rsidRPr="00D96F4D" w:rsidRDefault="001E550A" w:rsidP="001E550A">
      <w:pPr>
        <w:jc w:val="center"/>
        <w:rPr>
          <w:sz w:val="24"/>
          <w:szCs w:val="28"/>
        </w:rPr>
      </w:pPr>
      <w:r w:rsidRPr="00D96F4D">
        <w:rPr>
          <w:sz w:val="24"/>
          <w:szCs w:val="28"/>
        </w:rPr>
        <w:t>Figure 5 Details of the nodes and relationships of the model</w:t>
      </w:r>
    </w:p>
    <w:p w14:paraId="287BFD41" w14:textId="789A58E3" w:rsidR="00B235C5" w:rsidRPr="00D96F4D" w:rsidRDefault="001E550A" w:rsidP="001E550A">
      <w:pPr>
        <w:rPr>
          <w:rFonts w:hint="eastAsia"/>
          <w:sz w:val="24"/>
          <w:szCs w:val="28"/>
        </w:rPr>
      </w:pPr>
      <w:r w:rsidRPr="00D96F4D">
        <w:rPr>
          <w:sz w:val="24"/>
          <w:szCs w:val="28"/>
        </w:rPr>
        <w:t>The application and reasoning of the model is detailed in the query reasoning statements provided in the paper, and the database model system provides fast retrieval and querying</w:t>
      </w:r>
    </w:p>
    <w:sectPr w:rsidR="00B235C5" w:rsidRPr="00D96F4D" w:rsidSect="00AB4F7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7D46F" w14:textId="77777777" w:rsidR="002950B2" w:rsidRDefault="002950B2" w:rsidP="00CD2601">
      <w:r>
        <w:separator/>
      </w:r>
    </w:p>
  </w:endnote>
  <w:endnote w:type="continuationSeparator" w:id="0">
    <w:p w14:paraId="3AD3BF13" w14:textId="77777777" w:rsidR="002950B2" w:rsidRDefault="002950B2" w:rsidP="00CD2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8904D" w14:textId="77777777" w:rsidR="002950B2" w:rsidRDefault="002950B2" w:rsidP="00CD2601">
      <w:r>
        <w:separator/>
      </w:r>
    </w:p>
  </w:footnote>
  <w:footnote w:type="continuationSeparator" w:id="0">
    <w:p w14:paraId="56E3DDC9" w14:textId="77777777" w:rsidR="002950B2" w:rsidRDefault="002950B2" w:rsidP="00CD2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41FD7"/>
    <w:multiLevelType w:val="hybridMultilevel"/>
    <w:tmpl w:val="658E55E2"/>
    <w:lvl w:ilvl="0" w:tplc="B17A3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E75277"/>
    <w:multiLevelType w:val="hybridMultilevel"/>
    <w:tmpl w:val="D952ADC4"/>
    <w:lvl w:ilvl="0" w:tplc="CE38E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A80478"/>
    <w:multiLevelType w:val="hybridMultilevel"/>
    <w:tmpl w:val="398CF8D4"/>
    <w:lvl w:ilvl="0" w:tplc="CE38E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1NDcxNjYxsDAxsDRS0lEKTi0uzszPAykwrAUAihiHHCwAAAA="/>
  </w:docVars>
  <w:rsids>
    <w:rsidRoot w:val="00741D05"/>
    <w:rsid w:val="001E550A"/>
    <w:rsid w:val="00227AB3"/>
    <w:rsid w:val="00244054"/>
    <w:rsid w:val="002950B2"/>
    <w:rsid w:val="00320C3E"/>
    <w:rsid w:val="003F7317"/>
    <w:rsid w:val="00741D05"/>
    <w:rsid w:val="007E758A"/>
    <w:rsid w:val="009055E6"/>
    <w:rsid w:val="00986478"/>
    <w:rsid w:val="00AB4F73"/>
    <w:rsid w:val="00B235C5"/>
    <w:rsid w:val="00BD534B"/>
    <w:rsid w:val="00CC056C"/>
    <w:rsid w:val="00CD2601"/>
    <w:rsid w:val="00D96F4D"/>
    <w:rsid w:val="00F3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E4E16"/>
  <w15:chartTrackingRefBased/>
  <w15:docId w15:val="{46843315-CCE5-41F3-939E-8B9E7B9B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6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6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6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601"/>
    <w:rPr>
      <w:sz w:val="18"/>
      <w:szCs w:val="18"/>
    </w:rPr>
  </w:style>
  <w:style w:type="paragraph" w:styleId="a7">
    <w:name w:val="List Paragraph"/>
    <w:basedOn w:val="a"/>
    <w:uiPriority w:val="34"/>
    <w:qFormat/>
    <w:rsid w:val="00AB4F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18669</cp:lastModifiedBy>
  <cp:revision>7</cp:revision>
  <dcterms:created xsi:type="dcterms:W3CDTF">2022-04-05T01:57:00Z</dcterms:created>
  <dcterms:modified xsi:type="dcterms:W3CDTF">2022-04-05T03:34:00Z</dcterms:modified>
</cp:coreProperties>
</file>