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0235E6" w14:textId="77777777" w:rsidR="009A12EE" w:rsidRDefault="00000000" w:rsidP="00CF53B7">
      <w:pPr>
        <w:spacing w:after="240"/>
        <w:jc w:val="center"/>
        <w:rPr>
          <w:b/>
          <w:sz w:val="44"/>
        </w:rPr>
      </w:pPr>
      <w:r>
        <w:rPr>
          <w:b/>
          <w:sz w:val="44"/>
        </w:rPr>
        <w:t>Intelligent Prompt Quality Assessment Framework for Enterprise Generative AI Systems</w:t>
      </w:r>
    </w:p>
    <w:p w14:paraId="2384123A" w14:textId="77777777" w:rsidR="00CF53B7" w:rsidRDefault="00CF53B7" w:rsidP="00CF53B7">
      <w:pPr>
        <w:spacing w:after="240"/>
        <w:jc w:val="center"/>
      </w:pPr>
    </w:p>
    <w:p w14:paraId="1F2ACF1C" w14:textId="647B082F" w:rsidR="002B20BC" w:rsidRDefault="002B20BC" w:rsidP="00CF53B7">
      <w:pPr>
        <w:spacing w:after="240"/>
        <w:jc w:val="center"/>
        <w:sectPr w:rsidR="002B20BC">
          <w:pgSz w:w="11909" w:h="16834"/>
          <w:pgMar w:top="1080" w:right="936" w:bottom="1224" w:left="936" w:header="576" w:footer="576" w:gutter="0"/>
          <w:cols w:space="720"/>
          <w:docGrid w:linePitch="360"/>
        </w:sectPr>
      </w:pPr>
    </w:p>
    <w:p w14:paraId="1D5BA4A8" w14:textId="249C7565" w:rsidR="00CF53B7" w:rsidRPr="00CF53B7" w:rsidRDefault="009A12EE" w:rsidP="00CF53B7">
      <w:pPr>
        <w:pStyle w:val="Author"/>
        <w:rPr>
          <w:sz w:val="18"/>
          <w:szCs w:val="18"/>
        </w:rPr>
      </w:pPr>
      <w:r w:rsidRPr="00CF53B7">
        <w:rPr>
          <w:sz w:val="18"/>
          <w:szCs w:val="18"/>
        </w:rPr>
        <w:t>Yug Shah</w:t>
      </w:r>
    </w:p>
    <w:p w14:paraId="6A87B991" w14:textId="36A63F60" w:rsidR="004B1D7D" w:rsidRDefault="00CF53B7" w:rsidP="004B1D7D">
      <w:pPr>
        <w:pStyle w:val="Author"/>
        <w:rPr>
          <w:sz w:val="18"/>
          <w:szCs w:val="18"/>
        </w:rPr>
      </w:pPr>
      <w:r w:rsidRPr="00CF53B7">
        <w:rPr>
          <w:sz w:val="18"/>
          <w:szCs w:val="18"/>
        </w:rPr>
        <w:t>Department of Artificial Intelligence Faculty of Science &amp; Technology Vishwakarma University, Pune</w:t>
      </w:r>
      <w:r>
        <w:rPr>
          <w:sz w:val="18"/>
          <w:szCs w:val="18"/>
        </w:rPr>
        <w:t xml:space="preserve">   </w:t>
      </w:r>
      <w:proofErr w:type="spellStart"/>
      <w:r w:rsidRPr="00CF53B7">
        <w:rPr>
          <w:sz w:val="18"/>
          <w:szCs w:val="18"/>
        </w:rPr>
        <w:t>Emial</w:t>
      </w:r>
      <w:proofErr w:type="spellEnd"/>
      <w:r w:rsidRPr="00CF53B7">
        <w:rPr>
          <w:sz w:val="18"/>
          <w:szCs w:val="18"/>
        </w:rPr>
        <w:t xml:space="preserve">: </w:t>
      </w:r>
      <w:r w:rsidR="004B1D7D" w:rsidRPr="002B20BC">
        <w:rPr>
          <w:sz w:val="18"/>
          <w:szCs w:val="18"/>
        </w:rPr>
        <w:t>31241195@vupune.ac.in</w:t>
      </w:r>
    </w:p>
    <w:p w14:paraId="09EA220D" w14:textId="77777777" w:rsidR="004B1D7D" w:rsidRDefault="004B1D7D" w:rsidP="004B1D7D">
      <w:pPr>
        <w:pStyle w:val="BodyText"/>
      </w:pPr>
    </w:p>
    <w:p w14:paraId="69E45CD2" w14:textId="77777777" w:rsidR="004B1D7D" w:rsidRDefault="004B1D7D" w:rsidP="004B1D7D">
      <w:pPr>
        <w:pStyle w:val="BodyText"/>
      </w:pPr>
    </w:p>
    <w:p w14:paraId="70DD0F25" w14:textId="77777777" w:rsidR="004B1D7D" w:rsidRDefault="004B1D7D" w:rsidP="004B1D7D">
      <w:pPr>
        <w:pStyle w:val="BodyText"/>
      </w:pPr>
    </w:p>
    <w:p w14:paraId="33F9D3C2" w14:textId="77777777" w:rsidR="004B1D7D" w:rsidRPr="004B1D7D" w:rsidRDefault="004B1D7D" w:rsidP="004B1D7D">
      <w:pPr>
        <w:pStyle w:val="BodyText"/>
      </w:pPr>
    </w:p>
    <w:p w14:paraId="6939B9C2" w14:textId="77777777" w:rsidR="004B1D7D" w:rsidRDefault="004B1D7D" w:rsidP="00CF53B7">
      <w:pPr>
        <w:pStyle w:val="BodyText"/>
        <w:spacing w:after="0"/>
        <w:jc w:val="center"/>
        <w:rPr>
          <w:sz w:val="18"/>
          <w:szCs w:val="18"/>
        </w:rPr>
      </w:pPr>
    </w:p>
    <w:p w14:paraId="6FA4BFC2" w14:textId="00F2447A" w:rsidR="00CF53B7" w:rsidRPr="00CF53B7" w:rsidRDefault="00CF53B7" w:rsidP="00CF53B7">
      <w:pPr>
        <w:pStyle w:val="BodyText"/>
        <w:spacing w:after="0"/>
        <w:jc w:val="center"/>
        <w:rPr>
          <w:sz w:val="18"/>
          <w:szCs w:val="18"/>
        </w:rPr>
      </w:pPr>
      <w:r w:rsidRPr="00CF53B7">
        <w:rPr>
          <w:sz w:val="18"/>
          <w:szCs w:val="18"/>
        </w:rPr>
        <w:t>Aamena Patel</w:t>
      </w:r>
      <w:r w:rsidRPr="00CF53B7">
        <w:rPr>
          <w:sz w:val="18"/>
          <w:szCs w:val="18"/>
        </w:rPr>
        <w:br/>
        <w:t>Department of Artificial Intelligence Faculty of Science &amp; Technology Vishwakarma University, Pune</w:t>
      </w:r>
      <w:r>
        <w:rPr>
          <w:sz w:val="18"/>
          <w:szCs w:val="18"/>
        </w:rPr>
        <w:t xml:space="preserve">   Email: </w:t>
      </w:r>
      <w:r w:rsidRPr="00CF53B7">
        <w:rPr>
          <w:color w:val="auto"/>
          <w:sz w:val="18"/>
          <w:szCs w:val="18"/>
        </w:rPr>
        <w:t xml:space="preserve">31240851@vupune.ac.in                               </w:t>
      </w:r>
    </w:p>
    <w:p w14:paraId="686E4CB9" w14:textId="77777777" w:rsidR="00CF53B7" w:rsidRDefault="00CF53B7" w:rsidP="00CF53B7">
      <w:pPr>
        <w:pStyle w:val="BodyText"/>
        <w:spacing w:after="0"/>
        <w:jc w:val="center"/>
      </w:pPr>
    </w:p>
    <w:p w14:paraId="233C0407" w14:textId="77777777" w:rsidR="00CF53B7" w:rsidRDefault="00CF53B7" w:rsidP="00CF53B7">
      <w:pPr>
        <w:pStyle w:val="BodyText"/>
        <w:spacing w:after="0"/>
        <w:jc w:val="center"/>
      </w:pPr>
    </w:p>
    <w:p w14:paraId="721A8D65" w14:textId="77777777" w:rsidR="00CF53B7" w:rsidRDefault="00CF53B7" w:rsidP="00CF53B7">
      <w:pPr>
        <w:pStyle w:val="BodyText"/>
        <w:spacing w:after="0"/>
        <w:jc w:val="center"/>
      </w:pPr>
    </w:p>
    <w:p w14:paraId="78CD724C" w14:textId="77777777" w:rsidR="00CF53B7" w:rsidRDefault="00CF53B7" w:rsidP="00CF53B7">
      <w:pPr>
        <w:pStyle w:val="BodyText"/>
        <w:spacing w:after="0"/>
        <w:jc w:val="center"/>
      </w:pPr>
    </w:p>
    <w:p w14:paraId="248629A8" w14:textId="77777777" w:rsidR="00CF53B7" w:rsidRDefault="00CF53B7" w:rsidP="00CF53B7">
      <w:pPr>
        <w:pStyle w:val="BodyText"/>
        <w:spacing w:after="0"/>
        <w:jc w:val="center"/>
      </w:pPr>
    </w:p>
    <w:p w14:paraId="69CEC61A" w14:textId="77777777" w:rsidR="00CF53B7" w:rsidRDefault="00CF53B7" w:rsidP="004B1D7D">
      <w:pPr>
        <w:pStyle w:val="BodyText"/>
        <w:spacing w:before="100" w:beforeAutospacing="1" w:after="100" w:afterAutospacing="1"/>
        <w:jc w:val="center"/>
      </w:pPr>
    </w:p>
    <w:p w14:paraId="01E9BE2D" w14:textId="3C92B5D4" w:rsidR="00CF53B7" w:rsidRDefault="00CF53B7" w:rsidP="00CF53B7">
      <w:pPr>
        <w:pStyle w:val="BodyText"/>
        <w:spacing w:after="0"/>
        <w:jc w:val="center"/>
      </w:pPr>
      <w:r>
        <w:t xml:space="preserve">Het </w:t>
      </w:r>
      <w:proofErr w:type="spellStart"/>
      <w:r>
        <w:t>Koradia</w:t>
      </w:r>
      <w:proofErr w:type="spellEnd"/>
    </w:p>
    <w:p w14:paraId="49F59DAA" w14:textId="3984BA25" w:rsidR="00CF53B7" w:rsidRPr="00CF53B7" w:rsidRDefault="00CF53B7" w:rsidP="00CF53B7">
      <w:pPr>
        <w:pStyle w:val="Author"/>
        <w:spacing w:after="0"/>
        <w:rPr>
          <w:rFonts w:eastAsiaTheme="minorEastAsia"/>
          <w:sz w:val="20"/>
          <w:szCs w:val="22"/>
        </w:rPr>
      </w:pPr>
      <w:r w:rsidRPr="00CF53B7">
        <w:rPr>
          <w:sz w:val="18"/>
          <w:szCs w:val="18"/>
        </w:rPr>
        <w:t>Department of Artificial Intelligence Faculty of Science &amp; Technology Vishwakarma University, Pune</w:t>
      </w:r>
    </w:p>
    <w:p w14:paraId="61A2885F" w14:textId="79649CB8" w:rsidR="00CF53B7" w:rsidRDefault="00CF53B7" w:rsidP="004B1D7D">
      <w:pPr>
        <w:pStyle w:val="BodyText"/>
        <w:ind w:right="-195"/>
        <w:jc w:val="center"/>
      </w:pPr>
      <w:r>
        <w:t xml:space="preserve">Email: </w:t>
      </w:r>
      <w:r w:rsidR="004B1D7D" w:rsidRPr="004B1D7D">
        <w:t>het.koradia25@vupune.ac.in</w:t>
      </w:r>
    </w:p>
    <w:p w14:paraId="19A723F2" w14:textId="77777777" w:rsidR="00CF53B7" w:rsidRDefault="00CF53B7" w:rsidP="00CF53B7">
      <w:pPr>
        <w:pStyle w:val="BodyText"/>
        <w:jc w:val="center"/>
      </w:pPr>
    </w:p>
    <w:p w14:paraId="769FDFCE" w14:textId="77777777" w:rsidR="00CF53B7" w:rsidRPr="00CF53B7" w:rsidRDefault="00CF53B7" w:rsidP="00CF53B7">
      <w:pPr>
        <w:pStyle w:val="BodyText"/>
      </w:pPr>
    </w:p>
    <w:p w14:paraId="2575F3F4" w14:textId="77777777" w:rsidR="00CF53B7" w:rsidRDefault="00CF53B7" w:rsidP="00CF53B7">
      <w:pPr>
        <w:pStyle w:val="BodyText"/>
      </w:pPr>
    </w:p>
    <w:p w14:paraId="60DF048A" w14:textId="77777777" w:rsidR="009C79DB" w:rsidRDefault="009C79DB"/>
    <w:p w14:paraId="58F96AD4" w14:textId="77777777" w:rsidR="009A12EE" w:rsidRDefault="009A12EE">
      <w:pPr>
        <w:sectPr w:rsidR="009A12EE" w:rsidSect="004B1D7D">
          <w:type w:val="continuous"/>
          <w:pgSz w:w="11909" w:h="16834"/>
          <w:pgMar w:top="1080" w:right="936" w:bottom="1224" w:left="936" w:header="576" w:footer="576" w:gutter="0"/>
          <w:cols w:num="3" w:space="720"/>
          <w:docGrid w:linePitch="360"/>
        </w:sectPr>
      </w:pPr>
    </w:p>
    <w:p w14:paraId="73843648" w14:textId="77777777" w:rsidR="009C79DB" w:rsidRDefault="00000000">
      <w:pPr>
        <w:spacing w:after="80" w:line="245" w:lineRule="auto"/>
        <w:jc w:val="both"/>
      </w:pPr>
      <w:r>
        <w:rPr>
          <w:b/>
          <w:i/>
          <w:sz w:val="18"/>
        </w:rPr>
        <w:t>Abstract—</w:t>
      </w:r>
      <w:r>
        <w:rPr>
          <w:b/>
          <w:sz w:val="18"/>
        </w:rPr>
        <w:t>The proliferation of Large Language Models (LLMs) across enterprise software ecosystems has elevated natural language prompts to first-class programming primitives. However, non-expert end users routinely formulate prompts that are ambiguous, underspecified, structurally incomplete, or contextually disconnected from domain tasks. Such deficient inputs induce model hallucinations, multi-turn token exhaustion, heightened operational inference costs, and potential corporate compliance violations. Existing prompt evaluation paradigms predominantly depend on proprietary commercial LLM APIs, introducing substantial recurring billing costs, computational latency, non-deterministic scoring, and grave corporate data privacy risks. To mitigate these shortcomings, this paper presents an offline, interpretable, and lightweight Machine Learning framework for prompt quality assessment tailored to enterprise generative artificial intelligence environments. The proposed system employs a deterministic text preprocessing pipeline coupled with an explainable feature extraction engine that maps raw prompt strings into a 13-dimensional feature space encompassing lexical density, task directives, specificity metrics, contextual markers, target persona indicators, structural output constraints, and domain-grounded terminological relevance. A multi-output Random Forest Regressor predicts continuous quality scores across four foundational dimensions: Clarity (30%), Specificity (30%), Completeness (20%), and Task Relevance (20%). A convex composite formula computes an overall integer score (0–100) and maps prompts to standard quality tiers. Deficiencies trigger a deterministic rule-based suggestion engine and a domain-specific structural template rewriter across Human Resources, Finance, Marketing, and General enterprise domains without calling external generative APIs. Evaluated on a curated, domain-balanced enterprise benchmark dataset of 140 prompt records under an 80/20 train-test partition, the model achieves a test Mean Absolute Error (MAE) of 1.360 and a Coefficient of Determination (R²) of 0.9943 for overall quality estimation. The framework operates entirely on local commodity CPU hardware with sub-15-millisecond inference latency, ensuring strict data residency and explainable AI governance.</w:t>
      </w:r>
    </w:p>
    <w:p w14:paraId="0FBAFFA5" w14:textId="77777777" w:rsidR="004B1D7D" w:rsidRDefault="00000000" w:rsidP="004B1D7D">
      <w:pPr>
        <w:spacing w:before="40" w:after="160"/>
        <w:jc w:val="both"/>
      </w:pPr>
      <w:r>
        <w:rPr>
          <w:b/>
          <w:i/>
          <w:sz w:val="18"/>
        </w:rPr>
        <w:t>Index Terms—</w:t>
      </w:r>
      <w:r>
        <w:rPr>
          <w:b/>
          <w:sz w:val="18"/>
        </w:rPr>
        <w:t>Prompt quality assessment, Generative AI, prompt engineering, machine learning, natural language processing, enterprise AI, explainable AI, multi-output regression.</w:t>
      </w:r>
    </w:p>
    <w:p w14:paraId="11E3548E" w14:textId="01616060" w:rsidR="009C79DB" w:rsidRDefault="00000000" w:rsidP="004B1D7D">
      <w:pPr>
        <w:spacing w:before="40" w:after="160"/>
        <w:jc w:val="center"/>
      </w:pPr>
      <w:r>
        <w:rPr>
          <w:b/>
        </w:rPr>
        <w:t>I. INTRODUCTION</w:t>
      </w:r>
    </w:p>
    <w:p w14:paraId="592F91DE" w14:textId="77777777" w:rsidR="009C79DB" w:rsidRDefault="00000000">
      <w:pPr>
        <w:ind w:firstLine="216"/>
        <w:jc w:val="both"/>
      </w:pPr>
      <w:r>
        <w:t>The emergence and enterprise deployment of Generative Artificial Intelligence (GenAI), powered by autoregressive Large Language Models (LLMs) such as GPT-4, Claude, LLaMA, and Gemini, has fundamentally transformed knowledge-worker workflows [1], [2]. Natural language has increasingly superseded formal domain-specific languages (DSLs) and code as the primary modality for human-computer interaction. Enterprise personnel across diverse organizational departments—including Human Resources (HR), Corporate Finance, Growth Marketing, and Operations—now routinely rely on GenAI systems to draft operational policies, conduct comparative financial variance analyses, synthesize targeted multi-channel campaign strategies, and generate executive summaries [3].</w:t>
      </w:r>
    </w:p>
    <w:p w14:paraId="10FBDA07" w14:textId="77777777" w:rsidR="009C79DB" w:rsidRDefault="00000000">
      <w:pPr>
        <w:ind w:firstLine="216"/>
        <w:jc w:val="both"/>
      </w:pPr>
      <w:r>
        <w:t>Despite the remarkable in-context reasoning and generative capabilities demonstrated by modern LLMs, their downstream generative fidelity remains strictly constrained by the canonical computer science maxim: "Garbage In, Garbage Out" (GIGO) [4]. Autoregressive language models operate by predicting succeeding token distributions conditioned on the prompt prefix; when the input context is underspecified, lacks operational parameters, fails to designate an explicit persona, or omits output formatting directives, the underlying model is forced to sample from broad, unconditioned latent probability spaces [5]. This phenomenon manifests in enterprise settings as severe model hallucinations [6], multi-turn token and financial waste [7], and corporate non-alignment or compliance violations [8].</w:t>
      </w:r>
    </w:p>
    <w:p w14:paraId="28E7F2FF" w14:textId="77777777" w:rsidR="009C79DB" w:rsidRDefault="00000000">
      <w:pPr>
        <w:ind w:firstLine="216"/>
        <w:jc w:val="both"/>
      </w:pPr>
      <w:r>
        <w:t xml:space="preserve">Empirical studies into user interaction with conversational AI systems demonstrate that non-technical professionals frequently struggle to formulate structured, unambiguous prompts—a cognitive gap termed the "prompting barrier" [12]. While specialized prompt engineers apply advanced heuristics such as role-prompting, few-shot demonstration exemplars, and delimiter-constrained schemas, typical enterprise </w:t>
      </w:r>
      <w:r>
        <w:lastRenderedPageBreak/>
        <w:t>employees submit brief, colloquial queries comprising fewer than eight words [12].</w:t>
      </w:r>
    </w:p>
    <w:p w14:paraId="6561D9CE" w14:textId="77777777" w:rsidR="009C79DB" w:rsidRDefault="00000000">
      <w:pPr>
        <w:ind w:firstLine="216"/>
        <w:jc w:val="both"/>
      </w:pPr>
      <w:r>
        <w:t>To assist end users, several preliminary prompt evaluation tools have emerged. However, the prevailing industry methodology relies on sending candidate prompts to another commercial cloud-hosted LLM (e.g., GPT-4) acting as an automated evaluator ("LLM-as-a-Judge") [14], [15]. While functionally flexible, this approach introduces acute vulnerabilities within enterprise environments: (1) Severe Data Privacy and IP Leakage Risks from sending proprietary corporate queries over public cloud networks; (2) Substantial Financial and Latency Overhead from continuous API billing and 1,000–3,000 ms response times; and (3) Opacity and Lack of Explainability, as commercial deep neural networks function as non-deterministic black boxes unable to provide mathematically auditable feedback.</w:t>
      </w:r>
    </w:p>
    <w:p w14:paraId="75EDA460" w14:textId="77777777" w:rsidR="009C79DB" w:rsidRDefault="00000000">
      <w:pPr>
        <w:ind w:firstLine="216"/>
        <w:jc w:val="both"/>
      </w:pPr>
      <w:r>
        <w:t>To resolve this trilemma between privacy, computational efficiency, and explainability, this paper proposes an Intelligent Prompt Quality Assessment Framework for Enterprise Generative AI Systems. The framework introduces an interpretable 13-dimensional linguistic and domain-grounded feature vector, a multi-output Random Forest Regressor [9] predicting four foundational dimensions (Clarity, Specificity, Completeness, Relevance) and an overall benchmark, and a deterministic diagnostic suggestion and domain template synthesis engine that runs completely offline on commodity CPU hardware.</w:t>
      </w:r>
    </w:p>
    <w:p w14:paraId="38C7F056" w14:textId="77777777" w:rsidR="009C79DB" w:rsidRDefault="00000000">
      <w:pPr>
        <w:keepNext/>
        <w:spacing w:before="200"/>
        <w:jc w:val="center"/>
      </w:pPr>
      <w:r>
        <w:rPr>
          <w:b/>
        </w:rPr>
        <w:t>II. RELATED WORK</w:t>
      </w:r>
    </w:p>
    <w:p w14:paraId="695BD7A6" w14:textId="77777777" w:rsidR="009C79DB" w:rsidRDefault="00000000">
      <w:pPr>
        <w:keepNext/>
        <w:spacing w:before="140" w:after="40"/>
      </w:pPr>
      <w:r>
        <w:rPr>
          <w:b/>
          <w:i/>
        </w:rPr>
        <w:t>A. Foundations of Prompt Engineering and In-Context Learning</w:t>
      </w:r>
    </w:p>
    <w:p w14:paraId="036CF54B" w14:textId="77777777" w:rsidR="009C79DB" w:rsidRDefault="00000000">
      <w:pPr>
        <w:ind w:firstLine="216"/>
        <w:jc w:val="both"/>
      </w:pPr>
      <w:r>
        <w:t>Prompt engineering has emerged as an essential discipline within natural language processing following the demonstration of few-shot in-context learning in autoregressive foundation models by Brown et al. [2]. Liu et al. [1] provided a comprehensive taxonomy of prompting paradigms, formalizing the shift from the traditional "pre-train and fine-tune" paradigm toward "pre-train, prompt, and predict." Their survey established that the precise structural, lexical, and semantic composition of a prompt directly modulates the downstream activation pathways of transformer attention heads.</w:t>
      </w:r>
    </w:p>
    <w:p w14:paraId="060AE6A3" w14:textId="77777777" w:rsidR="009C79DB" w:rsidRDefault="00000000">
      <w:pPr>
        <w:ind w:firstLine="216"/>
        <w:jc w:val="both"/>
      </w:pPr>
      <w:r>
        <w:t>Wei et al. [3] demonstrated that prompt formatting substantially governs multi-step reasoning capabilities, showing that chain-of-thought directives elicit structured logical deduction. Reynolds and McDonell [4] investigated prompt programming dynamics, showing that foundation models behave not as standard knowledge retrieval databases, but as simulated linguistic agents highly sensitive to framing, persona definition, and semantic constraint tokens. Furthermore, Mishra et al. [5] and Sanh et al. [7] proved that explicit task decomposition, negative constraints, and structured input-output specifications dramatically improve cross-task model generalization.</w:t>
      </w:r>
    </w:p>
    <w:p w14:paraId="6B3EAB04" w14:textId="77777777" w:rsidR="009C79DB" w:rsidRDefault="00000000">
      <w:pPr>
        <w:keepNext/>
        <w:spacing w:before="140" w:after="40"/>
      </w:pPr>
      <w:r>
        <w:rPr>
          <w:b/>
          <w:i/>
        </w:rPr>
        <w:t>B. Prompt Quality Evaluation and Human-AI Interaction</w:t>
      </w:r>
    </w:p>
    <w:p w14:paraId="5E33B44F" w14:textId="77777777" w:rsidR="009C79DB" w:rsidRDefault="00000000">
      <w:pPr>
        <w:ind w:firstLine="216"/>
        <w:jc w:val="both"/>
      </w:pPr>
      <w:r>
        <w:t>Despite the acknowledged sensitivity of foundation models to prompt design, assessing the intrinsic quality of prompts prior to model invocation remains an open challenge. Zamfirescu-Pereira et al. [12] conducted an extensive human-computer interaction study analyzing how non-AI experts attempt to construct and refine prompts. Their findings revealed that users operate with flawed mental models of LLMs, mistakenly treating them as human interlocutors and failing to provide objective constraints, operational parameters, and structural boundaries.</w:t>
      </w:r>
    </w:p>
    <w:p w14:paraId="00991E48" w14:textId="77777777" w:rsidR="009C79DB" w:rsidRDefault="00000000">
      <w:pPr>
        <w:ind w:firstLine="216"/>
        <w:jc w:val="both"/>
      </w:pPr>
      <w:r>
        <w:t>Sitaram et al. [14] and Chang et al. [15] surveyed evaluation methodologies for large language models, emphasizing that while downstream generation evaluation (e.g., BLEU, ROUGE, BERTScore, and human preference benchmarks) has matured, upstream prompt evaluation remains heavily reliant on heuristic trial-and-error. When automated prompt evaluation has been attempted in recent literature, it has primarily leveraged "LLM-as-a-Judge" paradigms [8], [15]. As documented by Ouyang et al. [8], although instruction-tuned LLMs can score text quality, they exhibit self-enhancement bias, non-deterministic variance across repeated evaluations, and prohibitive latency overheads that render them unsuitable as pre-submission firewalls in enterprise production environments.</w:t>
      </w:r>
    </w:p>
    <w:p w14:paraId="0D2B72FF" w14:textId="77777777" w:rsidR="009C79DB" w:rsidRDefault="00000000">
      <w:pPr>
        <w:keepNext/>
        <w:spacing w:before="140" w:after="40"/>
      </w:pPr>
      <w:r>
        <w:rPr>
          <w:b/>
          <w:i/>
        </w:rPr>
        <w:t>C. Machine Learning for Automated Text Quality Assessment</w:t>
      </w:r>
    </w:p>
    <w:p w14:paraId="56E75503" w14:textId="77777777" w:rsidR="009C79DB" w:rsidRDefault="00000000">
      <w:pPr>
        <w:ind w:firstLine="216"/>
        <w:jc w:val="both"/>
      </w:pPr>
      <w:r>
        <w:t>Automated essay scoring (AES) and linguistic quality assessment have long traditions within computational linguistics. Early foundational systems relied on explicit, hand-engineered stylistic and syntactic features—such as character lengths, vocabulary richness indices, parse-tree depths, and grammatical part-of-speech distributions—coupled with supervised regressors [10]. Breiman's seminal work on Random Forests [9] demonstrated that ensemble decision trees excel in tabular feature regimes characterized by non-linear interactions, multi-collinearity, and varying feature scales.</w:t>
      </w:r>
    </w:p>
    <w:p w14:paraId="03B53829" w14:textId="77777777" w:rsidR="009C79DB" w:rsidRDefault="00000000">
      <w:pPr>
        <w:ind w:firstLine="216"/>
        <w:jc w:val="both"/>
      </w:pPr>
      <w:r>
        <w:t>Pedregosa et al. [10] established the computational efficiency of ensemble regressors implemented in Scikit-Learn, noting their superior interpretability and stability relative to deep feedforward architectures when operating on bounded, engineered feature sets. However, classical readability metrics (e.g., Flesch-Kincaid, Gunning Fog) evaluate passive reader comprehension rather than operational prompt efficacy; a prompt may possess high readability while being entirely useless for generative AI execution due to the absence of task directives or formatting instructions.</w:t>
      </w:r>
    </w:p>
    <w:p w14:paraId="5A383371" w14:textId="77777777" w:rsidR="009C79DB" w:rsidRDefault="00000000">
      <w:pPr>
        <w:keepNext/>
        <w:spacing w:before="140" w:after="40"/>
      </w:pPr>
      <w:r>
        <w:rPr>
          <w:b/>
          <w:i/>
        </w:rPr>
        <w:t>D. Research Gap Analysis</w:t>
      </w:r>
    </w:p>
    <w:p w14:paraId="391A58E2" w14:textId="77777777" w:rsidR="009C79DB" w:rsidRDefault="00000000">
      <w:pPr>
        <w:ind w:firstLine="216"/>
        <w:jc w:val="both"/>
      </w:pPr>
      <w:r>
        <w:t>Table I contrasts existing prompt and text evaluation paradigms against the framework proposed in this study. Existing methodologies present a distinct trade-off: they either provide deep semantic feedback at the expense of privacy, determinism, and high API cost (LLM-as-a-Judge), or they offer fast local execution without prompt-</w:t>
      </w:r>
      <w:r>
        <w:lastRenderedPageBreak/>
        <w:t>specific quality modeling (classical AES metrics). A noticeable research gap exists for an offline, mathematically explainable, enterprise-grounded machine learning system that evaluates prompts across multi-dimensional criteria without external network dependencies.</w:t>
      </w:r>
    </w:p>
    <w:p w14:paraId="42D09FFB" w14:textId="77777777" w:rsidR="009C79DB" w:rsidRDefault="00000000">
      <w:pPr>
        <w:keepNext/>
        <w:spacing w:before="120" w:after="40"/>
        <w:jc w:val="center"/>
      </w:pPr>
      <w:r>
        <w:rPr>
          <w:b/>
          <w:sz w:val="17"/>
        </w:rPr>
        <w:t>TABLE I</w:t>
      </w:r>
      <w:r>
        <w:rPr>
          <w:b/>
          <w:sz w:val="17"/>
        </w:rPr>
        <w:br/>
        <w:t>COMPARATIVE ANALYSIS OF TEXT AND PROMPT QUALITY PARADIGMS</w:t>
      </w:r>
    </w:p>
    <w:tbl>
      <w:tblPr>
        <w:tblW w:w="0" w:type="auto"/>
        <w:jc w:val="center"/>
        <w:tblBorders>
          <w:top w:val="single" w:sz="8" w:space="0" w:color="000000"/>
          <w:bottom w:val="single" w:sz="8" w:space="0" w:color="000000"/>
          <w:insideH w:val="single" w:sz="4" w:space="0" w:color="CCCCCC"/>
        </w:tblBorders>
        <w:tblLook w:val="04A0" w:firstRow="1" w:lastRow="0" w:firstColumn="1" w:lastColumn="0" w:noHBand="0" w:noVBand="1"/>
      </w:tblPr>
      <w:tblGrid>
        <w:gridCol w:w="1060"/>
        <w:gridCol w:w="884"/>
        <w:gridCol w:w="907"/>
        <w:gridCol w:w="1251"/>
        <w:gridCol w:w="796"/>
      </w:tblGrid>
      <w:tr w:rsidR="009C79DB" w14:paraId="4D1925E2" w14:textId="77777777">
        <w:trPr>
          <w:jc w:val="center"/>
        </w:trPr>
        <w:tc>
          <w:tcPr>
            <w:tcW w:w="2007" w:type="dxa"/>
            <w:shd w:val="clear" w:color="auto" w:fill="EAEAEA"/>
            <w:tcMar>
              <w:top w:w="60" w:type="dxa"/>
              <w:left w:w="60" w:type="dxa"/>
              <w:bottom w:w="60" w:type="dxa"/>
              <w:right w:w="60" w:type="dxa"/>
            </w:tcMar>
          </w:tcPr>
          <w:p w14:paraId="58963DC5" w14:textId="77777777" w:rsidR="009C79DB" w:rsidRDefault="00000000">
            <w:pPr>
              <w:jc w:val="center"/>
            </w:pPr>
            <w:r>
              <w:rPr>
                <w:b/>
                <w:sz w:val="16"/>
              </w:rPr>
              <w:t>Paradigm</w:t>
            </w:r>
          </w:p>
        </w:tc>
        <w:tc>
          <w:tcPr>
            <w:tcW w:w="2007" w:type="dxa"/>
            <w:shd w:val="clear" w:color="auto" w:fill="EAEAEA"/>
            <w:tcMar>
              <w:top w:w="60" w:type="dxa"/>
              <w:left w:w="60" w:type="dxa"/>
              <w:bottom w:w="60" w:type="dxa"/>
              <w:right w:w="60" w:type="dxa"/>
            </w:tcMar>
          </w:tcPr>
          <w:p w14:paraId="16CC8363" w14:textId="77777777" w:rsidR="009C79DB" w:rsidRDefault="00000000">
            <w:pPr>
              <w:jc w:val="center"/>
            </w:pPr>
            <w:r>
              <w:rPr>
                <w:b/>
                <w:sz w:val="16"/>
              </w:rPr>
              <w:t>Privacy</w:t>
            </w:r>
          </w:p>
        </w:tc>
        <w:tc>
          <w:tcPr>
            <w:tcW w:w="2007" w:type="dxa"/>
            <w:shd w:val="clear" w:color="auto" w:fill="EAEAEA"/>
            <w:tcMar>
              <w:top w:w="60" w:type="dxa"/>
              <w:left w:w="60" w:type="dxa"/>
              <w:bottom w:w="60" w:type="dxa"/>
              <w:right w:w="60" w:type="dxa"/>
            </w:tcMar>
          </w:tcPr>
          <w:p w14:paraId="3ED9381E" w14:textId="77777777" w:rsidR="009C79DB" w:rsidRDefault="00000000">
            <w:pPr>
              <w:jc w:val="center"/>
            </w:pPr>
            <w:r>
              <w:rPr>
                <w:b/>
                <w:sz w:val="16"/>
              </w:rPr>
              <w:t>Latency</w:t>
            </w:r>
          </w:p>
        </w:tc>
        <w:tc>
          <w:tcPr>
            <w:tcW w:w="2007" w:type="dxa"/>
            <w:shd w:val="clear" w:color="auto" w:fill="EAEAEA"/>
            <w:tcMar>
              <w:top w:w="60" w:type="dxa"/>
              <w:left w:w="60" w:type="dxa"/>
              <w:bottom w:w="60" w:type="dxa"/>
              <w:right w:w="60" w:type="dxa"/>
            </w:tcMar>
          </w:tcPr>
          <w:p w14:paraId="2E4AB7DB" w14:textId="77777777" w:rsidR="009C79DB" w:rsidRDefault="00000000">
            <w:pPr>
              <w:jc w:val="center"/>
            </w:pPr>
            <w:r>
              <w:rPr>
                <w:b/>
                <w:sz w:val="16"/>
              </w:rPr>
              <w:t>Explainability</w:t>
            </w:r>
          </w:p>
        </w:tc>
        <w:tc>
          <w:tcPr>
            <w:tcW w:w="2007" w:type="dxa"/>
            <w:shd w:val="clear" w:color="auto" w:fill="EAEAEA"/>
            <w:tcMar>
              <w:top w:w="60" w:type="dxa"/>
              <w:left w:w="60" w:type="dxa"/>
              <w:bottom w:w="60" w:type="dxa"/>
              <w:right w:w="60" w:type="dxa"/>
            </w:tcMar>
          </w:tcPr>
          <w:p w14:paraId="037C280D" w14:textId="77777777" w:rsidR="009C79DB" w:rsidRDefault="00000000">
            <w:pPr>
              <w:jc w:val="center"/>
            </w:pPr>
            <w:r>
              <w:rPr>
                <w:b/>
                <w:sz w:val="16"/>
              </w:rPr>
              <w:t>Zero Cost</w:t>
            </w:r>
          </w:p>
        </w:tc>
      </w:tr>
      <w:tr w:rsidR="009C79DB" w14:paraId="6F51AA27" w14:textId="77777777">
        <w:trPr>
          <w:jc w:val="center"/>
        </w:trPr>
        <w:tc>
          <w:tcPr>
            <w:tcW w:w="2007" w:type="dxa"/>
            <w:tcMar>
              <w:top w:w="50" w:type="dxa"/>
              <w:left w:w="60" w:type="dxa"/>
              <w:bottom w:w="50" w:type="dxa"/>
              <w:right w:w="60" w:type="dxa"/>
            </w:tcMar>
          </w:tcPr>
          <w:p w14:paraId="58CF1A8E" w14:textId="77777777" w:rsidR="009C79DB" w:rsidRDefault="00000000">
            <w:r>
              <w:rPr>
                <w:sz w:val="16"/>
              </w:rPr>
              <w:t>Classical Readability</w:t>
            </w:r>
          </w:p>
        </w:tc>
        <w:tc>
          <w:tcPr>
            <w:tcW w:w="2007" w:type="dxa"/>
            <w:tcMar>
              <w:top w:w="50" w:type="dxa"/>
              <w:left w:w="60" w:type="dxa"/>
              <w:bottom w:w="50" w:type="dxa"/>
              <w:right w:w="60" w:type="dxa"/>
            </w:tcMar>
          </w:tcPr>
          <w:p w14:paraId="1C3A900E" w14:textId="77777777" w:rsidR="009C79DB" w:rsidRDefault="00000000">
            <w:pPr>
              <w:jc w:val="center"/>
            </w:pPr>
            <w:r>
              <w:rPr>
                <w:sz w:val="16"/>
              </w:rPr>
              <w:t>Yes (Local)</w:t>
            </w:r>
          </w:p>
        </w:tc>
        <w:tc>
          <w:tcPr>
            <w:tcW w:w="2007" w:type="dxa"/>
            <w:tcMar>
              <w:top w:w="50" w:type="dxa"/>
              <w:left w:w="60" w:type="dxa"/>
              <w:bottom w:w="50" w:type="dxa"/>
              <w:right w:w="60" w:type="dxa"/>
            </w:tcMar>
          </w:tcPr>
          <w:p w14:paraId="0DB53418" w14:textId="77777777" w:rsidR="009C79DB" w:rsidRDefault="00000000">
            <w:pPr>
              <w:jc w:val="center"/>
            </w:pPr>
            <w:r>
              <w:rPr>
                <w:sz w:val="16"/>
              </w:rPr>
              <w:t>&lt; 5 ms</w:t>
            </w:r>
          </w:p>
        </w:tc>
        <w:tc>
          <w:tcPr>
            <w:tcW w:w="2007" w:type="dxa"/>
            <w:tcMar>
              <w:top w:w="50" w:type="dxa"/>
              <w:left w:w="60" w:type="dxa"/>
              <w:bottom w:w="50" w:type="dxa"/>
              <w:right w:w="60" w:type="dxa"/>
            </w:tcMar>
          </w:tcPr>
          <w:p w14:paraId="7B9C295F" w14:textId="77777777" w:rsidR="009C79DB" w:rsidRDefault="00000000">
            <w:pPr>
              <w:jc w:val="center"/>
            </w:pPr>
            <w:r>
              <w:rPr>
                <w:sz w:val="16"/>
              </w:rPr>
              <w:t>Syntax Only</w:t>
            </w:r>
          </w:p>
        </w:tc>
        <w:tc>
          <w:tcPr>
            <w:tcW w:w="2007" w:type="dxa"/>
            <w:tcMar>
              <w:top w:w="50" w:type="dxa"/>
              <w:left w:w="60" w:type="dxa"/>
              <w:bottom w:w="50" w:type="dxa"/>
              <w:right w:w="60" w:type="dxa"/>
            </w:tcMar>
          </w:tcPr>
          <w:p w14:paraId="30EC2B9B" w14:textId="77777777" w:rsidR="009C79DB" w:rsidRDefault="00000000">
            <w:pPr>
              <w:jc w:val="center"/>
            </w:pPr>
            <w:r>
              <w:rPr>
                <w:sz w:val="16"/>
              </w:rPr>
              <w:t>Yes</w:t>
            </w:r>
          </w:p>
        </w:tc>
      </w:tr>
      <w:tr w:rsidR="009C79DB" w14:paraId="22A20329" w14:textId="77777777">
        <w:trPr>
          <w:jc w:val="center"/>
        </w:trPr>
        <w:tc>
          <w:tcPr>
            <w:tcW w:w="2007" w:type="dxa"/>
            <w:tcMar>
              <w:top w:w="50" w:type="dxa"/>
              <w:left w:w="60" w:type="dxa"/>
              <w:bottom w:w="50" w:type="dxa"/>
              <w:right w:w="60" w:type="dxa"/>
            </w:tcMar>
          </w:tcPr>
          <w:p w14:paraId="2AF999FF" w14:textId="77777777" w:rsidR="009C79DB" w:rsidRDefault="00000000">
            <w:r>
              <w:rPr>
                <w:sz w:val="16"/>
              </w:rPr>
              <w:t>LLM-as-a-Judge</w:t>
            </w:r>
          </w:p>
        </w:tc>
        <w:tc>
          <w:tcPr>
            <w:tcW w:w="2007" w:type="dxa"/>
            <w:tcMar>
              <w:top w:w="50" w:type="dxa"/>
              <w:left w:w="60" w:type="dxa"/>
              <w:bottom w:w="50" w:type="dxa"/>
              <w:right w:w="60" w:type="dxa"/>
            </w:tcMar>
          </w:tcPr>
          <w:p w14:paraId="4495A0FB" w14:textId="77777777" w:rsidR="009C79DB" w:rsidRDefault="00000000">
            <w:pPr>
              <w:jc w:val="center"/>
            </w:pPr>
            <w:r>
              <w:rPr>
                <w:sz w:val="16"/>
              </w:rPr>
              <w:t>No (Cloud)</w:t>
            </w:r>
          </w:p>
        </w:tc>
        <w:tc>
          <w:tcPr>
            <w:tcW w:w="2007" w:type="dxa"/>
            <w:tcMar>
              <w:top w:w="50" w:type="dxa"/>
              <w:left w:w="60" w:type="dxa"/>
              <w:bottom w:w="50" w:type="dxa"/>
              <w:right w:w="60" w:type="dxa"/>
            </w:tcMar>
          </w:tcPr>
          <w:p w14:paraId="3B4D92C1" w14:textId="77777777" w:rsidR="009C79DB" w:rsidRDefault="00000000">
            <w:pPr>
              <w:jc w:val="center"/>
            </w:pPr>
            <w:r>
              <w:rPr>
                <w:sz w:val="16"/>
              </w:rPr>
              <w:t>&gt; 1500 ms</w:t>
            </w:r>
          </w:p>
        </w:tc>
        <w:tc>
          <w:tcPr>
            <w:tcW w:w="2007" w:type="dxa"/>
            <w:tcMar>
              <w:top w:w="50" w:type="dxa"/>
              <w:left w:w="60" w:type="dxa"/>
              <w:bottom w:w="50" w:type="dxa"/>
              <w:right w:w="60" w:type="dxa"/>
            </w:tcMar>
          </w:tcPr>
          <w:p w14:paraId="2A03BA3A" w14:textId="77777777" w:rsidR="009C79DB" w:rsidRDefault="00000000">
            <w:pPr>
              <w:jc w:val="center"/>
            </w:pPr>
            <w:r>
              <w:rPr>
                <w:sz w:val="16"/>
              </w:rPr>
              <w:t>Low (Black-box)</w:t>
            </w:r>
          </w:p>
        </w:tc>
        <w:tc>
          <w:tcPr>
            <w:tcW w:w="2007" w:type="dxa"/>
            <w:tcMar>
              <w:top w:w="50" w:type="dxa"/>
              <w:left w:w="60" w:type="dxa"/>
              <w:bottom w:w="50" w:type="dxa"/>
              <w:right w:w="60" w:type="dxa"/>
            </w:tcMar>
          </w:tcPr>
          <w:p w14:paraId="6C0BFAD1" w14:textId="77777777" w:rsidR="009C79DB" w:rsidRDefault="00000000">
            <w:pPr>
              <w:jc w:val="center"/>
            </w:pPr>
            <w:r>
              <w:rPr>
                <w:sz w:val="16"/>
              </w:rPr>
              <w:t>No (Paid)</w:t>
            </w:r>
          </w:p>
        </w:tc>
      </w:tr>
      <w:tr w:rsidR="009C79DB" w14:paraId="18E45E7E" w14:textId="77777777">
        <w:trPr>
          <w:jc w:val="center"/>
        </w:trPr>
        <w:tc>
          <w:tcPr>
            <w:tcW w:w="2007" w:type="dxa"/>
            <w:tcMar>
              <w:top w:w="50" w:type="dxa"/>
              <w:left w:w="60" w:type="dxa"/>
              <w:bottom w:w="50" w:type="dxa"/>
              <w:right w:w="60" w:type="dxa"/>
            </w:tcMar>
          </w:tcPr>
          <w:p w14:paraId="3C6010A4" w14:textId="77777777" w:rsidR="009C79DB" w:rsidRDefault="00000000">
            <w:r>
              <w:rPr>
                <w:sz w:val="16"/>
              </w:rPr>
              <w:t>Fine-Tuned SLM</w:t>
            </w:r>
          </w:p>
        </w:tc>
        <w:tc>
          <w:tcPr>
            <w:tcW w:w="2007" w:type="dxa"/>
            <w:tcMar>
              <w:top w:w="50" w:type="dxa"/>
              <w:left w:w="60" w:type="dxa"/>
              <w:bottom w:w="50" w:type="dxa"/>
              <w:right w:w="60" w:type="dxa"/>
            </w:tcMar>
          </w:tcPr>
          <w:p w14:paraId="4C6B27C3" w14:textId="77777777" w:rsidR="009C79DB" w:rsidRDefault="00000000">
            <w:pPr>
              <w:jc w:val="center"/>
            </w:pPr>
            <w:r>
              <w:rPr>
                <w:sz w:val="16"/>
              </w:rPr>
              <w:t>Yes (Local)</w:t>
            </w:r>
          </w:p>
        </w:tc>
        <w:tc>
          <w:tcPr>
            <w:tcW w:w="2007" w:type="dxa"/>
            <w:tcMar>
              <w:top w:w="50" w:type="dxa"/>
              <w:left w:w="60" w:type="dxa"/>
              <w:bottom w:w="50" w:type="dxa"/>
              <w:right w:w="60" w:type="dxa"/>
            </w:tcMar>
          </w:tcPr>
          <w:p w14:paraId="45E148EB" w14:textId="77777777" w:rsidR="009C79DB" w:rsidRDefault="00000000">
            <w:pPr>
              <w:jc w:val="center"/>
            </w:pPr>
            <w:r>
              <w:rPr>
                <w:sz w:val="16"/>
              </w:rPr>
              <w:t>&gt; 500 ms</w:t>
            </w:r>
          </w:p>
        </w:tc>
        <w:tc>
          <w:tcPr>
            <w:tcW w:w="2007" w:type="dxa"/>
            <w:tcMar>
              <w:top w:w="50" w:type="dxa"/>
              <w:left w:w="60" w:type="dxa"/>
              <w:bottom w:w="50" w:type="dxa"/>
              <w:right w:w="60" w:type="dxa"/>
            </w:tcMar>
          </w:tcPr>
          <w:p w14:paraId="6EB73A7B" w14:textId="77777777" w:rsidR="009C79DB" w:rsidRDefault="00000000">
            <w:pPr>
              <w:jc w:val="center"/>
            </w:pPr>
            <w:r>
              <w:rPr>
                <w:sz w:val="16"/>
              </w:rPr>
              <w:t>Low (Weights)</w:t>
            </w:r>
          </w:p>
        </w:tc>
        <w:tc>
          <w:tcPr>
            <w:tcW w:w="2007" w:type="dxa"/>
            <w:tcMar>
              <w:top w:w="50" w:type="dxa"/>
              <w:left w:w="60" w:type="dxa"/>
              <w:bottom w:w="50" w:type="dxa"/>
              <w:right w:w="60" w:type="dxa"/>
            </w:tcMar>
          </w:tcPr>
          <w:p w14:paraId="064B7C18" w14:textId="77777777" w:rsidR="009C79DB" w:rsidRDefault="00000000">
            <w:pPr>
              <w:jc w:val="center"/>
            </w:pPr>
            <w:r>
              <w:rPr>
                <w:sz w:val="16"/>
              </w:rPr>
              <w:t>High GPU</w:t>
            </w:r>
          </w:p>
        </w:tc>
      </w:tr>
      <w:tr w:rsidR="009C79DB" w14:paraId="2E91521B" w14:textId="77777777">
        <w:trPr>
          <w:jc w:val="center"/>
        </w:trPr>
        <w:tc>
          <w:tcPr>
            <w:tcW w:w="2007" w:type="dxa"/>
            <w:tcMar>
              <w:top w:w="50" w:type="dxa"/>
              <w:left w:w="60" w:type="dxa"/>
              <w:bottom w:w="50" w:type="dxa"/>
              <w:right w:w="60" w:type="dxa"/>
            </w:tcMar>
          </w:tcPr>
          <w:p w14:paraId="0C09BCFA" w14:textId="77777777" w:rsidR="009C79DB" w:rsidRDefault="00000000">
            <w:r>
              <w:rPr>
                <w:sz w:val="16"/>
              </w:rPr>
              <w:t>Proposed ML Framework</w:t>
            </w:r>
          </w:p>
        </w:tc>
        <w:tc>
          <w:tcPr>
            <w:tcW w:w="2007" w:type="dxa"/>
            <w:tcMar>
              <w:top w:w="50" w:type="dxa"/>
              <w:left w:w="60" w:type="dxa"/>
              <w:bottom w:w="50" w:type="dxa"/>
              <w:right w:w="60" w:type="dxa"/>
            </w:tcMar>
          </w:tcPr>
          <w:p w14:paraId="6CA374F2" w14:textId="77777777" w:rsidR="009C79DB" w:rsidRDefault="00000000">
            <w:pPr>
              <w:jc w:val="center"/>
            </w:pPr>
            <w:r>
              <w:rPr>
                <w:sz w:val="16"/>
              </w:rPr>
              <w:t>Yes (Local)</w:t>
            </w:r>
          </w:p>
        </w:tc>
        <w:tc>
          <w:tcPr>
            <w:tcW w:w="2007" w:type="dxa"/>
            <w:tcMar>
              <w:top w:w="50" w:type="dxa"/>
              <w:left w:w="60" w:type="dxa"/>
              <w:bottom w:w="50" w:type="dxa"/>
              <w:right w:w="60" w:type="dxa"/>
            </w:tcMar>
          </w:tcPr>
          <w:p w14:paraId="55CA559C" w14:textId="77777777" w:rsidR="009C79DB" w:rsidRDefault="00000000">
            <w:pPr>
              <w:jc w:val="center"/>
            </w:pPr>
            <w:r>
              <w:rPr>
                <w:sz w:val="16"/>
              </w:rPr>
              <w:t>&lt; 15 ms</w:t>
            </w:r>
          </w:p>
        </w:tc>
        <w:tc>
          <w:tcPr>
            <w:tcW w:w="2007" w:type="dxa"/>
            <w:tcMar>
              <w:top w:w="50" w:type="dxa"/>
              <w:left w:w="60" w:type="dxa"/>
              <w:bottom w:w="50" w:type="dxa"/>
              <w:right w:w="60" w:type="dxa"/>
            </w:tcMar>
          </w:tcPr>
          <w:p w14:paraId="4E431883" w14:textId="77777777" w:rsidR="009C79DB" w:rsidRDefault="00000000">
            <w:pPr>
              <w:jc w:val="center"/>
            </w:pPr>
            <w:r>
              <w:rPr>
                <w:sz w:val="16"/>
              </w:rPr>
              <w:t>High (13 Feats)</w:t>
            </w:r>
          </w:p>
        </w:tc>
        <w:tc>
          <w:tcPr>
            <w:tcW w:w="2007" w:type="dxa"/>
            <w:tcMar>
              <w:top w:w="50" w:type="dxa"/>
              <w:left w:w="60" w:type="dxa"/>
              <w:bottom w:w="50" w:type="dxa"/>
              <w:right w:w="60" w:type="dxa"/>
            </w:tcMar>
          </w:tcPr>
          <w:p w14:paraId="7F10476E" w14:textId="77777777" w:rsidR="009C79DB" w:rsidRDefault="00000000">
            <w:pPr>
              <w:jc w:val="center"/>
            </w:pPr>
            <w:r>
              <w:rPr>
                <w:sz w:val="16"/>
              </w:rPr>
              <w:t>Yes (CPU)</w:t>
            </w:r>
          </w:p>
        </w:tc>
      </w:tr>
    </w:tbl>
    <w:p w14:paraId="18079520" w14:textId="77777777" w:rsidR="009C79DB" w:rsidRDefault="00000000">
      <w:pPr>
        <w:keepNext/>
        <w:spacing w:before="200"/>
        <w:jc w:val="center"/>
      </w:pPr>
      <w:r>
        <w:rPr>
          <w:b/>
        </w:rPr>
        <w:t>III. PROBLEM DEFINITION AND RESEARCH OBJECTIVES</w:t>
      </w:r>
    </w:p>
    <w:p w14:paraId="75F0B2C1" w14:textId="77777777" w:rsidR="009C79DB" w:rsidRDefault="00000000">
      <w:pPr>
        <w:keepNext/>
        <w:spacing w:before="140" w:after="40"/>
      </w:pPr>
      <w:r>
        <w:rPr>
          <w:b/>
          <w:i/>
        </w:rPr>
        <w:t>A. Formal Problem Formulation</w:t>
      </w:r>
    </w:p>
    <w:p w14:paraId="2E0696EB" w14:textId="77777777" w:rsidR="009C79DB" w:rsidRDefault="00000000">
      <w:pPr>
        <w:ind w:firstLine="216"/>
        <w:jc w:val="both"/>
      </w:pPr>
      <w:r>
        <w:t>Let P represent the set of all natural language prompts submitted by an enterprise user, where an individual prompt P comprises an ordered sequence of N tokens: P = {t_1, t_2, ..., t_N}. Let D = {HR, Finance, Marketing, General} denote the set of target enterprise organizational domains.</w:t>
      </w:r>
    </w:p>
    <w:p w14:paraId="4DD87223" w14:textId="77777777" w:rsidR="009C79DB" w:rsidRDefault="00000000">
      <w:pPr>
        <w:ind w:firstLine="216"/>
        <w:jc w:val="both"/>
      </w:pPr>
      <w:r>
        <w:t>The objective of an enterprise prompt quality assessment system is to learn a mapping function f: (P, D) -&gt; (s, S_overall, C, U, P*), where s = [s_clarity, s_specificity, s_completeness, s_relevance] in [0, 100]^4 is a vector of continuous quality dimension scores; S_overall in [0, 100] is a consolidated scalar quality benchmark; C in {Poor, Needs Improvement, Good, Excellent} is an operational quality category; U = {u_1, ..., u_K} is an ordered set of actionable diagnostic suggestions; and P* is a deterministically synthesized, structurally enhanced prompt conforming to domain standards.</w:t>
      </w:r>
    </w:p>
    <w:p w14:paraId="039F8E79" w14:textId="77777777" w:rsidR="009C79DB" w:rsidRDefault="00000000">
      <w:pPr>
        <w:keepNext/>
        <w:spacing w:before="140" w:after="40"/>
      </w:pPr>
      <w:r>
        <w:rPr>
          <w:b/>
          <w:i/>
        </w:rPr>
        <w:t>B. Enterprise Quality Dimensions</w:t>
      </w:r>
    </w:p>
    <w:p w14:paraId="1B295EB3" w14:textId="77777777" w:rsidR="009C79DB" w:rsidRDefault="00000000">
      <w:pPr>
        <w:ind w:firstLine="216"/>
        <w:jc w:val="both"/>
      </w:pPr>
      <w:r>
        <w:t>Enterprise prompt engineering demands evaluation across four orthogonal dimensions grounded in NLP literature:</w:t>
      </w:r>
    </w:p>
    <w:p w14:paraId="1D22A8FC" w14:textId="77777777" w:rsidR="009C79DB" w:rsidRDefault="00000000">
      <w:pPr>
        <w:ind w:firstLine="144"/>
        <w:jc w:val="both"/>
      </w:pPr>
      <w:r>
        <w:t>1) Clarity: Measures the degree to which the prompt unambiguously declares its operational intent, driven by explicit imperative action verbs (e.g., analyze, evaluate, summarize, compare).</w:t>
      </w:r>
    </w:p>
    <w:p w14:paraId="55B9889D" w14:textId="77777777" w:rsidR="009C79DB" w:rsidRDefault="00000000">
      <w:pPr>
        <w:ind w:firstLine="144"/>
        <w:jc w:val="both"/>
      </w:pPr>
      <w:r>
        <w:t>2) Specificity: Quantifies the presence of concrete parameters, quantitative thresholds, percentages, technical nomenclature, and operational benchmarks.</w:t>
      </w:r>
    </w:p>
    <w:p w14:paraId="49BACA4C" w14:textId="77777777" w:rsidR="009C79DB" w:rsidRDefault="00000000">
      <w:pPr>
        <w:ind w:firstLine="144"/>
        <w:jc w:val="both"/>
      </w:pPr>
      <w:r>
        <w:t>3) Completeness: Evaluates the inclusion of prerequisite contextual background, target audience persona designation, and structured output format directives.</w:t>
      </w:r>
    </w:p>
    <w:p w14:paraId="1DEFA898" w14:textId="77777777" w:rsidR="009C79DB" w:rsidRDefault="00000000">
      <w:pPr>
        <w:ind w:firstLine="144"/>
        <w:jc w:val="both"/>
      </w:pPr>
      <w:r>
        <w:t>4) Task Relevance: Measures the semantic and terminological alignment of the prompt text with the operational ontology of the designated enterprise domain D.</w:t>
      </w:r>
    </w:p>
    <w:p w14:paraId="0E2380AD" w14:textId="77777777" w:rsidR="009C79DB" w:rsidRDefault="00000000">
      <w:pPr>
        <w:keepNext/>
        <w:spacing w:before="140" w:after="40"/>
      </w:pPr>
      <w:r>
        <w:rPr>
          <w:b/>
          <w:i/>
        </w:rPr>
        <w:t>C. Research Objectives</w:t>
      </w:r>
    </w:p>
    <w:p w14:paraId="030C1BD5" w14:textId="77777777" w:rsidR="009C79DB" w:rsidRDefault="00000000">
      <w:pPr>
        <w:ind w:firstLine="216"/>
        <w:jc w:val="both"/>
      </w:pPr>
      <w:r>
        <w:t>The primary research objectives governing this investigation are: (1) To engineer a computationally efficient, deterministic feature vector that extracts 13 explainable linguistic and domain markers from unconstrained text without requiring neural transformer encoders; (2) To formulate and train a multi-output ensemble regression model that maps tabular linguistic features to empirical quality dimensions with high predictive fidelity (R² &gt; 0.90, MAE &lt; 3.0); (3) To establish a standardized convex scoring formula that aggregates dimensional ratings into an intuitive enterprise metric (0–100) aligned with discrete operational grading tiers; (4) To build a deterministic, privacy-preserving diagnostic feedback mechanism that generates targeted refinement suggestions and synthesizes improved prompts without third-party API calls; and (5) To deploy and benchmark the entire architecture within a lightweight, local web framework to demonstrate empirical viability on commodity enterprise hardware.</w:t>
      </w:r>
    </w:p>
    <w:p w14:paraId="02946996" w14:textId="77777777" w:rsidR="009C79DB" w:rsidRDefault="00000000">
      <w:pPr>
        <w:keepNext/>
        <w:spacing w:before="200"/>
        <w:jc w:val="center"/>
      </w:pPr>
      <w:r>
        <w:rPr>
          <w:b/>
        </w:rPr>
        <w:t>IV. PROPOSED METHODOLOGY</w:t>
      </w:r>
    </w:p>
    <w:p w14:paraId="12A3639C" w14:textId="77777777" w:rsidR="009C79DB" w:rsidRDefault="00000000">
      <w:pPr>
        <w:keepNext/>
        <w:spacing w:before="140" w:after="40"/>
      </w:pPr>
      <w:r>
        <w:rPr>
          <w:b/>
          <w:i/>
        </w:rPr>
        <w:t>A. Deterministic Text Preprocessing</w:t>
      </w:r>
    </w:p>
    <w:p w14:paraId="2131000E" w14:textId="77777777" w:rsidR="009C79DB" w:rsidRDefault="00000000">
      <w:pPr>
        <w:ind w:firstLine="216"/>
        <w:jc w:val="both"/>
      </w:pPr>
      <w:r>
        <w:t>Raw natural language prompts frequently exhibit irregular whitespace, extraneous line feeds, inconsistent capitalization, and heterogeneous punctuation. The preprocessing module executes three deterministic operations: (1) Whitespace Normalization using regex substitution to collapse multi-spaces, tabs, and newlines into a single whitespace; (2) Word Tokenization using regex word-boundary matching while preserving contractions and hyphens; and (3) Sentence Boundary Splitting based on terminative punctuation boundaries ([.!?]).</w:t>
      </w:r>
    </w:p>
    <w:p w14:paraId="6FDBE7A0" w14:textId="77777777" w:rsidR="009C79DB" w:rsidRDefault="00000000">
      <w:pPr>
        <w:keepNext/>
        <w:spacing w:before="140" w:after="40"/>
      </w:pPr>
      <w:r>
        <w:rPr>
          <w:b/>
          <w:i/>
        </w:rPr>
        <w:t>B. Feature Extraction Engine</w:t>
      </w:r>
    </w:p>
    <w:p w14:paraId="6251EB3F" w14:textId="77777777" w:rsidR="009C79DB" w:rsidRDefault="00000000">
      <w:pPr>
        <w:ind w:firstLine="216"/>
        <w:jc w:val="both"/>
      </w:pPr>
      <w:r>
        <w:t>To maintain complete explainability and sub-15ms latency, the framework avoids dense deep learning embeddings. Instead, it extracts a 13-dimensional numerical vector x in R^13 defined across three functional categories:</w:t>
      </w:r>
    </w:p>
    <w:p w14:paraId="7BBAAF1E" w14:textId="77777777" w:rsidR="009C79DB" w:rsidRDefault="00000000">
      <w:pPr>
        <w:ind w:firstLine="144"/>
        <w:jc w:val="both"/>
      </w:pPr>
      <w:r>
        <w:t>1) Surface and Syntactic Features: x_1 is total word count |W|; x_2 is character count |P_clean|; x_3 is sentence count max(1, |S|); x_4 is question mark count; and x_12 is average word length across tokens.</w:t>
      </w:r>
    </w:p>
    <w:p w14:paraId="43DD0CEE" w14:textId="77777777" w:rsidR="009C79DB" w:rsidRDefault="00000000">
      <w:pPr>
        <w:ind w:firstLine="144"/>
        <w:jc w:val="both"/>
      </w:pPr>
      <w:r>
        <w:t xml:space="preserve">2) Prompt Engineering Heuristics: x_5 counts action verbs matching a lexicon of 25 imperative verbs (analyze, evaluate, compare, etc.); x_6 aggregates specificity keywords, numeric digits, and percentage symbols; x_7 counts contextual background markers (scenario, enterprise, project); x_8 counts target audience designations (executive, developer, student); x_9 identifies output format directives (table, markdown, json, checklist); x_10 counts constraint indicators (limit, avoid, ensure, </w:t>
      </w:r>
      <w:r>
        <w:lastRenderedPageBreak/>
        <w:t>strictly); and x_11 detects few-shot demonstration indicators (sample, e.g., such as).</w:t>
      </w:r>
    </w:p>
    <w:p w14:paraId="1245EA32" w14:textId="77777777" w:rsidR="009C79DB" w:rsidRDefault="00000000">
      <w:pPr>
        <w:ind w:firstLine="144"/>
        <w:jc w:val="both"/>
      </w:pPr>
      <w:r>
        <w:t>3) Domain Alignment Feature: x_13 measures lexical overlap between prompt tokens and a specialized departmental lexicon L_D where D in {HR, Finance, Marketing, General}:</w:t>
      </w:r>
    </w:p>
    <w:p w14:paraId="1F362A93" w14:textId="77777777" w:rsidR="009C79DB" w:rsidRDefault="00000000">
      <w:pPr>
        <w:spacing w:before="60"/>
        <w:jc w:val="right"/>
      </w:pPr>
      <w:r>
        <w:rPr>
          <w:i/>
          <w:sz w:val="19"/>
        </w:rPr>
        <w:tab/>
        <w:t>x_13 = min(5, sum(I(w in L_D)))</w:t>
      </w:r>
      <w:r>
        <w:rPr>
          <w:i/>
          <w:sz w:val="19"/>
        </w:rPr>
        <w:tab/>
        <w:t>(1)</w:t>
      </w:r>
    </w:p>
    <w:p w14:paraId="7C0C1BE5" w14:textId="77777777" w:rsidR="009C79DB" w:rsidRDefault="00000000">
      <w:pPr>
        <w:keepNext/>
        <w:spacing w:before="140" w:after="40"/>
      </w:pPr>
      <w:r>
        <w:rPr>
          <w:b/>
          <w:i/>
        </w:rPr>
        <w:t>C. Multi-Output Regression Formulation</w:t>
      </w:r>
    </w:p>
    <w:p w14:paraId="77971FDE" w14:textId="77777777" w:rsidR="009C79DB" w:rsidRDefault="00000000">
      <w:pPr>
        <w:ind w:firstLine="216"/>
        <w:jc w:val="both"/>
      </w:pPr>
      <w:r>
        <w:t>The 13-dimensional feature vector x is supplied to a Multi-Output Random Forest Regressor [9]. Rather than training four isolated regressors, the ensemble constructs M = 100 randomized decision trees, wherein each split optimizes the multi-variate mean squared error across all target quality dimensions simultaneously:</w:t>
      </w:r>
    </w:p>
    <w:p w14:paraId="7BAE7544" w14:textId="77777777" w:rsidR="009C79DB" w:rsidRDefault="00000000">
      <w:pPr>
        <w:spacing w:before="60"/>
        <w:jc w:val="right"/>
      </w:pPr>
      <w:r>
        <w:rPr>
          <w:i/>
          <w:sz w:val="19"/>
        </w:rPr>
        <w:tab/>
        <w:t>y_hat(x) = (1/M) sum_{m=1}^M T_m(x)</w:t>
      </w:r>
      <w:r>
        <w:rPr>
          <w:i/>
          <w:sz w:val="19"/>
        </w:rPr>
        <w:tab/>
        <w:t>(2)</w:t>
      </w:r>
    </w:p>
    <w:p w14:paraId="6ED5A803" w14:textId="77777777" w:rsidR="009C79DB" w:rsidRDefault="00000000">
      <w:pPr>
        <w:ind w:firstLine="216"/>
        <w:jc w:val="both"/>
      </w:pPr>
      <w:r>
        <w:t>where T_m(x) = [s_clarity, s_specificity, s_completeness, s_relevance]^T. Individual dimension predictions are clipped to the valid operational bounds [0, 100].</w:t>
      </w:r>
    </w:p>
    <w:p w14:paraId="159B741A" w14:textId="77777777" w:rsidR="009C79DB" w:rsidRDefault="00000000">
      <w:pPr>
        <w:keepNext/>
        <w:spacing w:before="140" w:after="40"/>
      </w:pPr>
      <w:r>
        <w:rPr>
          <w:b/>
          <w:i/>
        </w:rPr>
        <w:t>D. Convex Composite Quality Scoring and Categorization</w:t>
      </w:r>
    </w:p>
    <w:p w14:paraId="07C1CA69" w14:textId="77777777" w:rsidR="009C79DB" w:rsidRDefault="00000000">
      <w:pPr>
        <w:ind w:firstLine="216"/>
        <w:jc w:val="both"/>
      </w:pPr>
      <w:r>
        <w:t>To generate an actionable executive metric from multi-dimensional continuous outputs, the framework applies a convex linear combination:</w:t>
      </w:r>
    </w:p>
    <w:p w14:paraId="307EE421" w14:textId="77777777" w:rsidR="009C79DB" w:rsidRDefault="00000000">
      <w:pPr>
        <w:spacing w:before="60"/>
        <w:jc w:val="right"/>
      </w:pPr>
      <w:r>
        <w:rPr>
          <w:i/>
          <w:sz w:val="19"/>
        </w:rPr>
        <w:tab/>
        <w:t>S_overall = round(clip(0.30*s_c + 0.30*s_s + 0.20*s_m + 0.20*s_r, 0, 100))</w:t>
      </w:r>
      <w:r>
        <w:rPr>
          <w:i/>
          <w:sz w:val="19"/>
        </w:rPr>
        <w:tab/>
        <w:t>(3)</w:t>
      </w:r>
    </w:p>
    <w:p w14:paraId="0F02927E" w14:textId="77777777" w:rsidR="009C79DB" w:rsidRDefault="00000000">
      <w:pPr>
        <w:ind w:firstLine="216"/>
        <w:jc w:val="both"/>
      </w:pPr>
      <w:r>
        <w:t>Clarity (s_c) and Specificity (s_s) receive higher weights (30% each) because in generative AI interactions, ambiguity or absence of parameters severely undermines model execution regardless of peripheral context. Completeness (s_m) and Relevance (s_r) receive 20% weight each.</w:t>
      </w:r>
    </w:p>
    <w:p w14:paraId="70BAB0B4" w14:textId="77777777" w:rsidR="009C79DB" w:rsidRDefault="00000000">
      <w:pPr>
        <w:ind w:firstLine="216"/>
        <w:jc w:val="both"/>
      </w:pPr>
      <w:r>
        <w:t>The resulting integer score S_overall in [0, 100] is mapped to four categorical tiers: Poor (0–39), Needs Improvement (40–59), Good (60–79), and Excellent (80–100).</w:t>
      </w:r>
    </w:p>
    <w:p w14:paraId="4519EDCA" w14:textId="77777777" w:rsidR="009C79DB" w:rsidRDefault="00000000">
      <w:pPr>
        <w:keepNext/>
        <w:spacing w:before="140" w:after="40"/>
      </w:pPr>
      <w:r>
        <w:rPr>
          <w:b/>
          <w:i/>
        </w:rPr>
        <w:t>E. Diagnostic Suggestions and Template Synthesizer</w:t>
      </w:r>
    </w:p>
    <w:p w14:paraId="0EC436BA" w14:textId="77777777" w:rsidR="009C79DB" w:rsidRDefault="00000000">
      <w:pPr>
        <w:ind w:firstLine="216"/>
        <w:jc w:val="both"/>
      </w:pPr>
      <w:r>
        <w:t>When a prompt demonstrates deficiencies, deterministic diagnostic rules inspect feature thresholds: x_1 &lt; 8 triggers length warnings; x_5 = 0 requests explicit action verbs; x_13 = 0 prompts for domain-specific parameters; x_8 = 0 suggests identifying target audience; x_9 = 0 requests explicit output formatting; and x_6 = 0 suggests concrete constraints.</w:t>
      </w:r>
    </w:p>
    <w:p w14:paraId="187436F8" w14:textId="77777777" w:rsidR="009C79DB" w:rsidRDefault="00000000">
      <w:pPr>
        <w:ind w:firstLine="216"/>
        <w:jc w:val="both"/>
      </w:pPr>
      <w:r>
        <w:t>Furthermore, rather than invoking a stochastic generative LLM, the system constructs a production-ready improved prompt using deterministic domain templates. If S_overall &gt;= 80, the original prompt is preserved. Otherwise, the engine extracts the core action verb and semantic subject from P_clean and injects them into an enterprise template corresponding to domain D (e.g., for Finance: "Act as a Corporate Financial Controller. {Action} {Subject} for executive leadership. Include fiscal metrics, budget breakdown, variance analysis, and format key findings in a structured markdown summary table.").</w:t>
      </w:r>
    </w:p>
    <w:p w14:paraId="3D6D80D1" w14:textId="77777777" w:rsidR="009C79DB" w:rsidRDefault="00000000">
      <w:pPr>
        <w:keepNext/>
        <w:spacing w:before="200"/>
        <w:jc w:val="center"/>
      </w:pPr>
      <w:r>
        <w:rPr>
          <w:b/>
        </w:rPr>
        <w:t>V. SYSTEM ARCHITECTURE AND IMPLEMENTATION</w:t>
      </w:r>
    </w:p>
    <w:p w14:paraId="2CF398A9" w14:textId="77777777" w:rsidR="009C79DB" w:rsidRDefault="00000000">
      <w:pPr>
        <w:keepNext/>
        <w:spacing w:before="140" w:after="40"/>
      </w:pPr>
      <w:r>
        <w:rPr>
          <w:b/>
          <w:i/>
        </w:rPr>
        <w:t>A. Architectural Layer Decomposition</w:t>
      </w:r>
    </w:p>
    <w:p w14:paraId="183450DB" w14:textId="77777777" w:rsidR="009C79DB" w:rsidRDefault="00000000">
      <w:pPr>
        <w:ind w:firstLine="216"/>
        <w:jc w:val="both"/>
      </w:pPr>
      <w:r>
        <w:t>The framework is architected as a modular, four-tier local enterprise web application designed for deployment within corporate intranets or local developer workstations:</w:t>
      </w:r>
    </w:p>
    <w:p w14:paraId="2A0EA3A6" w14:textId="77777777" w:rsidR="009C79DB" w:rsidRDefault="00000000">
      <w:pPr>
        <w:ind w:firstLine="144"/>
        <w:jc w:val="both"/>
      </w:pPr>
      <w:r>
        <w:t>1) Presentation Layer: Built with HTML5, Vanilla CSS3, and ES6 JavaScript. Features interactive domain tabs (HR, Finance, Marketing, General), real-time counters, score progress meters, suggestion checklists, and export tools without heavy external frontend frameworks.</w:t>
      </w:r>
    </w:p>
    <w:p w14:paraId="0EA8D2BA" w14:textId="77777777" w:rsidR="009C79DB" w:rsidRDefault="00000000">
      <w:pPr>
        <w:ind w:firstLine="144"/>
        <w:jc w:val="both"/>
      </w:pPr>
      <w:r>
        <w:t>2) Application Layer: Implemented in Python using the Flask WSGI micro-framework (app.py). Manages routing, payload validation, REST endpoints (/analyze, /import, /export/csv, /export/json, /history), and error dispatching.</w:t>
      </w:r>
    </w:p>
    <w:p w14:paraId="7DA8DE9E" w14:textId="77777777" w:rsidR="009C79DB" w:rsidRDefault="00000000">
      <w:pPr>
        <w:ind w:firstLine="144"/>
        <w:jc w:val="both"/>
      </w:pPr>
      <w:r>
        <w:t>3) Machine Learning &amp; NLP Layer: Implemented in utils/ and model/, containing text cleaners, regex tokenizers, 13-feature extractors, the serialized Random Forest model artifact (prompt_quality_model.pkl), and diagnostic suggestion rules.</w:t>
      </w:r>
    </w:p>
    <w:p w14:paraId="52714451" w14:textId="77777777" w:rsidR="009C79DB" w:rsidRDefault="00000000">
      <w:pPr>
        <w:ind w:firstLine="144"/>
        <w:jc w:val="both"/>
      </w:pPr>
      <w:r>
        <w:t>4) Data Access Layer: Embedded SQLite database (prompt_quality.db) managed via database/db.py ensuring atomic persistence of all evaluated prompts, dimension ratings, overall scores, suggestions, and synthesized variants.</w:t>
      </w:r>
    </w:p>
    <w:p w14:paraId="5E56A713" w14:textId="77777777" w:rsidR="009C79DB" w:rsidRDefault="00000000">
      <w:pPr>
        <w:keepNext/>
        <w:spacing w:before="120" w:after="40"/>
        <w:jc w:val="center"/>
      </w:pPr>
      <w:r>
        <w:rPr>
          <w:rFonts w:ascii="Consolas" w:hAnsi="Consolas"/>
          <w:sz w:val="14"/>
        </w:rPr>
        <w:t>┌────────────────────────────────────────────────────────┐</w:t>
      </w:r>
      <w:r>
        <w:rPr>
          <w:rFonts w:ascii="Consolas" w:hAnsi="Consolas"/>
          <w:sz w:val="14"/>
        </w:rPr>
        <w:br/>
        <w:t>│  1. PRESENTATION LAYER (HTML5 / Vanilla CSS3 / ES6 JS) │</w:t>
      </w:r>
      <w:r>
        <w:rPr>
          <w:rFonts w:ascii="Consolas" w:hAnsi="Consolas"/>
          <w:sz w:val="14"/>
        </w:rPr>
        <w:br/>
        <w:t>│  Domain Tabs · Real-Time Counters · Inline Result Card │</w:t>
      </w:r>
      <w:r>
        <w:rPr>
          <w:rFonts w:ascii="Consolas" w:hAnsi="Consolas"/>
          <w:sz w:val="14"/>
        </w:rPr>
        <w:br/>
        <w:t>└───────────────────────────┬────────────────────────────┘</w:t>
      </w:r>
      <w:r>
        <w:rPr>
          <w:rFonts w:ascii="Consolas" w:hAnsi="Consolas"/>
          <w:sz w:val="14"/>
        </w:rPr>
        <w:br/>
        <w:t xml:space="preserve">                            │ HTTP POST /analyze (JSON)</w:t>
      </w:r>
      <w:r>
        <w:rPr>
          <w:rFonts w:ascii="Consolas" w:hAnsi="Consolas"/>
          <w:sz w:val="14"/>
        </w:rPr>
        <w:br/>
        <w:t xml:space="preserve">                            ▼</w:t>
      </w:r>
      <w:r>
        <w:rPr>
          <w:rFonts w:ascii="Consolas" w:hAnsi="Consolas"/>
          <w:sz w:val="14"/>
        </w:rPr>
        <w:br/>
        <w:t>┌────────────────────────────────────────────────────────┐</w:t>
      </w:r>
      <w:r>
        <w:rPr>
          <w:rFonts w:ascii="Consolas" w:hAnsi="Consolas"/>
          <w:sz w:val="14"/>
        </w:rPr>
        <w:br/>
        <w:t>│  2. APPLICATION LAYER (Flask RESTful Web Service)       │</w:t>
      </w:r>
      <w:r>
        <w:rPr>
          <w:rFonts w:ascii="Consolas" w:hAnsi="Consolas"/>
          <w:sz w:val="14"/>
        </w:rPr>
        <w:br/>
        <w:t>│  Route Controller · Input Validation · Response Format │</w:t>
      </w:r>
      <w:r>
        <w:rPr>
          <w:rFonts w:ascii="Consolas" w:hAnsi="Consolas"/>
          <w:sz w:val="14"/>
        </w:rPr>
        <w:br/>
        <w:t>└─────────────┬────────────────────────────┬─────────────┘</w:t>
      </w:r>
      <w:r>
        <w:rPr>
          <w:rFonts w:ascii="Consolas" w:hAnsi="Consolas"/>
          <w:sz w:val="14"/>
        </w:rPr>
        <w:br/>
        <w:t xml:space="preserve">              │                            │</w:t>
      </w:r>
      <w:r>
        <w:rPr>
          <w:rFonts w:ascii="Consolas" w:hAnsi="Consolas"/>
          <w:sz w:val="14"/>
        </w:rPr>
        <w:br/>
        <w:t xml:space="preserve">              ▼                            ▼</w:t>
      </w:r>
      <w:r>
        <w:rPr>
          <w:rFonts w:ascii="Consolas" w:hAnsi="Consolas"/>
          <w:sz w:val="14"/>
        </w:rPr>
        <w:br/>
        <w:t>┌───────────────────────────┐ ┌──────────────────────────┐</w:t>
      </w:r>
      <w:r>
        <w:rPr>
          <w:rFonts w:ascii="Consolas" w:hAnsi="Consolas"/>
          <w:sz w:val="14"/>
        </w:rPr>
        <w:br/>
        <w:t>│ 3. ML &amp; NLP PIPELINE      │ │ 4. DATA ACCESS LAYER     │</w:t>
      </w:r>
      <w:r>
        <w:rPr>
          <w:rFonts w:ascii="Consolas" w:hAnsi="Consolas"/>
          <w:sz w:val="14"/>
        </w:rPr>
        <w:br/>
        <w:t>│ Preprocessing &amp; Cleaning  │ │ SQLite (assessments tab) │</w:t>
      </w:r>
      <w:r>
        <w:rPr>
          <w:rFonts w:ascii="Consolas" w:hAnsi="Consolas"/>
          <w:sz w:val="14"/>
        </w:rPr>
        <w:br/>
        <w:t>│ 13-Feature Extraction     │ │ Historical Audit Log     │</w:t>
      </w:r>
      <w:r>
        <w:rPr>
          <w:rFonts w:ascii="Consolas" w:hAnsi="Consolas"/>
          <w:sz w:val="14"/>
        </w:rPr>
        <w:br/>
        <w:t>│ Multi-Output RandomForest │ │ CSV / JSON Export        │</w:t>
      </w:r>
      <w:r>
        <w:rPr>
          <w:rFonts w:ascii="Consolas" w:hAnsi="Consolas"/>
          <w:sz w:val="14"/>
        </w:rPr>
        <w:br/>
        <w:t>│ Diagnostic Suggestions    │ └──────────────────────────┘</w:t>
      </w:r>
      <w:r>
        <w:rPr>
          <w:rFonts w:ascii="Consolas" w:hAnsi="Consolas"/>
          <w:sz w:val="14"/>
        </w:rPr>
        <w:br/>
        <w:t>│ Template Synthesizer      │</w:t>
      </w:r>
      <w:r>
        <w:rPr>
          <w:rFonts w:ascii="Consolas" w:hAnsi="Consolas"/>
          <w:sz w:val="14"/>
        </w:rPr>
        <w:br/>
        <w:t>└───────────────────────────┘</w:t>
      </w:r>
    </w:p>
    <w:p w14:paraId="3D5460F7" w14:textId="77777777" w:rsidR="009C79DB" w:rsidRDefault="00000000">
      <w:pPr>
        <w:spacing w:before="40" w:after="120"/>
        <w:jc w:val="center"/>
      </w:pPr>
      <w:r>
        <w:rPr>
          <w:i/>
          <w:sz w:val="17"/>
        </w:rPr>
        <w:t>Fig. 1. End-to-end multi-tier system architecture and dataflow pipeline.</w:t>
      </w:r>
    </w:p>
    <w:p w14:paraId="6918AE22" w14:textId="77777777" w:rsidR="009C79DB" w:rsidRDefault="00000000">
      <w:pPr>
        <w:keepNext/>
        <w:spacing w:before="140" w:after="40"/>
      </w:pPr>
      <w:r>
        <w:rPr>
          <w:b/>
          <w:i/>
        </w:rPr>
        <w:t>B. Enterprise Domain Taxonomies</w:t>
      </w:r>
    </w:p>
    <w:p w14:paraId="72DD3659" w14:textId="77777777" w:rsidR="009C79DB" w:rsidRDefault="00000000">
      <w:pPr>
        <w:ind w:firstLine="216"/>
        <w:jc w:val="both"/>
      </w:pPr>
      <w:r>
        <w:t>To support specialized departmental needs, the framework establishes dedicated keyword lexicons L_D containing high-frequency enterprise operational terminology: HR covers recruitment, attrition, onboarding, PIP, appraisal, compensation, rubric; Finance covers EBITDA, valuation, DCF, audit, variance, fiscal, quarterly, capex, opex; Marketing covers conversion, funnel, SEO, CTR, campaign, demographic, branding, copywriting; and General Operations covers workflow, roadmap, deliverables, governance, milestones, SOPs.</w:t>
      </w:r>
    </w:p>
    <w:p w14:paraId="2B7AF908" w14:textId="77777777" w:rsidR="009C79DB" w:rsidRDefault="00000000">
      <w:pPr>
        <w:keepNext/>
        <w:spacing w:before="200"/>
        <w:jc w:val="center"/>
      </w:pPr>
      <w:r>
        <w:rPr>
          <w:b/>
        </w:rPr>
        <w:lastRenderedPageBreak/>
        <w:t>VI. DATASET AND EXPERIMENTAL SETUP</w:t>
      </w:r>
    </w:p>
    <w:p w14:paraId="27B075C2" w14:textId="77777777" w:rsidR="009C79DB" w:rsidRDefault="00000000">
      <w:pPr>
        <w:keepNext/>
        <w:spacing w:before="140" w:after="40"/>
      </w:pPr>
      <w:r>
        <w:rPr>
          <w:b/>
          <w:i/>
        </w:rPr>
        <w:t>A. Benchmark Dataset Description</w:t>
      </w:r>
    </w:p>
    <w:p w14:paraId="37A262C0" w14:textId="77777777" w:rsidR="009C79DB" w:rsidRDefault="00000000">
      <w:pPr>
        <w:ind w:firstLine="216"/>
        <w:jc w:val="both"/>
      </w:pPr>
      <w:r>
        <w:t>To train and rigorously evaluate the framework, a domain-balanced benchmark dataset (data/prompts.csv) comprising exactly 140 enterprise prompt records was curated. The dataset contains 35 samples for each of the four designated operational domains: HR Prompts (N=35) ranging from colloquial fragments ("hire employees", score: 13.5) to advanced enterprise rubrics (score: 75.6); Finance Prompts (N=35) spanning basic inquiries ("audit notes", score: 16.5) to executive variance models (score: 75.3); Marketing Prompts (N=35) covering brief keywords ("social media posts", score: 18.5) to detailed omni-channel campaigns (score: 76.5); and General Operations Prompts (N=35) encompassing short requests ("project plan", score: 14.5) to multi-stage operational roadmaps (score: 77.2).</w:t>
      </w:r>
    </w:p>
    <w:p w14:paraId="6BB34055" w14:textId="77777777" w:rsidR="009C79DB" w:rsidRDefault="00000000">
      <w:pPr>
        <w:ind w:firstLine="216"/>
        <w:jc w:val="both"/>
      </w:pPr>
      <w:r>
        <w:t>Explicit Dataset Declaration: In accordance with academic integrity standards, we explicitly declare that this dataset is a curated benchmark developed to reflect realistic enterprise prompt variations across quality tiers. It does not represent a passively scraped telemetry log of live corporate transmissions. Ground-truth scores across the four dimensions and overall quality were annotated using standardized rubric criteria.</w:t>
      </w:r>
    </w:p>
    <w:p w14:paraId="56B7DBE3" w14:textId="77777777" w:rsidR="009C79DB" w:rsidRDefault="00000000">
      <w:pPr>
        <w:keepNext/>
        <w:spacing w:before="140" w:after="40"/>
      </w:pPr>
      <w:r>
        <w:rPr>
          <w:b/>
          <w:i/>
        </w:rPr>
        <w:t>B. Experimental Partitioning and Model Configuration</w:t>
      </w:r>
    </w:p>
    <w:p w14:paraId="667B7997" w14:textId="77777777" w:rsidR="009C79DB" w:rsidRDefault="00000000">
      <w:pPr>
        <w:ind w:firstLine="216"/>
        <w:jc w:val="both"/>
      </w:pPr>
      <w:r>
        <w:t>The 140-sample dataset was partitioned using a stratified 80/20 train-test split via Scikit-Learn [10]: 112 prompt samples (80%) were utilized for model training, and 28 unseen prompt samples (20%) were held out strictly for final generalization testing. A fixed random seed (random_state=42) was enforced across all runs.</w:t>
      </w:r>
    </w:p>
    <w:p w14:paraId="29F485CD" w14:textId="77777777" w:rsidR="009C79DB" w:rsidRDefault="00000000">
      <w:pPr>
        <w:ind w:firstLine="216"/>
        <w:jc w:val="both"/>
      </w:pPr>
      <w:r>
        <w:t>The RandomForestRegressor was instantiated with n_estimators=100, max_depth=10, min_samples_split=2, and random_state=42. Predictive accuracy was evaluated using Mean Absolute Error (MAE) and Coefficient of Determination (R² Score).</w:t>
      </w:r>
    </w:p>
    <w:p w14:paraId="24BDCB30" w14:textId="77777777" w:rsidR="009C79DB" w:rsidRDefault="00000000">
      <w:pPr>
        <w:keepNext/>
        <w:spacing w:before="200"/>
        <w:jc w:val="center"/>
      </w:pPr>
      <w:r>
        <w:rPr>
          <w:b/>
        </w:rPr>
        <w:t>VII. RESULTS AND DISCUSSION</w:t>
      </w:r>
    </w:p>
    <w:p w14:paraId="2028AF61" w14:textId="77777777" w:rsidR="009C79DB" w:rsidRDefault="00000000">
      <w:pPr>
        <w:keepNext/>
        <w:spacing w:before="140" w:after="40"/>
      </w:pPr>
      <w:r>
        <w:rPr>
          <w:b/>
          <w:i/>
        </w:rPr>
        <w:t>A. Empirical Predictive Performance</w:t>
      </w:r>
    </w:p>
    <w:p w14:paraId="53DCE5E4" w14:textId="77777777" w:rsidR="009C79DB" w:rsidRDefault="00000000">
      <w:pPr>
        <w:ind w:firstLine="216"/>
        <w:jc w:val="both"/>
      </w:pPr>
      <w:r>
        <w:t>Table II reports the verified empirical evaluation metrics achieved by the trained RandomForestRegressor across all predicted quality dimensions on the 20% held-out test partition (28 unseen enterprise prompt samples).</w:t>
      </w:r>
    </w:p>
    <w:p w14:paraId="5C6C4ADF" w14:textId="77777777" w:rsidR="009C79DB" w:rsidRDefault="00000000">
      <w:pPr>
        <w:keepNext/>
        <w:spacing w:before="120" w:after="40"/>
        <w:jc w:val="center"/>
      </w:pPr>
      <w:r>
        <w:rPr>
          <w:b/>
          <w:sz w:val="17"/>
        </w:rPr>
        <w:t>TABLE II</w:t>
      </w:r>
      <w:r>
        <w:rPr>
          <w:b/>
          <w:sz w:val="17"/>
        </w:rPr>
        <w:br/>
        <w:t>EMPIRICAL MODEL EVALUATION ON HELD-OUT TEST SET (N=28)</w:t>
      </w:r>
    </w:p>
    <w:tbl>
      <w:tblPr>
        <w:tblW w:w="0" w:type="auto"/>
        <w:jc w:val="center"/>
        <w:tblBorders>
          <w:top w:val="single" w:sz="8" w:space="0" w:color="000000"/>
          <w:bottom w:val="single" w:sz="8" w:space="0" w:color="000000"/>
          <w:insideH w:val="single" w:sz="4" w:space="0" w:color="CCCCCC"/>
        </w:tblBorders>
        <w:tblLook w:val="04A0" w:firstRow="1" w:lastRow="0" w:firstColumn="1" w:lastColumn="0" w:noHBand="0" w:noVBand="1"/>
      </w:tblPr>
      <w:tblGrid>
        <w:gridCol w:w="1859"/>
        <w:gridCol w:w="1518"/>
        <w:gridCol w:w="1561"/>
      </w:tblGrid>
      <w:tr w:rsidR="009C79DB" w14:paraId="04F201BC" w14:textId="77777777">
        <w:trPr>
          <w:jc w:val="center"/>
        </w:trPr>
        <w:tc>
          <w:tcPr>
            <w:tcW w:w="3346" w:type="dxa"/>
            <w:shd w:val="clear" w:color="auto" w:fill="EAEAEA"/>
            <w:tcMar>
              <w:top w:w="60" w:type="dxa"/>
              <w:left w:w="80" w:type="dxa"/>
              <w:bottom w:w="60" w:type="dxa"/>
              <w:right w:w="80" w:type="dxa"/>
            </w:tcMar>
          </w:tcPr>
          <w:p w14:paraId="41812E32" w14:textId="77777777" w:rsidR="009C79DB" w:rsidRDefault="00000000">
            <w:pPr>
              <w:jc w:val="center"/>
            </w:pPr>
            <w:r>
              <w:rPr>
                <w:b/>
                <w:sz w:val="16"/>
              </w:rPr>
              <w:t>Quality Dimension</w:t>
            </w:r>
          </w:p>
        </w:tc>
        <w:tc>
          <w:tcPr>
            <w:tcW w:w="3346" w:type="dxa"/>
            <w:shd w:val="clear" w:color="auto" w:fill="EAEAEA"/>
            <w:tcMar>
              <w:top w:w="60" w:type="dxa"/>
              <w:left w:w="80" w:type="dxa"/>
              <w:bottom w:w="60" w:type="dxa"/>
              <w:right w:w="80" w:type="dxa"/>
            </w:tcMar>
          </w:tcPr>
          <w:p w14:paraId="13D5FE32" w14:textId="77777777" w:rsidR="009C79DB" w:rsidRDefault="00000000">
            <w:pPr>
              <w:jc w:val="center"/>
            </w:pPr>
            <w:r>
              <w:rPr>
                <w:b/>
                <w:sz w:val="16"/>
              </w:rPr>
              <w:t>MAE</w:t>
            </w:r>
          </w:p>
        </w:tc>
        <w:tc>
          <w:tcPr>
            <w:tcW w:w="3346" w:type="dxa"/>
            <w:shd w:val="clear" w:color="auto" w:fill="EAEAEA"/>
            <w:tcMar>
              <w:top w:w="60" w:type="dxa"/>
              <w:left w:w="80" w:type="dxa"/>
              <w:bottom w:w="60" w:type="dxa"/>
              <w:right w:w="80" w:type="dxa"/>
            </w:tcMar>
          </w:tcPr>
          <w:p w14:paraId="13858953" w14:textId="77777777" w:rsidR="009C79DB" w:rsidRDefault="00000000">
            <w:pPr>
              <w:jc w:val="center"/>
            </w:pPr>
            <w:r>
              <w:rPr>
                <w:b/>
                <w:sz w:val="16"/>
              </w:rPr>
              <w:t>R² Score</w:t>
            </w:r>
          </w:p>
        </w:tc>
      </w:tr>
      <w:tr w:rsidR="009C79DB" w14:paraId="2785D5C1" w14:textId="77777777">
        <w:trPr>
          <w:jc w:val="center"/>
        </w:trPr>
        <w:tc>
          <w:tcPr>
            <w:tcW w:w="3346" w:type="dxa"/>
            <w:tcMar>
              <w:top w:w="50" w:type="dxa"/>
              <w:left w:w="80" w:type="dxa"/>
              <w:bottom w:w="50" w:type="dxa"/>
              <w:right w:w="80" w:type="dxa"/>
            </w:tcMar>
          </w:tcPr>
          <w:p w14:paraId="53392ED6" w14:textId="77777777" w:rsidR="009C79DB" w:rsidRDefault="00000000">
            <w:r>
              <w:rPr>
                <w:sz w:val="16"/>
              </w:rPr>
              <w:t>Clarity</w:t>
            </w:r>
          </w:p>
        </w:tc>
        <w:tc>
          <w:tcPr>
            <w:tcW w:w="3346" w:type="dxa"/>
            <w:tcMar>
              <w:top w:w="50" w:type="dxa"/>
              <w:left w:w="80" w:type="dxa"/>
              <w:bottom w:w="50" w:type="dxa"/>
              <w:right w:w="80" w:type="dxa"/>
            </w:tcMar>
          </w:tcPr>
          <w:p w14:paraId="53C6A1A8" w14:textId="77777777" w:rsidR="009C79DB" w:rsidRDefault="00000000">
            <w:pPr>
              <w:jc w:val="center"/>
            </w:pPr>
            <w:r>
              <w:rPr>
                <w:sz w:val="16"/>
              </w:rPr>
              <w:t>1.615</w:t>
            </w:r>
          </w:p>
        </w:tc>
        <w:tc>
          <w:tcPr>
            <w:tcW w:w="3346" w:type="dxa"/>
            <w:tcMar>
              <w:top w:w="50" w:type="dxa"/>
              <w:left w:w="80" w:type="dxa"/>
              <w:bottom w:w="50" w:type="dxa"/>
              <w:right w:w="80" w:type="dxa"/>
            </w:tcMar>
          </w:tcPr>
          <w:p w14:paraId="063482AD" w14:textId="77777777" w:rsidR="009C79DB" w:rsidRDefault="00000000">
            <w:pPr>
              <w:jc w:val="center"/>
            </w:pPr>
            <w:r>
              <w:rPr>
                <w:sz w:val="16"/>
              </w:rPr>
              <w:t>0.9917</w:t>
            </w:r>
          </w:p>
        </w:tc>
      </w:tr>
      <w:tr w:rsidR="009C79DB" w14:paraId="66FFA006" w14:textId="77777777">
        <w:trPr>
          <w:jc w:val="center"/>
        </w:trPr>
        <w:tc>
          <w:tcPr>
            <w:tcW w:w="3346" w:type="dxa"/>
            <w:tcMar>
              <w:top w:w="50" w:type="dxa"/>
              <w:left w:w="80" w:type="dxa"/>
              <w:bottom w:w="50" w:type="dxa"/>
              <w:right w:w="80" w:type="dxa"/>
            </w:tcMar>
          </w:tcPr>
          <w:p w14:paraId="54661BB6" w14:textId="77777777" w:rsidR="009C79DB" w:rsidRDefault="00000000">
            <w:r>
              <w:rPr>
                <w:sz w:val="16"/>
              </w:rPr>
              <w:t>Specificity</w:t>
            </w:r>
          </w:p>
        </w:tc>
        <w:tc>
          <w:tcPr>
            <w:tcW w:w="3346" w:type="dxa"/>
            <w:tcMar>
              <w:top w:w="50" w:type="dxa"/>
              <w:left w:w="80" w:type="dxa"/>
              <w:bottom w:w="50" w:type="dxa"/>
              <w:right w:w="80" w:type="dxa"/>
            </w:tcMar>
          </w:tcPr>
          <w:p w14:paraId="6C4203B5" w14:textId="77777777" w:rsidR="009C79DB" w:rsidRDefault="00000000">
            <w:pPr>
              <w:jc w:val="center"/>
            </w:pPr>
            <w:r>
              <w:rPr>
                <w:sz w:val="16"/>
              </w:rPr>
              <w:t>1.509</w:t>
            </w:r>
          </w:p>
        </w:tc>
        <w:tc>
          <w:tcPr>
            <w:tcW w:w="3346" w:type="dxa"/>
            <w:tcMar>
              <w:top w:w="50" w:type="dxa"/>
              <w:left w:w="80" w:type="dxa"/>
              <w:bottom w:w="50" w:type="dxa"/>
              <w:right w:w="80" w:type="dxa"/>
            </w:tcMar>
          </w:tcPr>
          <w:p w14:paraId="3B953ADA" w14:textId="77777777" w:rsidR="009C79DB" w:rsidRDefault="00000000">
            <w:pPr>
              <w:jc w:val="center"/>
            </w:pPr>
            <w:r>
              <w:rPr>
                <w:sz w:val="16"/>
              </w:rPr>
              <w:t>0.9948</w:t>
            </w:r>
          </w:p>
        </w:tc>
      </w:tr>
      <w:tr w:rsidR="009C79DB" w14:paraId="65CB1045" w14:textId="77777777">
        <w:trPr>
          <w:jc w:val="center"/>
        </w:trPr>
        <w:tc>
          <w:tcPr>
            <w:tcW w:w="3346" w:type="dxa"/>
            <w:tcMar>
              <w:top w:w="50" w:type="dxa"/>
              <w:left w:w="80" w:type="dxa"/>
              <w:bottom w:w="50" w:type="dxa"/>
              <w:right w:w="80" w:type="dxa"/>
            </w:tcMar>
          </w:tcPr>
          <w:p w14:paraId="77AAF66B" w14:textId="77777777" w:rsidR="009C79DB" w:rsidRDefault="00000000">
            <w:r>
              <w:rPr>
                <w:sz w:val="16"/>
              </w:rPr>
              <w:t>Completeness</w:t>
            </w:r>
          </w:p>
        </w:tc>
        <w:tc>
          <w:tcPr>
            <w:tcW w:w="3346" w:type="dxa"/>
            <w:tcMar>
              <w:top w:w="50" w:type="dxa"/>
              <w:left w:w="80" w:type="dxa"/>
              <w:bottom w:w="50" w:type="dxa"/>
              <w:right w:w="80" w:type="dxa"/>
            </w:tcMar>
          </w:tcPr>
          <w:p w14:paraId="74BC6AD1" w14:textId="77777777" w:rsidR="009C79DB" w:rsidRDefault="00000000">
            <w:pPr>
              <w:jc w:val="center"/>
            </w:pPr>
            <w:r>
              <w:rPr>
                <w:sz w:val="16"/>
              </w:rPr>
              <w:t>1.415</w:t>
            </w:r>
          </w:p>
        </w:tc>
        <w:tc>
          <w:tcPr>
            <w:tcW w:w="3346" w:type="dxa"/>
            <w:tcMar>
              <w:top w:w="50" w:type="dxa"/>
              <w:left w:w="80" w:type="dxa"/>
              <w:bottom w:w="50" w:type="dxa"/>
              <w:right w:w="80" w:type="dxa"/>
            </w:tcMar>
          </w:tcPr>
          <w:p w14:paraId="7B5ACF2E" w14:textId="77777777" w:rsidR="009C79DB" w:rsidRDefault="00000000">
            <w:pPr>
              <w:jc w:val="center"/>
            </w:pPr>
            <w:r>
              <w:rPr>
                <w:sz w:val="16"/>
              </w:rPr>
              <w:t>0.9955</w:t>
            </w:r>
          </w:p>
        </w:tc>
      </w:tr>
      <w:tr w:rsidR="009C79DB" w14:paraId="33387B4E" w14:textId="77777777">
        <w:trPr>
          <w:jc w:val="center"/>
        </w:trPr>
        <w:tc>
          <w:tcPr>
            <w:tcW w:w="3346" w:type="dxa"/>
            <w:tcMar>
              <w:top w:w="50" w:type="dxa"/>
              <w:left w:w="80" w:type="dxa"/>
              <w:bottom w:w="50" w:type="dxa"/>
              <w:right w:w="80" w:type="dxa"/>
            </w:tcMar>
          </w:tcPr>
          <w:p w14:paraId="3A3C0AF2" w14:textId="77777777" w:rsidR="009C79DB" w:rsidRDefault="00000000">
            <w:r>
              <w:rPr>
                <w:sz w:val="16"/>
              </w:rPr>
              <w:t>Relevance</w:t>
            </w:r>
          </w:p>
        </w:tc>
        <w:tc>
          <w:tcPr>
            <w:tcW w:w="3346" w:type="dxa"/>
            <w:tcMar>
              <w:top w:w="50" w:type="dxa"/>
              <w:left w:w="80" w:type="dxa"/>
              <w:bottom w:w="50" w:type="dxa"/>
              <w:right w:w="80" w:type="dxa"/>
            </w:tcMar>
          </w:tcPr>
          <w:p w14:paraId="2C7CC4A0" w14:textId="77777777" w:rsidR="009C79DB" w:rsidRDefault="00000000">
            <w:pPr>
              <w:jc w:val="center"/>
            </w:pPr>
            <w:r>
              <w:rPr>
                <w:sz w:val="16"/>
              </w:rPr>
              <w:t>1.789</w:t>
            </w:r>
          </w:p>
        </w:tc>
        <w:tc>
          <w:tcPr>
            <w:tcW w:w="3346" w:type="dxa"/>
            <w:tcMar>
              <w:top w:w="50" w:type="dxa"/>
              <w:left w:w="80" w:type="dxa"/>
              <w:bottom w:w="50" w:type="dxa"/>
              <w:right w:w="80" w:type="dxa"/>
            </w:tcMar>
          </w:tcPr>
          <w:p w14:paraId="498FF861" w14:textId="77777777" w:rsidR="009C79DB" w:rsidRDefault="00000000">
            <w:pPr>
              <w:jc w:val="center"/>
            </w:pPr>
            <w:r>
              <w:rPr>
                <w:sz w:val="16"/>
              </w:rPr>
              <w:t>0.9895</w:t>
            </w:r>
          </w:p>
        </w:tc>
      </w:tr>
      <w:tr w:rsidR="009C79DB" w14:paraId="0B585C23" w14:textId="77777777">
        <w:trPr>
          <w:jc w:val="center"/>
        </w:trPr>
        <w:tc>
          <w:tcPr>
            <w:tcW w:w="3346" w:type="dxa"/>
            <w:tcMar>
              <w:top w:w="50" w:type="dxa"/>
              <w:left w:w="80" w:type="dxa"/>
              <w:bottom w:w="50" w:type="dxa"/>
              <w:right w:w="80" w:type="dxa"/>
            </w:tcMar>
          </w:tcPr>
          <w:p w14:paraId="18DF1F8D" w14:textId="77777777" w:rsidR="009C79DB" w:rsidRDefault="00000000">
            <w:r>
              <w:rPr>
                <w:b/>
                <w:sz w:val="16"/>
              </w:rPr>
              <w:t>Overall Quality Score</w:t>
            </w:r>
          </w:p>
        </w:tc>
        <w:tc>
          <w:tcPr>
            <w:tcW w:w="3346" w:type="dxa"/>
            <w:tcMar>
              <w:top w:w="50" w:type="dxa"/>
              <w:left w:w="80" w:type="dxa"/>
              <w:bottom w:w="50" w:type="dxa"/>
              <w:right w:w="80" w:type="dxa"/>
            </w:tcMar>
          </w:tcPr>
          <w:p w14:paraId="42CA3140" w14:textId="77777777" w:rsidR="009C79DB" w:rsidRDefault="00000000">
            <w:pPr>
              <w:jc w:val="center"/>
            </w:pPr>
            <w:r>
              <w:rPr>
                <w:b/>
                <w:sz w:val="16"/>
              </w:rPr>
              <w:t>1.360</w:t>
            </w:r>
          </w:p>
        </w:tc>
        <w:tc>
          <w:tcPr>
            <w:tcW w:w="3346" w:type="dxa"/>
            <w:tcMar>
              <w:top w:w="50" w:type="dxa"/>
              <w:left w:w="80" w:type="dxa"/>
              <w:bottom w:w="50" w:type="dxa"/>
              <w:right w:w="80" w:type="dxa"/>
            </w:tcMar>
          </w:tcPr>
          <w:p w14:paraId="61D03399" w14:textId="77777777" w:rsidR="009C79DB" w:rsidRDefault="00000000">
            <w:pPr>
              <w:jc w:val="center"/>
            </w:pPr>
            <w:r>
              <w:rPr>
                <w:b/>
                <w:sz w:val="16"/>
              </w:rPr>
              <w:t>0.9943</w:t>
            </w:r>
          </w:p>
        </w:tc>
      </w:tr>
    </w:tbl>
    <w:p w14:paraId="57D35F3D" w14:textId="77777777" w:rsidR="009C79DB" w:rsidRDefault="00000000">
      <w:pPr>
        <w:ind w:firstLine="216"/>
        <w:jc w:val="both"/>
      </w:pPr>
      <w:r>
        <w:t>As demonstrated in Table II, the framework achieves exceptional predictive alignment with ground-truth evaluations: The overall composite quality score registers a Mean Absolute Error of 1.360 points on a 0–100 scale, indicating that predicted scores deviate from human benchmark ratings by less than 1.4% on average. The R² score of 0.9943 signifies that 99.43% of the total variance in overall prompt quality across unseen samples is successfully accounted for by the 13 engineered features.</w:t>
      </w:r>
    </w:p>
    <w:p w14:paraId="62F98DA9" w14:textId="77777777" w:rsidR="009C79DB" w:rsidRDefault="00000000">
      <w:pPr>
        <w:ind w:firstLine="216"/>
        <w:jc w:val="both"/>
      </w:pPr>
      <w:r>
        <w:t>Among individual dimensions, Completeness exhibited the lowest prediction error (MAE = 1.415, R² = 0.9955), which correlates with the strong predictive signal provided by sentence counts, context markers, and explicit output format indicators. Relevance exhibited an MAE of 1.789 (R² = 0.9895), reflecting slight lexical variations in domain terminology across novel test phrasing.</w:t>
      </w:r>
    </w:p>
    <w:p w14:paraId="1ABC78D2" w14:textId="77777777" w:rsidR="009C79DB" w:rsidRDefault="00000000">
      <w:pPr>
        <w:keepNext/>
        <w:spacing w:before="140" w:after="40"/>
      </w:pPr>
      <w:r>
        <w:rPr>
          <w:b/>
          <w:i/>
        </w:rPr>
        <w:t>B. Baseline Model Comparative Analysis</w:t>
      </w:r>
    </w:p>
    <w:p w14:paraId="4B73BD65" w14:textId="77777777" w:rsidR="009C79DB" w:rsidRDefault="00000000">
      <w:pPr>
        <w:ind w:firstLine="216"/>
        <w:jc w:val="both"/>
      </w:pPr>
      <w:r>
        <w:t>During preliminary experimental investigation, four alternative machine learning architectures were trained and benchmarked. Table III records the comparative performance observed across candidate model families.</w:t>
      </w:r>
    </w:p>
    <w:p w14:paraId="3235B2DE" w14:textId="77777777" w:rsidR="009C79DB" w:rsidRDefault="00000000">
      <w:pPr>
        <w:keepNext/>
        <w:spacing w:before="120" w:after="40"/>
        <w:jc w:val="center"/>
      </w:pPr>
      <w:r>
        <w:rPr>
          <w:b/>
          <w:sz w:val="17"/>
        </w:rPr>
        <w:t>TABLE III</w:t>
      </w:r>
      <w:r>
        <w:rPr>
          <w:b/>
          <w:sz w:val="17"/>
        </w:rPr>
        <w:br/>
        <w:t>COMPARATIVE PERFORMANCE ACROSS MACHINE LEARNING REGRESSORS</w:t>
      </w:r>
    </w:p>
    <w:tbl>
      <w:tblPr>
        <w:tblW w:w="0" w:type="auto"/>
        <w:jc w:val="center"/>
        <w:tblBorders>
          <w:top w:val="single" w:sz="8" w:space="0" w:color="000000"/>
          <w:bottom w:val="single" w:sz="8" w:space="0" w:color="000000"/>
          <w:insideH w:val="single" w:sz="4" w:space="0" w:color="CCCCCC"/>
        </w:tblBorders>
        <w:tblLook w:val="04A0" w:firstRow="1" w:lastRow="0" w:firstColumn="1" w:lastColumn="0" w:noHBand="0" w:noVBand="1"/>
      </w:tblPr>
      <w:tblGrid>
        <w:gridCol w:w="1225"/>
        <w:gridCol w:w="850"/>
        <w:gridCol w:w="918"/>
        <w:gridCol w:w="900"/>
        <w:gridCol w:w="985"/>
      </w:tblGrid>
      <w:tr w:rsidR="009C79DB" w14:paraId="1DA44E06" w14:textId="77777777">
        <w:trPr>
          <w:jc w:val="center"/>
        </w:trPr>
        <w:tc>
          <w:tcPr>
            <w:tcW w:w="2007" w:type="dxa"/>
            <w:shd w:val="clear" w:color="auto" w:fill="EAEAEA"/>
            <w:tcMar>
              <w:top w:w="60" w:type="dxa"/>
              <w:left w:w="50" w:type="dxa"/>
              <w:bottom w:w="60" w:type="dxa"/>
              <w:right w:w="50" w:type="dxa"/>
            </w:tcMar>
          </w:tcPr>
          <w:p w14:paraId="511BCD0F" w14:textId="77777777" w:rsidR="009C79DB" w:rsidRDefault="00000000">
            <w:pPr>
              <w:jc w:val="center"/>
            </w:pPr>
            <w:r>
              <w:rPr>
                <w:b/>
                <w:sz w:val="16"/>
              </w:rPr>
              <w:t>Model Architecture</w:t>
            </w:r>
          </w:p>
        </w:tc>
        <w:tc>
          <w:tcPr>
            <w:tcW w:w="2007" w:type="dxa"/>
            <w:shd w:val="clear" w:color="auto" w:fill="EAEAEA"/>
            <w:tcMar>
              <w:top w:w="60" w:type="dxa"/>
              <w:left w:w="50" w:type="dxa"/>
              <w:bottom w:w="60" w:type="dxa"/>
              <w:right w:w="50" w:type="dxa"/>
            </w:tcMar>
          </w:tcPr>
          <w:p w14:paraId="32968D32" w14:textId="77777777" w:rsidR="009C79DB" w:rsidRDefault="00000000">
            <w:pPr>
              <w:jc w:val="center"/>
            </w:pPr>
            <w:r>
              <w:rPr>
                <w:b/>
                <w:sz w:val="16"/>
              </w:rPr>
              <w:t>MAE</w:t>
            </w:r>
          </w:p>
        </w:tc>
        <w:tc>
          <w:tcPr>
            <w:tcW w:w="2007" w:type="dxa"/>
            <w:shd w:val="clear" w:color="auto" w:fill="EAEAEA"/>
            <w:tcMar>
              <w:top w:w="60" w:type="dxa"/>
              <w:left w:w="50" w:type="dxa"/>
              <w:bottom w:w="60" w:type="dxa"/>
              <w:right w:w="50" w:type="dxa"/>
            </w:tcMar>
          </w:tcPr>
          <w:p w14:paraId="54B37B59" w14:textId="77777777" w:rsidR="009C79DB" w:rsidRDefault="00000000">
            <w:pPr>
              <w:jc w:val="center"/>
            </w:pPr>
            <w:r>
              <w:rPr>
                <w:b/>
                <w:sz w:val="16"/>
              </w:rPr>
              <w:t>RMSE</w:t>
            </w:r>
          </w:p>
        </w:tc>
        <w:tc>
          <w:tcPr>
            <w:tcW w:w="2007" w:type="dxa"/>
            <w:shd w:val="clear" w:color="auto" w:fill="EAEAEA"/>
            <w:tcMar>
              <w:top w:w="60" w:type="dxa"/>
              <w:left w:w="50" w:type="dxa"/>
              <w:bottom w:w="60" w:type="dxa"/>
              <w:right w:w="50" w:type="dxa"/>
            </w:tcMar>
          </w:tcPr>
          <w:p w14:paraId="048FEA6A" w14:textId="77777777" w:rsidR="009C79DB" w:rsidRDefault="00000000">
            <w:pPr>
              <w:jc w:val="center"/>
            </w:pPr>
            <w:r>
              <w:rPr>
                <w:b/>
                <w:sz w:val="16"/>
              </w:rPr>
              <w:t>R²</w:t>
            </w:r>
          </w:p>
        </w:tc>
        <w:tc>
          <w:tcPr>
            <w:tcW w:w="2007" w:type="dxa"/>
            <w:shd w:val="clear" w:color="auto" w:fill="EAEAEA"/>
            <w:tcMar>
              <w:top w:w="60" w:type="dxa"/>
              <w:left w:w="50" w:type="dxa"/>
              <w:bottom w:w="60" w:type="dxa"/>
              <w:right w:w="50" w:type="dxa"/>
            </w:tcMar>
          </w:tcPr>
          <w:p w14:paraId="20209942" w14:textId="77777777" w:rsidR="009C79DB" w:rsidRDefault="00000000">
            <w:pPr>
              <w:jc w:val="center"/>
            </w:pPr>
            <w:r>
              <w:rPr>
                <w:b/>
                <w:sz w:val="16"/>
              </w:rPr>
              <w:t>Latency (CPU)</w:t>
            </w:r>
          </w:p>
        </w:tc>
      </w:tr>
      <w:tr w:rsidR="009C79DB" w14:paraId="618DE4C5" w14:textId="77777777">
        <w:trPr>
          <w:jc w:val="center"/>
        </w:trPr>
        <w:tc>
          <w:tcPr>
            <w:tcW w:w="2007" w:type="dxa"/>
            <w:tcMar>
              <w:top w:w="50" w:type="dxa"/>
              <w:left w:w="50" w:type="dxa"/>
              <w:bottom w:w="50" w:type="dxa"/>
              <w:right w:w="50" w:type="dxa"/>
            </w:tcMar>
          </w:tcPr>
          <w:p w14:paraId="4351F5E0" w14:textId="77777777" w:rsidR="009C79DB" w:rsidRDefault="00000000">
            <w:r>
              <w:rPr>
                <w:sz w:val="16"/>
              </w:rPr>
              <w:t>Linear Regression (OLS)</w:t>
            </w:r>
          </w:p>
        </w:tc>
        <w:tc>
          <w:tcPr>
            <w:tcW w:w="2007" w:type="dxa"/>
            <w:tcMar>
              <w:top w:w="50" w:type="dxa"/>
              <w:left w:w="50" w:type="dxa"/>
              <w:bottom w:w="50" w:type="dxa"/>
              <w:right w:w="50" w:type="dxa"/>
            </w:tcMar>
          </w:tcPr>
          <w:p w14:paraId="3A5266F8" w14:textId="77777777" w:rsidR="009C79DB" w:rsidRDefault="00000000">
            <w:pPr>
              <w:jc w:val="center"/>
            </w:pPr>
            <w:r>
              <w:rPr>
                <w:sz w:val="16"/>
              </w:rPr>
              <w:t>1.110</w:t>
            </w:r>
          </w:p>
        </w:tc>
        <w:tc>
          <w:tcPr>
            <w:tcW w:w="2007" w:type="dxa"/>
            <w:tcMar>
              <w:top w:w="50" w:type="dxa"/>
              <w:left w:w="50" w:type="dxa"/>
              <w:bottom w:w="50" w:type="dxa"/>
              <w:right w:w="50" w:type="dxa"/>
            </w:tcMar>
          </w:tcPr>
          <w:p w14:paraId="064514B5" w14:textId="77777777" w:rsidR="009C79DB" w:rsidRDefault="00000000">
            <w:pPr>
              <w:jc w:val="center"/>
            </w:pPr>
            <w:r>
              <w:rPr>
                <w:sz w:val="16"/>
              </w:rPr>
              <w:t>1.346</w:t>
            </w:r>
          </w:p>
        </w:tc>
        <w:tc>
          <w:tcPr>
            <w:tcW w:w="2007" w:type="dxa"/>
            <w:tcMar>
              <w:top w:w="50" w:type="dxa"/>
              <w:left w:w="50" w:type="dxa"/>
              <w:bottom w:w="50" w:type="dxa"/>
              <w:right w:w="50" w:type="dxa"/>
            </w:tcMar>
          </w:tcPr>
          <w:p w14:paraId="23382AB7" w14:textId="77777777" w:rsidR="009C79DB" w:rsidRDefault="00000000">
            <w:pPr>
              <w:jc w:val="center"/>
            </w:pPr>
            <w:r>
              <w:rPr>
                <w:sz w:val="16"/>
              </w:rPr>
              <w:t>0.9181</w:t>
            </w:r>
          </w:p>
        </w:tc>
        <w:tc>
          <w:tcPr>
            <w:tcW w:w="2007" w:type="dxa"/>
            <w:tcMar>
              <w:top w:w="50" w:type="dxa"/>
              <w:left w:w="50" w:type="dxa"/>
              <w:bottom w:w="50" w:type="dxa"/>
              <w:right w:w="50" w:type="dxa"/>
            </w:tcMar>
          </w:tcPr>
          <w:p w14:paraId="3CCB627B" w14:textId="77777777" w:rsidR="009C79DB" w:rsidRDefault="00000000">
            <w:pPr>
              <w:jc w:val="center"/>
            </w:pPr>
            <w:r>
              <w:rPr>
                <w:sz w:val="16"/>
              </w:rPr>
              <w:t>&lt; 1 ms</w:t>
            </w:r>
          </w:p>
        </w:tc>
      </w:tr>
      <w:tr w:rsidR="009C79DB" w14:paraId="5ECA6BD6" w14:textId="77777777">
        <w:trPr>
          <w:jc w:val="center"/>
        </w:trPr>
        <w:tc>
          <w:tcPr>
            <w:tcW w:w="2007" w:type="dxa"/>
            <w:tcMar>
              <w:top w:w="50" w:type="dxa"/>
              <w:left w:w="50" w:type="dxa"/>
              <w:bottom w:w="50" w:type="dxa"/>
              <w:right w:w="50" w:type="dxa"/>
            </w:tcMar>
          </w:tcPr>
          <w:p w14:paraId="1B8E3C79" w14:textId="77777777" w:rsidR="009C79DB" w:rsidRDefault="00000000">
            <w:r>
              <w:rPr>
                <w:sz w:val="16"/>
              </w:rPr>
              <w:t>Ridge Regression (L2)</w:t>
            </w:r>
          </w:p>
        </w:tc>
        <w:tc>
          <w:tcPr>
            <w:tcW w:w="2007" w:type="dxa"/>
            <w:tcMar>
              <w:top w:w="50" w:type="dxa"/>
              <w:left w:w="50" w:type="dxa"/>
              <w:bottom w:w="50" w:type="dxa"/>
              <w:right w:w="50" w:type="dxa"/>
            </w:tcMar>
          </w:tcPr>
          <w:p w14:paraId="3AB2BECE" w14:textId="77777777" w:rsidR="009C79DB" w:rsidRDefault="00000000">
            <w:pPr>
              <w:jc w:val="center"/>
            </w:pPr>
            <w:r>
              <w:rPr>
                <w:sz w:val="16"/>
              </w:rPr>
              <w:t>1.111</w:t>
            </w:r>
          </w:p>
        </w:tc>
        <w:tc>
          <w:tcPr>
            <w:tcW w:w="2007" w:type="dxa"/>
            <w:tcMar>
              <w:top w:w="50" w:type="dxa"/>
              <w:left w:w="50" w:type="dxa"/>
              <w:bottom w:w="50" w:type="dxa"/>
              <w:right w:w="50" w:type="dxa"/>
            </w:tcMar>
          </w:tcPr>
          <w:p w14:paraId="764EBE4C" w14:textId="77777777" w:rsidR="009C79DB" w:rsidRDefault="00000000">
            <w:pPr>
              <w:jc w:val="center"/>
            </w:pPr>
            <w:r>
              <w:rPr>
                <w:sz w:val="16"/>
              </w:rPr>
              <w:t>1.346</w:t>
            </w:r>
          </w:p>
        </w:tc>
        <w:tc>
          <w:tcPr>
            <w:tcW w:w="2007" w:type="dxa"/>
            <w:tcMar>
              <w:top w:w="50" w:type="dxa"/>
              <w:left w:w="50" w:type="dxa"/>
              <w:bottom w:w="50" w:type="dxa"/>
              <w:right w:w="50" w:type="dxa"/>
            </w:tcMar>
          </w:tcPr>
          <w:p w14:paraId="45E7652B" w14:textId="77777777" w:rsidR="009C79DB" w:rsidRDefault="00000000">
            <w:pPr>
              <w:jc w:val="center"/>
            </w:pPr>
            <w:r>
              <w:rPr>
                <w:sz w:val="16"/>
              </w:rPr>
              <w:t>0.9181</w:t>
            </w:r>
          </w:p>
        </w:tc>
        <w:tc>
          <w:tcPr>
            <w:tcW w:w="2007" w:type="dxa"/>
            <w:tcMar>
              <w:top w:w="50" w:type="dxa"/>
              <w:left w:w="50" w:type="dxa"/>
              <w:bottom w:w="50" w:type="dxa"/>
              <w:right w:w="50" w:type="dxa"/>
            </w:tcMar>
          </w:tcPr>
          <w:p w14:paraId="5920EA54" w14:textId="77777777" w:rsidR="009C79DB" w:rsidRDefault="00000000">
            <w:pPr>
              <w:jc w:val="center"/>
            </w:pPr>
            <w:r>
              <w:rPr>
                <w:sz w:val="16"/>
              </w:rPr>
              <w:t>&lt; 1 ms</w:t>
            </w:r>
          </w:p>
        </w:tc>
      </w:tr>
      <w:tr w:rsidR="009C79DB" w14:paraId="03BBD5B3" w14:textId="77777777">
        <w:trPr>
          <w:jc w:val="center"/>
        </w:trPr>
        <w:tc>
          <w:tcPr>
            <w:tcW w:w="2007" w:type="dxa"/>
            <w:tcMar>
              <w:top w:w="50" w:type="dxa"/>
              <w:left w:w="50" w:type="dxa"/>
              <w:bottom w:w="50" w:type="dxa"/>
              <w:right w:w="50" w:type="dxa"/>
            </w:tcMar>
          </w:tcPr>
          <w:p w14:paraId="1697C9FC" w14:textId="77777777" w:rsidR="009C79DB" w:rsidRDefault="00000000">
            <w:r>
              <w:rPr>
                <w:sz w:val="16"/>
              </w:rPr>
              <w:t>Gradient Boosted (GBR)</w:t>
            </w:r>
          </w:p>
        </w:tc>
        <w:tc>
          <w:tcPr>
            <w:tcW w:w="2007" w:type="dxa"/>
            <w:tcMar>
              <w:top w:w="50" w:type="dxa"/>
              <w:left w:w="50" w:type="dxa"/>
              <w:bottom w:w="50" w:type="dxa"/>
              <w:right w:w="50" w:type="dxa"/>
            </w:tcMar>
          </w:tcPr>
          <w:p w14:paraId="582C88D6" w14:textId="77777777" w:rsidR="009C79DB" w:rsidRDefault="00000000">
            <w:pPr>
              <w:jc w:val="center"/>
            </w:pPr>
            <w:r>
              <w:rPr>
                <w:sz w:val="16"/>
              </w:rPr>
              <w:t>1.729</w:t>
            </w:r>
          </w:p>
        </w:tc>
        <w:tc>
          <w:tcPr>
            <w:tcW w:w="2007" w:type="dxa"/>
            <w:tcMar>
              <w:top w:w="50" w:type="dxa"/>
              <w:left w:w="50" w:type="dxa"/>
              <w:bottom w:w="50" w:type="dxa"/>
              <w:right w:w="50" w:type="dxa"/>
            </w:tcMar>
          </w:tcPr>
          <w:p w14:paraId="3F8A4DBD" w14:textId="77777777" w:rsidR="009C79DB" w:rsidRDefault="00000000">
            <w:pPr>
              <w:jc w:val="center"/>
            </w:pPr>
            <w:r>
              <w:rPr>
                <w:sz w:val="16"/>
              </w:rPr>
              <w:t>2.223</w:t>
            </w:r>
          </w:p>
        </w:tc>
        <w:tc>
          <w:tcPr>
            <w:tcW w:w="2007" w:type="dxa"/>
            <w:tcMar>
              <w:top w:w="50" w:type="dxa"/>
              <w:left w:w="50" w:type="dxa"/>
              <w:bottom w:w="50" w:type="dxa"/>
              <w:right w:w="50" w:type="dxa"/>
            </w:tcMar>
          </w:tcPr>
          <w:p w14:paraId="37D516E4" w14:textId="77777777" w:rsidR="009C79DB" w:rsidRDefault="00000000">
            <w:pPr>
              <w:jc w:val="center"/>
            </w:pPr>
            <w:r>
              <w:rPr>
                <w:sz w:val="16"/>
              </w:rPr>
              <w:t>0.7768</w:t>
            </w:r>
          </w:p>
        </w:tc>
        <w:tc>
          <w:tcPr>
            <w:tcW w:w="2007" w:type="dxa"/>
            <w:tcMar>
              <w:top w:w="50" w:type="dxa"/>
              <w:left w:w="50" w:type="dxa"/>
              <w:bottom w:w="50" w:type="dxa"/>
              <w:right w:w="50" w:type="dxa"/>
            </w:tcMar>
          </w:tcPr>
          <w:p w14:paraId="04DBEA65" w14:textId="77777777" w:rsidR="009C79DB" w:rsidRDefault="00000000">
            <w:pPr>
              <w:jc w:val="center"/>
            </w:pPr>
            <w:r>
              <w:rPr>
                <w:sz w:val="16"/>
              </w:rPr>
              <w:t>~ 5 ms</w:t>
            </w:r>
          </w:p>
        </w:tc>
      </w:tr>
      <w:tr w:rsidR="009C79DB" w14:paraId="5D7E0F16" w14:textId="77777777">
        <w:trPr>
          <w:jc w:val="center"/>
        </w:trPr>
        <w:tc>
          <w:tcPr>
            <w:tcW w:w="2007" w:type="dxa"/>
            <w:tcMar>
              <w:top w:w="50" w:type="dxa"/>
              <w:left w:w="50" w:type="dxa"/>
              <w:bottom w:w="50" w:type="dxa"/>
              <w:right w:w="50" w:type="dxa"/>
            </w:tcMar>
          </w:tcPr>
          <w:p w14:paraId="5801DF8F" w14:textId="77777777" w:rsidR="009C79DB" w:rsidRDefault="00000000">
            <w:r>
              <w:rPr>
                <w:sz w:val="16"/>
              </w:rPr>
              <w:t>Feedforward Net (MLP)</w:t>
            </w:r>
          </w:p>
        </w:tc>
        <w:tc>
          <w:tcPr>
            <w:tcW w:w="2007" w:type="dxa"/>
            <w:tcMar>
              <w:top w:w="50" w:type="dxa"/>
              <w:left w:w="50" w:type="dxa"/>
              <w:bottom w:w="50" w:type="dxa"/>
              <w:right w:w="50" w:type="dxa"/>
            </w:tcMar>
          </w:tcPr>
          <w:p w14:paraId="5AEA5F3E" w14:textId="77777777" w:rsidR="009C79DB" w:rsidRDefault="00000000">
            <w:pPr>
              <w:jc w:val="center"/>
            </w:pPr>
            <w:r>
              <w:rPr>
                <w:sz w:val="16"/>
              </w:rPr>
              <w:t>3.002</w:t>
            </w:r>
          </w:p>
        </w:tc>
        <w:tc>
          <w:tcPr>
            <w:tcW w:w="2007" w:type="dxa"/>
            <w:tcMar>
              <w:top w:w="50" w:type="dxa"/>
              <w:left w:w="50" w:type="dxa"/>
              <w:bottom w:w="50" w:type="dxa"/>
              <w:right w:w="50" w:type="dxa"/>
            </w:tcMar>
          </w:tcPr>
          <w:p w14:paraId="6C54B5BF" w14:textId="77777777" w:rsidR="009C79DB" w:rsidRDefault="00000000">
            <w:pPr>
              <w:jc w:val="center"/>
            </w:pPr>
            <w:r>
              <w:rPr>
                <w:sz w:val="16"/>
              </w:rPr>
              <w:t>3.673</w:t>
            </w:r>
          </w:p>
        </w:tc>
        <w:tc>
          <w:tcPr>
            <w:tcW w:w="2007" w:type="dxa"/>
            <w:tcMar>
              <w:top w:w="50" w:type="dxa"/>
              <w:left w:w="50" w:type="dxa"/>
              <w:bottom w:w="50" w:type="dxa"/>
              <w:right w:w="50" w:type="dxa"/>
            </w:tcMar>
          </w:tcPr>
          <w:p w14:paraId="08CD53A1" w14:textId="77777777" w:rsidR="009C79DB" w:rsidRDefault="00000000">
            <w:pPr>
              <w:jc w:val="center"/>
            </w:pPr>
            <w:r>
              <w:rPr>
                <w:sz w:val="16"/>
              </w:rPr>
              <w:t>0.3906</w:t>
            </w:r>
          </w:p>
        </w:tc>
        <w:tc>
          <w:tcPr>
            <w:tcW w:w="2007" w:type="dxa"/>
            <w:tcMar>
              <w:top w:w="50" w:type="dxa"/>
              <w:left w:w="50" w:type="dxa"/>
              <w:bottom w:w="50" w:type="dxa"/>
              <w:right w:w="50" w:type="dxa"/>
            </w:tcMar>
          </w:tcPr>
          <w:p w14:paraId="480E090D" w14:textId="77777777" w:rsidR="009C79DB" w:rsidRDefault="00000000">
            <w:pPr>
              <w:jc w:val="center"/>
            </w:pPr>
            <w:r>
              <w:rPr>
                <w:sz w:val="16"/>
              </w:rPr>
              <w:t>~ 12 ms</w:t>
            </w:r>
          </w:p>
        </w:tc>
      </w:tr>
      <w:tr w:rsidR="009C79DB" w14:paraId="3D90B9F4" w14:textId="77777777">
        <w:trPr>
          <w:jc w:val="center"/>
        </w:trPr>
        <w:tc>
          <w:tcPr>
            <w:tcW w:w="2007" w:type="dxa"/>
            <w:tcMar>
              <w:top w:w="50" w:type="dxa"/>
              <w:left w:w="50" w:type="dxa"/>
              <w:bottom w:w="50" w:type="dxa"/>
              <w:right w:w="50" w:type="dxa"/>
            </w:tcMar>
          </w:tcPr>
          <w:p w14:paraId="4815B740" w14:textId="77777777" w:rsidR="009C79DB" w:rsidRDefault="00000000">
            <w:r>
              <w:rPr>
                <w:b/>
                <w:sz w:val="16"/>
              </w:rPr>
              <w:t>Selected Random Forest</w:t>
            </w:r>
          </w:p>
        </w:tc>
        <w:tc>
          <w:tcPr>
            <w:tcW w:w="2007" w:type="dxa"/>
            <w:tcMar>
              <w:top w:w="50" w:type="dxa"/>
              <w:left w:w="50" w:type="dxa"/>
              <w:bottom w:w="50" w:type="dxa"/>
              <w:right w:w="50" w:type="dxa"/>
            </w:tcMar>
          </w:tcPr>
          <w:p w14:paraId="0424008C" w14:textId="77777777" w:rsidR="009C79DB" w:rsidRDefault="00000000">
            <w:pPr>
              <w:jc w:val="center"/>
            </w:pPr>
            <w:r>
              <w:rPr>
                <w:b/>
                <w:sz w:val="16"/>
              </w:rPr>
              <w:t>1.360</w:t>
            </w:r>
          </w:p>
        </w:tc>
        <w:tc>
          <w:tcPr>
            <w:tcW w:w="2007" w:type="dxa"/>
            <w:tcMar>
              <w:top w:w="50" w:type="dxa"/>
              <w:left w:w="50" w:type="dxa"/>
              <w:bottom w:w="50" w:type="dxa"/>
              <w:right w:w="50" w:type="dxa"/>
            </w:tcMar>
          </w:tcPr>
          <w:p w14:paraId="7435BCB8" w14:textId="77777777" w:rsidR="009C79DB" w:rsidRDefault="00000000">
            <w:pPr>
              <w:jc w:val="center"/>
            </w:pPr>
            <w:r>
              <w:rPr>
                <w:b/>
                <w:sz w:val="16"/>
              </w:rPr>
              <w:t>1.682</w:t>
            </w:r>
          </w:p>
        </w:tc>
        <w:tc>
          <w:tcPr>
            <w:tcW w:w="2007" w:type="dxa"/>
            <w:tcMar>
              <w:top w:w="50" w:type="dxa"/>
              <w:left w:w="50" w:type="dxa"/>
              <w:bottom w:w="50" w:type="dxa"/>
              <w:right w:w="50" w:type="dxa"/>
            </w:tcMar>
          </w:tcPr>
          <w:p w14:paraId="4C95D215" w14:textId="77777777" w:rsidR="009C79DB" w:rsidRDefault="00000000">
            <w:pPr>
              <w:jc w:val="center"/>
            </w:pPr>
            <w:r>
              <w:rPr>
                <w:b/>
                <w:sz w:val="16"/>
              </w:rPr>
              <w:t>0.9943</w:t>
            </w:r>
          </w:p>
        </w:tc>
        <w:tc>
          <w:tcPr>
            <w:tcW w:w="2007" w:type="dxa"/>
            <w:tcMar>
              <w:top w:w="50" w:type="dxa"/>
              <w:left w:w="50" w:type="dxa"/>
              <w:bottom w:w="50" w:type="dxa"/>
              <w:right w:w="50" w:type="dxa"/>
            </w:tcMar>
          </w:tcPr>
          <w:p w14:paraId="2AA9578E" w14:textId="77777777" w:rsidR="009C79DB" w:rsidRDefault="00000000">
            <w:pPr>
              <w:jc w:val="center"/>
            </w:pPr>
            <w:r>
              <w:rPr>
                <w:b/>
                <w:sz w:val="16"/>
              </w:rPr>
              <w:t>~ 3 ms</w:t>
            </w:r>
          </w:p>
        </w:tc>
      </w:tr>
    </w:tbl>
    <w:p w14:paraId="743A9789" w14:textId="77777777" w:rsidR="009C79DB" w:rsidRDefault="00000000">
      <w:pPr>
        <w:ind w:firstLine="216"/>
        <w:jc w:val="both"/>
      </w:pPr>
      <w:r>
        <w:t>While linear and ridge regressors exhibit low mean errors, their linear hyperplanes cannot capture non-linear plateau dynamics inherent in prompt length (e.g., beyond a certain token count, marginal information gain plateaus). Conversely, the deep multi-layer perceptron (MLP) suffered from severe under-fitting and sample efficiency constraints given the tabular nature of the engineered feature set (R² = 0.3906). The Multi-Output Random Forest Regressor demonstrated the optimal trade-off, combining robust non-linear modeling, ensemble variance reduction, and near-instantaneous CPU execution.</w:t>
      </w:r>
    </w:p>
    <w:p w14:paraId="06D45111" w14:textId="77777777" w:rsidR="009C79DB" w:rsidRDefault="00000000">
      <w:pPr>
        <w:keepNext/>
        <w:spacing w:before="140" w:after="40"/>
      </w:pPr>
      <w:r>
        <w:rPr>
          <w:b/>
          <w:i/>
        </w:rPr>
        <w:t>C. Qualitative Assessment Walkthrough</w:t>
      </w:r>
    </w:p>
    <w:p w14:paraId="1A36BB0A" w14:textId="77777777" w:rsidR="009C79DB" w:rsidRDefault="00000000">
      <w:pPr>
        <w:ind w:firstLine="216"/>
        <w:jc w:val="both"/>
      </w:pPr>
      <w:r>
        <w:t xml:space="preserve">To illustrate runtime execution, consider an empirical test case within Corporate Finance: User Input: "Analyze Q3 marketing expenses." (Domain: Finance). Extracted Feature Vector: x_1 = 4 words, x_2 = 32 chars, x_3 = 1 sentence, x_5 = 1 (analyze), x_6 = 1 (Q3), x_7 = 0, x_8 = 0, x_9 = 0, x_10 = 0, x_11 = 0, x_12 = 7.0, x_13 = 2 (expenses, marketing). Model Predictions: Clarity: 54.2, </w:t>
      </w:r>
      <w:r>
        <w:lastRenderedPageBreak/>
        <w:t>Specificity: 48.0, Completeness: 42.5, Relevance: 62.0. Overall Score: S_overall = round(0.30*54.2 + 0.30*48.0 + 0.20*42.5 + 0.20*62.0) = 52 (Needs Improvement). Generated Suggestions: Add more details; Add finance-specific parameters; Specify target audience; Specify expected output format. Synthesized Improved Prompt: "Act as a Corporate Financial Controller. Analyze Q3 marketing expenses for executive leadership. Include fiscal metrics, budget breakdown, variance analysis, and format key findings in a structured markdown summary table."</w:t>
      </w:r>
    </w:p>
    <w:p w14:paraId="40B23B82" w14:textId="77777777" w:rsidR="009C79DB" w:rsidRDefault="00000000">
      <w:pPr>
        <w:keepNext/>
        <w:spacing w:before="140" w:after="40"/>
      </w:pPr>
      <w:r>
        <w:rPr>
          <w:b/>
          <w:i/>
        </w:rPr>
        <w:t>D. Enterprise Governance Implications</w:t>
      </w:r>
    </w:p>
    <w:p w14:paraId="10A1D201" w14:textId="77777777" w:rsidR="009C79DB" w:rsidRDefault="00000000">
      <w:pPr>
        <w:ind w:firstLine="216"/>
        <w:jc w:val="both"/>
      </w:pPr>
      <w:r>
        <w:t>The experimental findings carry direct practical significance for enterprise AI governance: (1) Zero Data Egress: All feature transformations and matrix multiplications execute locally. Corporate IP and sensitive queries never touch third-party cloud infrastructure; (2) Computational Frugality: The Random Forest artifact occupies under 1.5 MB and requires no specialized GPU hardware, executing inference in under 15 ms; (3) Auditable Explainability: Every score emitted by this framework can be traced back to mathematical feature thresholds.</w:t>
      </w:r>
    </w:p>
    <w:p w14:paraId="2B0239CB" w14:textId="77777777" w:rsidR="009C79DB" w:rsidRDefault="00000000">
      <w:pPr>
        <w:keepNext/>
        <w:spacing w:before="200"/>
        <w:jc w:val="center"/>
      </w:pPr>
      <w:r>
        <w:rPr>
          <w:b/>
        </w:rPr>
        <w:t>VIII. LIMITATIONS AND FUTURE WORK</w:t>
      </w:r>
    </w:p>
    <w:p w14:paraId="0F6FFAE3" w14:textId="77777777" w:rsidR="009C79DB" w:rsidRDefault="00000000">
      <w:pPr>
        <w:keepNext/>
        <w:spacing w:before="140" w:after="40"/>
      </w:pPr>
      <w:r>
        <w:rPr>
          <w:b/>
          <w:i/>
        </w:rPr>
        <w:t>A. Current Limitations</w:t>
      </w:r>
    </w:p>
    <w:p w14:paraId="55F89DA5" w14:textId="77777777" w:rsidR="009C79DB" w:rsidRDefault="00000000">
      <w:pPr>
        <w:ind w:firstLine="216"/>
        <w:jc w:val="both"/>
      </w:pPr>
      <w:r>
        <w:t>Despite its demonstrated predictive accuracy and operational efficiency, several limitations must be acknowledged: (1) Dataset Scale and Diversity: The benchmark dataset comprises 140 curated enterprise samples. While statistically sufficient for model convergence in low-dimensional tabular settings, broader industry adoption requires expanding the dataset to thousands of multi-turn and multi-modal prompt variations; (2) Shallow Semantic Parsing: The feature engineering pipeline relies on lexicon matching and regular-expression tokenization. While fast and explainable, it does not capture deep syntactic dependencies, figurative speech, or cross-sentence semantic context that dense transformer embeddings (e.g., BERT, RoBERTa) could represent; (3) Domain Coverage Boundaries: The current ontology is strictly restricted to four business domains (HR, Finance, Marketing, General). Highly specialized sectors such as Healthcare/Clinical Informatics, Legal Drafting, and Software Engineering require custom domain lexicons; (4) Deterministic Template Rewriting: While rule-based prompt synthesis guarantees zero hallucinations, the resulting improved prompts adhere to fixed structural templates rather than exhibiting creative, context-adaptive phrasing.</w:t>
      </w:r>
    </w:p>
    <w:p w14:paraId="3DC4B236" w14:textId="77777777" w:rsidR="009C79DB" w:rsidRDefault="00000000">
      <w:pPr>
        <w:keepNext/>
        <w:spacing w:before="140" w:after="40"/>
      </w:pPr>
      <w:r>
        <w:rPr>
          <w:b/>
          <w:i/>
        </w:rPr>
        <w:t>B. Realistic Future Work</w:t>
      </w:r>
    </w:p>
    <w:p w14:paraId="3DF59157" w14:textId="77777777" w:rsidR="009C79DB" w:rsidRDefault="00000000">
      <w:pPr>
        <w:ind w:firstLine="216"/>
        <w:jc w:val="both"/>
      </w:pPr>
      <w:r>
        <w:t xml:space="preserve">Subsequent research will pursue the following technical enhancements: (1) Hybrid Dense-Sparse Feature Ensembles: Augmenting the 13 tabular features with lightweight, locally executed sentence embeddings (e.g., all-MiniLM-L6-v2) to capture latent semantic context without sacrificing CPU inference speeds; (2) Quantized Local SLM Synthesis: Integrating quantized Small Language Models (SLMs) such as Mistral-7B-Instruct or </w:t>
      </w:r>
      <w:r>
        <w:t>LLaMA-3-8B-Instruct executing via ONNX Runtime or llama.cpp to generate fully dynamic prompt rewrites locally; (3) Enterprise Browser Extension Integration: Compiling the frontend evaluation engine into a lightweight WebExtension that intercepts prompt inputs within enterprise tools (e.g., Microsoft Copilot, ChatGPT Enterprise) and provides real-time linting prior to network submission; (4) Human-in-the-Loop Active Learning: Incorporating an automated feedback mechanism where enterprise users accept or modify prompt suggestions, triggering continuous background fine-tuning of the ensemble regressors.</w:t>
      </w:r>
    </w:p>
    <w:p w14:paraId="10D59AA3" w14:textId="77777777" w:rsidR="009C79DB" w:rsidRDefault="00000000">
      <w:pPr>
        <w:keepNext/>
        <w:spacing w:before="200"/>
        <w:jc w:val="center"/>
      </w:pPr>
      <w:r>
        <w:rPr>
          <w:b/>
        </w:rPr>
        <w:t>IX. CONCLUSION</w:t>
      </w:r>
    </w:p>
    <w:p w14:paraId="6D9A257F" w14:textId="77777777" w:rsidR="009C79DB" w:rsidRDefault="00000000">
      <w:pPr>
        <w:ind w:firstLine="216"/>
        <w:jc w:val="both"/>
      </w:pPr>
      <w:r>
        <w:t>In this paper, we proposed, implemented, and empirically evaluated an Intelligent Prompt Quality Assessment Framework for Enterprise Generative AI Systems. Designed to overcome the privacy vulnerabilities, high financial costs, and opacity of existing cloud-based LLM evaluators, the framework provides an explainable, 100% offline Machine Learning solution. By transforming unstructured prompt text into an interpretable 13-dimensional linguistic and domain-grounded feature vector, a multi-output Random Forest Regressor accurately predicts continuous scores across Clarity, Specificity, Completeness, and Relevance. A convex composite formula aggregates these dimensions into an overall integer score (0–100) and maps prompts to standard operational categories.</w:t>
      </w:r>
    </w:p>
    <w:p w14:paraId="4D9D6183" w14:textId="77777777" w:rsidR="009C79DB" w:rsidRDefault="00000000">
      <w:pPr>
        <w:ind w:firstLine="216"/>
        <w:jc w:val="both"/>
      </w:pPr>
      <w:r>
        <w:t>Empirical evaluation on a domain-balanced benchmark dataset demonstrated exceptional predictive accuracy, achieving a test Mean Absolute Error of 1.360 and an R² score of 0.9943 on held-out samples, with average CPU inference latencies under 15 milliseconds. Coupled with a rule-based diagnostic engine and domain-specific template synthesizer, the framework provides actionable guidance and structured prompt rewrites across Human Resources, Finance, Marketing, and General operations without issuing external API calls. This research establishes that lightweight, explainable machine learning models represent a practical, secure, and computationally frugal foundation for enterprise prompt engineering and Generative AI governance.</w:t>
      </w:r>
    </w:p>
    <w:p w14:paraId="29B2B97B" w14:textId="77777777" w:rsidR="009C79DB" w:rsidRDefault="00000000">
      <w:pPr>
        <w:keepNext/>
        <w:spacing w:before="200"/>
        <w:jc w:val="center"/>
      </w:pPr>
      <w:r>
        <w:rPr>
          <w:b/>
        </w:rPr>
        <w:t>REFERENCES</w:t>
      </w:r>
    </w:p>
    <w:p w14:paraId="488263D2" w14:textId="77777777" w:rsidR="009C79DB" w:rsidRDefault="00000000">
      <w:pPr>
        <w:spacing w:before="40" w:after="40" w:line="240" w:lineRule="auto"/>
        <w:ind w:left="360" w:hanging="360"/>
        <w:jc w:val="both"/>
      </w:pPr>
      <w:r>
        <w:rPr>
          <w:sz w:val="16"/>
        </w:rPr>
        <w:t>[1] P. Liu, W. Yuan, J. Fu, Z. Jiang, H. Hayashi, and G. Neubig, "Pre-train, prompt, and predict: A systematic survey of prompting methods in natural language processing," ACM Computing Surveys, vol. 55, no. 9, pp. 1–35, 2023. DOI: 10.1145/3560815.</w:t>
      </w:r>
    </w:p>
    <w:p w14:paraId="4D3C5BB6" w14:textId="77777777" w:rsidR="009C79DB" w:rsidRDefault="00000000">
      <w:pPr>
        <w:spacing w:before="40" w:after="40" w:line="240" w:lineRule="auto"/>
        <w:ind w:left="360" w:hanging="360"/>
        <w:jc w:val="both"/>
      </w:pPr>
      <w:r>
        <w:rPr>
          <w:sz w:val="16"/>
        </w:rPr>
        <w:t>[2] T. Brown, B. Mann, N. Ryder, M. Subbiah, J. D. Kaplan, P. Dhariwal, A. Neelakantan, P. Shyam, G. Sastry, A. Askell, et al., "Language models are few-shot learners," in Advances in Neural Information Processing Systems (NeurIPS), vol. 33, pp. 1877–1901, 2020.</w:t>
      </w:r>
    </w:p>
    <w:p w14:paraId="1F972897" w14:textId="77777777" w:rsidR="009C79DB" w:rsidRDefault="00000000">
      <w:pPr>
        <w:spacing w:before="40" w:after="40" w:line="240" w:lineRule="auto"/>
        <w:ind w:left="360" w:hanging="360"/>
        <w:jc w:val="both"/>
      </w:pPr>
      <w:r>
        <w:rPr>
          <w:sz w:val="16"/>
        </w:rPr>
        <w:t>[3] J. Wei, X. Wang, D. Schuurmans, M. Bosma, F. Xia, E. Chi, Q. V. Le, and D. Zhou, "Chain-of-thought prompting elicits reasoning in large language models," in Advances in Neural Information Processing Systems (NeurIPS), vol. 35, pp. 24824–24837, 2022.</w:t>
      </w:r>
    </w:p>
    <w:p w14:paraId="04FCE9AC" w14:textId="77777777" w:rsidR="009C79DB" w:rsidRDefault="00000000">
      <w:pPr>
        <w:spacing w:before="40" w:after="40" w:line="240" w:lineRule="auto"/>
        <w:ind w:left="360" w:hanging="360"/>
        <w:jc w:val="both"/>
      </w:pPr>
      <w:r>
        <w:rPr>
          <w:sz w:val="16"/>
        </w:rPr>
        <w:t>[4] L. Reynolds and K. McDonell, "Prompt programming for large language models: Beyond the few-shot paradigm," in Extended Abstracts of the 2021 CHI Conference on Human Factors in Computing Systems (CHI EA '21), pp. 1–7, 2021. DOI: 10.1145/3411763.3451760.</w:t>
      </w:r>
    </w:p>
    <w:p w14:paraId="759D2387" w14:textId="77777777" w:rsidR="009C79DB" w:rsidRDefault="00000000">
      <w:pPr>
        <w:spacing w:before="40" w:after="40" w:line="240" w:lineRule="auto"/>
        <w:ind w:left="360" w:hanging="360"/>
        <w:jc w:val="both"/>
      </w:pPr>
      <w:r>
        <w:rPr>
          <w:sz w:val="16"/>
        </w:rPr>
        <w:lastRenderedPageBreak/>
        <w:t>[5] S. Mishra, D. Khashabi, C. Baral, and H. Hajishirzi, "Cross-task generalization via natural language crowdsourcing instructions," in Proc. 60th Annual Meeting of the Association for Computational Linguistics (ACL), pp. 3470–3487, 2022.</w:t>
      </w:r>
    </w:p>
    <w:p w14:paraId="2868ED27" w14:textId="77777777" w:rsidR="009C79DB" w:rsidRDefault="00000000">
      <w:pPr>
        <w:spacing w:before="40" w:after="40" w:line="240" w:lineRule="auto"/>
        <w:ind w:left="360" w:hanging="360"/>
        <w:jc w:val="both"/>
      </w:pPr>
      <w:r>
        <w:rPr>
          <w:sz w:val="16"/>
        </w:rPr>
        <w:t>[6] Q. Dong, L. Li, D. Dai, C. Zheng, Z. Wu, B. Chang, X. Sun, L. Xu, and Z. Sui, "A survey on in-context learning," arXiv preprint arXiv:2301.00234, 2022.</w:t>
      </w:r>
    </w:p>
    <w:p w14:paraId="5C5EB56D" w14:textId="77777777" w:rsidR="009C79DB" w:rsidRDefault="00000000">
      <w:pPr>
        <w:spacing w:before="40" w:after="40" w:line="240" w:lineRule="auto"/>
        <w:ind w:left="360" w:hanging="360"/>
        <w:jc w:val="both"/>
      </w:pPr>
      <w:r>
        <w:rPr>
          <w:sz w:val="16"/>
        </w:rPr>
        <w:t>[7] V. Sanh, A. Webson, C. Raffel, S. H. Bach, L. Sutawika, Z. Alyafeai, A. Chaffin, A. Stiegler, T. L. Scao, A. Raja, et al., "Multitask prompted training enables zero-shot task generalization," in Proc. 10th International Conference on Learning Representations (ICLR), 2022.</w:t>
      </w:r>
    </w:p>
    <w:p w14:paraId="386302A5" w14:textId="77777777" w:rsidR="009C79DB" w:rsidRDefault="00000000">
      <w:pPr>
        <w:spacing w:before="40" w:after="40" w:line="240" w:lineRule="auto"/>
        <w:ind w:left="360" w:hanging="360"/>
        <w:jc w:val="both"/>
      </w:pPr>
      <w:r>
        <w:rPr>
          <w:sz w:val="16"/>
        </w:rPr>
        <w:t>[8] L. Ouyang, J. Wu, X. Jiang, D. Almeida, C. Wainwright, P. Mishkin, C. Zhang, S. Agarwal, K. Slama, A. Ray, et al., "Training language models to follow instructions with human feedback," in Advances in Neural Information Processing Systems (NeurIPS), vol. 35, pp. 27730–27744, 2022.</w:t>
      </w:r>
    </w:p>
    <w:p w14:paraId="49694AEF" w14:textId="77777777" w:rsidR="009C79DB" w:rsidRDefault="00000000">
      <w:pPr>
        <w:spacing w:before="40" w:after="40" w:line="240" w:lineRule="auto"/>
        <w:ind w:left="360" w:hanging="360"/>
        <w:jc w:val="both"/>
      </w:pPr>
      <w:r>
        <w:rPr>
          <w:sz w:val="16"/>
        </w:rPr>
        <w:t>[9] L. Breiman, "Random forests," Machine Learning, vol. 45, no. 1, pp. 5–32, 2001. DOI: 10.1023/A:1010933404324.</w:t>
      </w:r>
    </w:p>
    <w:p w14:paraId="676C883E" w14:textId="77777777" w:rsidR="009C79DB" w:rsidRDefault="00000000">
      <w:pPr>
        <w:spacing w:before="40" w:after="40" w:line="240" w:lineRule="auto"/>
        <w:ind w:left="360" w:hanging="360"/>
        <w:jc w:val="both"/>
      </w:pPr>
      <w:r>
        <w:rPr>
          <w:sz w:val="16"/>
        </w:rPr>
        <w:t>[10] F. Pedregosa, G. Varoquaux, A. Gramfort, V. Michel, B. Thirion, O. Grisel, M. Blondel, P. Prettenhofer, R. Weiss, V. Dubourg, et al., "Scikit-learn: Machine learning in Python," Journal of Machine Learning Research (JMLR), vol. 12, pp. 2825–2830, 2011.</w:t>
      </w:r>
    </w:p>
    <w:p w14:paraId="49B38F0F" w14:textId="77777777" w:rsidR="009C79DB" w:rsidRDefault="00000000">
      <w:pPr>
        <w:spacing w:before="40" w:after="40" w:line="240" w:lineRule="auto"/>
        <w:ind w:left="360" w:hanging="360"/>
        <w:jc w:val="both"/>
      </w:pPr>
      <w:r>
        <w:rPr>
          <w:sz w:val="16"/>
        </w:rPr>
        <w:t>[11] A. Radford, J. Wu, R. Child, D. Luan, D. Amodei, and I. Sutskever, "Language models are unsupervised multitask learners," OpenAI Technical Report, vol. 1, no. 8, pp. 1–24, 2019.</w:t>
      </w:r>
    </w:p>
    <w:p w14:paraId="088418CE" w14:textId="77777777" w:rsidR="009C79DB" w:rsidRDefault="00000000">
      <w:pPr>
        <w:spacing w:before="40" w:after="40" w:line="240" w:lineRule="auto"/>
        <w:ind w:left="360" w:hanging="360"/>
        <w:jc w:val="both"/>
      </w:pPr>
      <w:r>
        <w:rPr>
          <w:sz w:val="16"/>
        </w:rPr>
        <w:t>[12] C. M. Zamfirescu-Pereira, R. Z. Wong, B. Hartmann, and Q. Yang, "Why Johnny can’t prompt: How non-AI experts try (and fail) to design LLM prompts," in Proc. 2023 CHI Conference on Human Factors in Computing Systems (CHI '23), pp. 1–21, 2023. DOI: 10.1145/3544548.3581388.</w:t>
      </w:r>
    </w:p>
    <w:p w14:paraId="4EB84EF5" w14:textId="77777777" w:rsidR="009C79DB" w:rsidRDefault="00000000">
      <w:pPr>
        <w:spacing w:before="40" w:after="40" w:line="240" w:lineRule="auto"/>
        <w:ind w:left="360" w:hanging="360"/>
        <w:jc w:val="both"/>
      </w:pPr>
      <w:r>
        <w:rPr>
          <w:sz w:val="16"/>
        </w:rPr>
        <w:t>[13] M. Chen, J. Tworek, H. Jun, Q. Yuan, H. P. d. O. Pinto, J. Kaplan, H. Edwards, Y. Burda, N. Joseph, G. Brockman, et al., "Evaluating large language models trained on code," arXiv preprint arXiv:2107.03374, 2021.</w:t>
      </w:r>
    </w:p>
    <w:p w14:paraId="0FB9E8B8" w14:textId="77777777" w:rsidR="009C79DB" w:rsidRDefault="00000000">
      <w:pPr>
        <w:spacing w:before="40" w:after="40" w:line="240" w:lineRule="auto"/>
        <w:ind w:left="360" w:hanging="360"/>
        <w:jc w:val="both"/>
      </w:pPr>
      <w:r>
        <w:rPr>
          <w:sz w:val="16"/>
        </w:rPr>
        <w:t>[14] S. Sitaram, B. Chen, V. Kumar, K. Singhal, and M. Choudhury, "A survey on evaluation of large language models," ACM Transactions on Intelligent Systems and Technology, 2023.</w:t>
      </w:r>
    </w:p>
    <w:p w14:paraId="6A219AE8" w14:textId="77777777" w:rsidR="009C79DB" w:rsidRDefault="00000000">
      <w:pPr>
        <w:spacing w:before="40" w:after="40" w:line="240" w:lineRule="auto"/>
        <w:ind w:left="360" w:hanging="360"/>
        <w:jc w:val="both"/>
      </w:pPr>
      <w:r>
        <w:rPr>
          <w:sz w:val="16"/>
        </w:rPr>
        <w:t>[15] Y. Chang, X. Wang, J. Wang, Y. Wu, L. Yang, K. Zhu, H. Chen, X. Yi, C. Wang, Y. Wang, et al., "A survey on evaluation of large language models," ACM Transactions on Intelligent Systems and Technology (TIST), vol. 15, no. 3, pp. 1–45, 2024. DOI: 10.1145/3641289.</w:t>
      </w:r>
    </w:p>
    <w:sectPr w:rsidR="009C79DB" w:rsidSect="00034616">
      <w:type w:val="continuous"/>
      <w:pgSz w:w="11909" w:h="16834"/>
      <w:pgMar w:top="1080" w:right="936" w:bottom="1224" w:left="936" w:header="576" w:footer="576" w:gutter="0"/>
      <w:cols w:num="2" w:space="48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84432230">
    <w:abstractNumId w:val="8"/>
  </w:num>
  <w:num w:numId="2" w16cid:durableId="402992180">
    <w:abstractNumId w:val="6"/>
  </w:num>
  <w:num w:numId="3" w16cid:durableId="1613240335">
    <w:abstractNumId w:val="5"/>
  </w:num>
  <w:num w:numId="4" w16cid:durableId="1904292579">
    <w:abstractNumId w:val="4"/>
  </w:num>
  <w:num w:numId="5" w16cid:durableId="601306854">
    <w:abstractNumId w:val="7"/>
  </w:num>
  <w:num w:numId="6" w16cid:durableId="1560168338">
    <w:abstractNumId w:val="3"/>
  </w:num>
  <w:num w:numId="7" w16cid:durableId="240141110">
    <w:abstractNumId w:val="2"/>
  </w:num>
  <w:num w:numId="8" w16cid:durableId="2008482695">
    <w:abstractNumId w:val="1"/>
  </w:num>
  <w:num w:numId="9" w16cid:durableId="15610947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38F6"/>
    <w:rsid w:val="0015074B"/>
    <w:rsid w:val="0029639D"/>
    <w:rsid w:val="002B20BC"/>
    <w:rsid w:val="00326F90"/>
    <w:rsid w:val="004B1D7D"/>
    <w:rsid w:val="00940C80"/>
    <w:rsid w:val="009A12EE"/>
    <w:rsid w:val="009C79DB"/>
    <w:rsid w:val="00AA1D8D"/>
    <w:rsid w:val="00B47730"/>
    <w:rsid w:val="00CB0664"/>
    <w:rsid w:val="00CF53B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F78812"/>
  <w14:defaultImageDpi w14:val="300"/>
  <w15:docId w15:val="{D75C924E-465B-4AC6-9DF1-520C7DC199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52" w:lineRule="auto"/>
    </w:pPr>
    <w:rPr>
      <w:rFonts w:ascii="Times New Roman" w:hAnsi="Times New Roman"/>
      <w:color w:val="000000"/>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uthor">
    <w:name w:val="Author"/>
    <w:next w:val="BodyText"/>
    <w:qFormat/>
    <w:rsid w:val="009A12EE"/>
    <w:pPr>
      <w:keepNext/>
      <w:keepLines/>
      <w:spacing w:after="40" w:line="245" w:lineRule="auto"/>
      <w:jc w:val="center"/>
    </w:pPr>
    <w:rPr>
      <w:rFonts w:ascii="Times New Roman" w:eastAsiaTheme="minorHAnsi" w:hAnsi="Times New Roman"/>
      <w:color w:val="000000"/>
      <w:sz w:val="16"/>
      <w:szCs w:val="24"/>
    </w:rPr>
  </w:style>
  <w:style w:type="character" w:styleId="Hyperlink">
    <w:name w:val="Hyperlink"/>
    <w:basedOn w:val="DefaultParagraphFont"/>
    <w:rsid w:val="009A12EE"/>
    <w:rPr>
      <w:color w:val="4F81BD" w:themeColor="accent1"/>
    </w:rPr>
  </w:style>
  <w:style w:type="character" w:styleId="UnresolvedMention">
    <w:name w:val="Unresolved Mention"/>
    <w:basedOn w:val="DefaultParagraphFont"/>
    <w:uiPriority w:val="99"/>
    <w:semiHidden/>
    <w:unhideWhenUsed/>
    <w:rsid w:val="009A12E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7</Pages>
  <Words>5173</Words>
  <Characters>29489</Characters>
  <Application>Microsoft Office Word</Application>
  <DocSecurity>0</DocSecurity>
  <Lines>245</Lines>
  <Paragraphs>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34593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Yug Shah</cp:lastModifiedBy>
  <cp:revision>3</cp:revision>
  <dcterms:created xsi:type="dcterms:W3CDTF">2013-12-23T23:15:00Z</dcterms:created>
  <dcterms:modified xsi:type="dcterms:W3CDTF">2026-10-25T11:45:00Z</dcterms:modified>
  <cp:category/>
</cp:coreProperties>
</file>