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take a look at this and make changes if you’d like. This is based on final ERD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DATABASE IF EXISTS cmpe226;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cmpe226;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cmpe226;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IF NOT EXISTS user(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uid int(20) NOT NULL AUTO_INCREMENT PRIMARY KEY 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 varchar(60)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password varchar(60) NOT NULL,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email varchar(60) NOT NULL UNIQUE,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role varchar(60)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discount int(60) default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IF NOT EXISTS theater(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tid int(20) NOT NULL AUTO_INCREMENT PRIMARY KEY,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tname varchar(60) NOT NULL UNIQUE,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city varchar(60)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state varchar(60)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phone int(60)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address varchar(60)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admin_id int(60) NOT NULL references user(uid)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IF NOT EXISTS screen(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show_id int(20) NOT NULL AUTO_INCREMENT PRIMARY KEY,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tid int(20) NOT NULL references theater(tid),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scid int(20)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mid int(20)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show_date date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TABLE IF NOT EXISTS screenSeats(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scid int(20) NOT NULL AUTO_INCREMENT PRIMARY KEY references screen(scid),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total_seats int(20) NOT NULL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IF NOT EXISTS seat(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seat_id int(20) NOT NULL AUTO_INCREMENT,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status boolean default false,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show_time time,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show_id int(20) references screen(show_id),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uid int(20) references user(uid),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primary key(seat_id, show_id, uid)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IF NOT EXISTS show_time(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show_id int(20) references screen(show_id),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show_time time,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primary key(show_id, show_time)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IF NOT EXISTS movie(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mid int(20) NOT NULL AUTO_INCREMENT PRIMARY KEY,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mname varchar(60) NOT NULL,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price int(20) NOT NULL,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genre varchar(60),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duration double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