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0"/>
        <w:ind/>
        <w:rPr/>
      </w:pPr>
      <w:r>
        <w:rPr>
          <w:rFonts w:ascii="Calibri" w:hAnsi="Calibri"/>
          <w:b/>
          <w:color w:val="111111"/>
          <w:sz w:val="40"/>
        </w:rPr>
        <w:t xml:space="preserve">Personal Portfolio — Content Architecture &amp; Data Schema</w:t>
      </w:r>
      <w:r/>
    </w:p>
    <w:p>
      <w:pPr>
        <w:pBdr/>
        <w:spacing w:after="360"/>
        <w:ind/>
        <w:rPr/>
      </w:pPr>
      <w:r>
        <w:rPr>
          <w:color w:val="666666"/>
          <w:sz w:val="19"/>
        </w:rPr>
        <w:t xml:space="preserve">File: SCHEMA-AND-CONTENT-ARCHITECTURE.md  |  Version: 1.0  |  Status: Data Model Specification</w:t>
      </w:r>
      <w:r/>
    </w:p>
    <w:p>
      <w:pPr>
        <w:keepNext w:val="true"/>
        <w:pBdr/>
        <w:spacing w:after="120" w:before="280"/>
        <w:ind/>
        <w:rPr/>
      </w:pPr>
      <w:r>
        <w:rPr>
          <w:rFonts w:ascii="Calibri" w:hAnsi="Calibri"/>
          <w:b/>
          <w:color w:val="1a1a1a"/>
          <w:sz w:val="26"/>
        </w:rPr>
        <w:t xml:space="preserve">1. Architecture Overview &amp; Content Strategy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This specification outlines the exact content structures, type definitions, and backend database schemas for the personal portfolio website.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The primary purpose of this site is not merely to list skills or job roles, but to demonstrate a cohesive, multidisciplinary problem-solving mindset across dental technology, visual design, digital systems, and technology.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To maximize speed, cost efficiency ($0 recurring), and security, the data model is divided into two distinct tiers: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1. Static Content Collections (Astro MDX): File-based, type-safe schema for case studies, multidisciplinary capabilities, and personal philosophy.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2. Dynamic Backend Schema (Supabase PostgreSQL): Cloud-hosted table structure for contact submissions, feedback, and engagement metrics.</w:t>
      </w:r>
      <w:r/>
    </w:p>
    <w:p>
      <w:pPr>
        <w:keepNext w:val="true"/>
        <w:pBdr/>
        <w:spacing w:after="120" w:before="280"/>
        <w:ind/>
        <w:rPr/>
      </w:pPr>
      <w:r>
        <w:rPr>
          <w:rFonts w:ascii="Calibri" w:hAnsi="Calibri"/>
          <w:b/>
          <w:color w:val="1a1a1a"/>
          <w:sz w:val="26"/>
        </w:rPr>
        <w:t xml:space="preserve">2. Data Layer Allocation Matrix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>
        <w:trPr/>
        <w:tc>
          <w:tcPr>
            <w:shd w:val="clear" w:color="auto" w:fill="1f2937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2484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Data Category</w:t>
            </w:r>
            <w:r/>
          </w:p>
        </w:tc>
        <w:tc>
          <w:tcPr>
            <w:shd w:val="clear" w:color="auto" w:fill="1f2937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2484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Storage Layer</w:t>
            </w:r>
            <w:r/>
          </w:p>
        </w:tc>
        <w:tc>
          <w:tcPr>
            <w:shd w:val="clear" w:color="auto" w:fill="1f2937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2484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Schema Format</w:t>
            </w:r>
            <w:r/>
          </w:p>
        </w:tc>
        <w:tc>
          <w:tcPr>
            <w:shd w:val="clear" w:color="auto" w:fill="1f2937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2484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Purpose / Role</w:t>
            </w:r>
            <w:r/>
          </w:p>
        </w:tc>
      </w:tr>
      <w:tr>
        <w:trPr/>
        <w:tc>
          <w:tcPr>
            <w:shd w:val="clear" w:color="auto" w:fill="f9faf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84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9"/>
              </w:rPr>
              <w:t xml:space="preserve">Case Studies &amp; Projects</w:t>
            </w:r>
            <w:r/>
          </w:p>
        </w:tc>
        <w:tc>
          <w:tcPr>
            <w:shd w:val="clear" w:color="auto" w:fill="f9faf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8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Astro Content Collections</w:t>
            </w:r>
            <w:r/>
          </w:p>
        </w:tc>
        <w:tc>
          <w:tcPr>
            <w:shd w:val="clear" w:color="auto" w:fill="f9faf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8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MDX + Zod Schema</w:t>
            </w:r>
            <w:r/>
          </w:p>
        </w:tc>
        <w:tc>
          <w:tcPr>
            <w:shd w:val="clear" w:color="auto" w:fill="f9faf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8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Showcase problem-solving framework &amp; cross-domain inputs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84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9"/>
              </w:rPr>
              <w:t xml:space="preserve">Capabilities &amp; Nodes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8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Astro Content Collections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8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JSON / Markdown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8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Connect dental tech, design, and code into a cohesive identity</w:t>
            </w:r>
            <w:r/>
          </w:p>
        </w:tc>
      </w:tr>
      <w:tr>
        <w:trPr/>
        <w:tc>
          <w:tcPr>
            <w:shd w:val="clear" w:color="auto" w:fill="f9faf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84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9"/>
              </w:rPr>
              <w:t xml:space="preserve">Contact Submissions</w:t>
            </w:r>
            <w:r/>
          </w:p>
        </w:tc>
        <w:tc>
          <w:tcPr>
            <w:shd w:val="clear" w:color="auto" w:fill="f9faf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8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Supabase (PostgreSQL)</w:t>
            </w:r>
            <w:r/>
          </w:p>
        </w:tc>
        <w:tc>
          <w:tcPr>
            <w:shd w:val="clear" w:color="auto" w:fill="f9faf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8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Relational Table (RLS)</w:t>
            </w:r>
            <w:r/>
          </w:p>
        </w:tc>
        <w:tc>
          <w:tcPr>
            <w:shd w:val="clear" w:color="auto" w:fill="f9faf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8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Safely store incoming messages from QR/NFC visitors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84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9"/>
              </w:rPr>
              <w:t xml:space="preserve">LLM Knowledge Map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8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Root /llms.txt File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8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Markdown Text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8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Provide structured machine-readable context for AI crawlers</w:t>
            </w:r>
            <w:r/>
          </w:p>
        </w:tc>
      </w:tr>
    </w:tbl>
    <w:p>
      <w:pPr>
        <w:pBdr/>
        <w:spacing w:before="120"/>
        <w:ind/>
        <w:rPr/>
      </w:pPr>
      <w:r/>
      <w:r/>
    </w:p>
    <w:p>
      <w:pPr>
        <w:keepNext w:val="true"/>
        <w:pBdr/>
        <w:spacing w:after="120" w:before="280"/>
        <w:ind/>
        <w:rPr/>
      </w:pPr>
      <w:r>
        <w:rPr>
          <w:rFonts w:ascii="Calibri" w:hAnsi="Calibri"/>
          <w:b/>
          <w:color w:val="1a1a1a"/>
          <w:sz w:val="26"/>
        </w:rPr>
        <w:t xml:space="preserve">3. Astro Content Collections Schema (Zod Type Definitions)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• Case Study Schema (src/content/config.ts):</w:t>
        <w:br/>
        <w:t xml:space="preserve">  - title: string (Required)</w:t>
        <w:br/>
        <w:t xml:space="preserve">  - slug: string (URL-safe identifier)</w:t>
        <w:br/>
        <w:t xml:space="preserve">  - tagline: string (Concise outcome-focu</w:t>
      </w:r>
      <w:r>
        <w:rPr>
          <w:sz w:val="20"/>
        </w:rPr>
        <w:t xml:space="preserve">sed summary)</w:t>
        <w:br/>
        <w:t xml:space="preserve">  - disciplines: array of strings ['Dental Tech', 'Design Systems', 'Data', 'Web Architecture']</w:t>
        <w:br/>
        <w:t xml:space="preserve">  - problem_statement: string (The root cause identified before jumping to solutions)</w:t>
        <w:br/>
        <w:t xml:space="preserve">  - multidisciplinary_inputs: array of strings (Unique cross-</w:t>
      </w:r>
      <w:r>
        <w:rPr>
          <w:sz w:val="20"/>
        </w:rPr>
        <w:t xml:space="preserve">domain insights applied)</w:t>
        <w:br/>
        <w:t xml:space="preserve">  - methodology: array of steps ['Investigate', 'Prototype', 'Execute', 'Evaluate']</w:t>
        <w:br/>
        <w:t xml:space="preserve">  - key_outcomes: array of strings (Tangible or practical results)</w:t>
        <w:br/>
        <w:t xml:space="preserve">  - featured: boolean (Priority flag for homepage display)</w:t>
        <w:br/>
        <w:t xml:space="preserve">  - publishDate: date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• Multidisciplinary Node Schema (src/content/capabilities/):</w:t>
        <w:br/>
        <w:t xml:space="preserve">  - domain: string (e.g., 'Dental Technology &amp; Precision Engineering')</w:t>
        <w:br/>
        <w:t xml:space="preserve">  - core_mindse</w:t>
      </w:r>
      <w:r>
        <w:rPr>
          <w:sz w:val="20"/>
        </w:rPr>
        <w:t xml:space="preserve">t: string (How this domain informs general problem-solving)</w:t>
        <w:br/>
        <w:t xml:space="preserve">  - tool_stack: array of strings (Secondary evidence, e.g., CAD/CAM, 3D printing, UI layout, APIs)</w:t>
        <w:br/>
        <w:t xml:space="preserve">  - cross_domain_bridges: array of strings (Connecting lines to digital systems and UI/UX design)</w:t>
      </w:r>
      <w:r/>
    </w:p>
    <w:p>
      <w:pPr>
        <w:keepNext w:val="true"/>
        <w:pBdr/>
        <w:spacing w:after="120" w:before="280"/>
        <w:ind/>
        <w:rPr/>
      </w:pPr>
      <w:r>
        <w:rPr>
          <w:rFonts w:ascii="Calibri" w:hAnsi="Calibri"/>
          <w:b/>
          <w:color w:val="1a1a1a"/>
          <w:sz w:val="26"/>
        </w:rPr>
        <w:t xml:space="preserve">4. Database Schema (Supabase PostgreSQL DDL)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• Contact Submissions Table ('contact_me</w:t>
      </w:r>
      <w:r>
        <w:rPr>
          <w:sz w:val="20"/>
        </w:rPr>
        <w:t xml:space="preserve">ssages'):</w:t>
        <w:br/>
        <w:t xml:space="preserve">  CREATE TABLE public.contact_messages (</w:t>
        <w:br/>
        <w:t xml:space="preserve">    id UUID DEFAULT gen_random_uuid() PRIMARY KEY,</w:t>
        <w:br/>
        <w:t xml:space="preserve">    created_at TIMESTAMP WITH TIME ZONE DEFAULT timezone('utc'::text, now()) NOT NULL,</w:t>
        <w:br/>
        <w:t xml:space="preserve">    sender_name TEXT NOT NULL,</w:t>
        <w:br/>
        <w:t xml:space="preserve">    sender_email TEXT NOT NULL,</w:t>
        <w:br/>
        <w:t xml:space="preserve">    </w:t>
      </w:r>
      <w:r>
        <w:rPr>
          <w:sz w:val="20"/>
        </w:rPr>
        <w:t xml:space="preserve">subject TEXT DEFAULT 'General Inquiry',</w:t>
        <w:br/>
        <w:t xml:space="preserve">    message TEXT NOT NULL,</w:t>
        <w:br/>
        <w:t xml:space="preserve">    origin_source TEXT DEFAULT 'NFC_QR_TAP',</w:t>
        <w:br/>
        <w:t xml:space="preserve">    status TEXT DEFAULT 'unread' CHECK (status IN ('unread', 'read', 'archived'))</w:t>
        <w:br/>
        <w:t xml:space="preserve">  );</w:t>
        <w:br/>
        <w:br/>
        <w:t xml:space="preserve">• Row Level Security (RLS) Policy:</w:t>
        <w:br/>
        <w:t xml:space="preserve">  - ALTER TABLE publi</w:t>
      </w:r>
      <w:r>
        <w:rPr>
          <w:sz w:val="20"/>
        </w:rPr>
        <w:t xml:space="preserve">c.contact_messages ENABLE ROW LEVEL SECURITY;</w:t>
        <w:br/>
        <w:t xml:space="preserve">  - CREATE POLICY "Allow public insert only" ON public.contact_messages FOR INSERT TO anon WITH CHECK (true);</w:t>
        <w:br/>
        <w:t xml:space="preserve">  - CREATE POLICY "Prevent public read" ON public.contact_messages FOR SELECT TO anon USING (false);</w:t>
      </w:r>
      <w:r/>
    </w:p>
    <w:p>
      <w:pPr>
        <w:keepNext w:val="true"/>
        <w:pBdr/>
        <w:spacing w:after="120" w:before="280"/>
        <w:ind/>
        <w:rPr/>
      </w:pPr>
      <w:r>
        <w:rPr>
          <w:rFonts w:ascii="Calibri" w:hAnsi="Calibri"/>
          <w:b/>
          <w:color w:val="1a1a1a"/>
          <w:sz w:val="26"/>
        </w:rPr>
        <w:t xml:space="preserve">5. Instructions for AI Coders (Claude / Cursor)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When generating scaffolding code or implementing data models based on this document: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1. Strictly enforce the Zod validation schemas inside `src/content/config.ts` in the Astro project.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2. Ensure Case Studies emphasize the 'Problem → Investigation → Multidisciplinary Input → Result' framework.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3. Never expose Supabase service-role keys. Use anon keys with strictly configured RLS policies for table inserts.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4. Render capability nodes as interconnected cards or interactive network elements rather than standard bullet lists.</w:t>
      </w:r>
      <w:r/>
    </w:p>
    <w:sectPr>
      <w:footnotePr/>
      <w:endnotePr/>
      <w:type w:val="nextPage"/>
      <w:pgSz w:h="15840" w:orient="portrait" w:w="12240"/>
      <w:pgMar w:top="1152" w:right="1152" w:bottom="1152" w:left="115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/>
      <w:color w:val="222222"/>
      <w:sz w:val="21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ONLYOFFICE/9.4.0.985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2026-09-01T18:50:37Z</dcterms:modified>
  <cp:category/>
</cp:coreProperties>
</file>