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Inter" w:hAnsi="Inter"/>
          <w:b/>
          <w:color w:val="2F3640"/>
          <w:sz w:val="52"/>
        </w:rPr>
        <w:t>Frontend Theme Guide</w:t>
      </w:r>
    </w:p>
    <w:p>
      <w:pPr>
        <w:jc w:val="center"/>
      </w:pPr>
      <w:r>
        <w:rPr>
          <w:rFonts w:ascii="Inter" w:hAnsi="Inter"/>
          <w:color w:val="5E6977"/>
          <w:sz w:val="24"/>
        </w:rPr>
        <w:t>OverClocked Reimbursement Management</w:t>
      </w:r>
    </w:p>
    <w:p>
      <w:pPr>
        <w:jc w:val="center"/>
      </w:pPr>
      <w:r>
        <w:rPr>
          <w:color w:val="7B8796"/>
          <w:sz w:val="18"/>
        </w:rPr>
        <w:t>Extracted from the live React/Tailwind frontend theme files: client/src/index.css, client/tailwind.config.js, and shared UI components.</w:t>
      </w:r>
    </w:p>
    <w:p>
      <w:pPr>
        <w:pStyle w:val="Heading1"/>
      </w:pPr>
      <w:r>
        <w:t>Theme Summary</w:t>
      </w:r>
    </w:p>
    <w:p>
      <w:r>
        <w:t>The frontend uses an Odoo-inspired enterprise operations theme: light canvas backgrounds, compact rounded panels, restrained borders, Inter typography, and muted business colors. The interface is designed for expense management workflows with dense admin tables, mobile employee flows, and desktop control surfaces.</w:t>
      </w:r>
    </w:p>
    <w:p>
      <w:pPr>
        <w:pStyle w:val="ListBullet"/>
      </w:pPr>
      <w:r>
        <w:t>Visual tone: professional, quiet, operational, and form-heavy.</w:t>
      </w:r>
    </w:p>
    <w:p>
      <w:pPr>
        <w:pStyle w:val="ListBullet"/>
      </w:pPr>
      <w:r>
        <w:t>Primary brand color: muted plum/purple inspired by Odoo admin surfaces.</w:t>
      </w:r>
    </w:p>
    <w:p>
      <w:pPr>
        <w:pStyle w:val="ListBullet"/>
      </w:pPr>
      <w:r>
        <w:t>Supporting colors: aqua for progress/active states, amber for warnings/review, emerald for success, red for refusal/danger.</w:t>
      </w:r>
    </w:p>
    <w:p>
      <w:pPr>
        <w:pStyle w:val="ListBullet"/>
      </w:pPr>
      <w:r>
        <w:t>Main shapes: rounded-md cards, buttons, tabs, fields, and panels.</w:t>
      </w:r>
    </w:p>
    <w:p>
      <w:pPr>
        <w:pStyle w:val="ListBullet"/>
      </w:pPr>
      <w:r>
        <w:t>Main effects: subtle shadows, thin borders, soft hover/focus states, and occasional fade-up/shimmer animation.</w:t>
      </w:r>
    </w:p>
    <w:p>
      <w:pPr>
        <w:pStyle w:val="Heading2"/>
      </w:pPr>
      <w:r>
        <w:t>Core Palette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6F7F9"/>
            <w:tcBorders>
              <w:top w:val="single" w:sz="4" w:space="0" w:color="DFE3E8"/>
              <w:left w:val="single" w:sz="4" w:space="0" w:color="DFE3E8"/>
              <w:bottom w:val="single" w:sz="4" w:space="0" w:color="DFE3E8"/>
              <w:right w:val="single" w:sz="4" w:space="0" w:color="DFE3E8"/>
            </w:tcBorders>
          </w:tcPr>
          <w:p>
            <w:r>
              <w:rPr>
                <w:b/>
                <w:color w:val="2F3640"/>
                <w:sz w:val="18"/>
              </w:rPr>
              <w:t>Token</w:t>
            </w:r>
          </w:p>
        </w:tc>
        <w:tc>
          <w:tcPr>
            <w:tcW w:type="dxa" w:w="2556"/>
            <w:shd w:fill="F6F7F9"/>
            <w:tcBorders>
              <w:top w:val="single" w:sz="4" w:space="0" w:color="DFE3E8"/>
              <w:left w:val="single" w:sz="4" w:space="0" w:color="DFE3E8"/>
              <w:bottom w:val="single" w:sz="4" w:space="0" w:color="DFE3E8"/>
              <w:right w:val="single" w:sz="4" w:space="0" w:color="DFE3E8"/>
            </w:tcBorders>
          </w:tcPr>
          <w:p>
            <w:r>
              <w:rPr>
                <w:b/>
                <w:color w:val="2F3640"/>
                <w:sz w:val="18"/>
              </w:rPr>
              <w:t>Hex</w:t>
            </w:r>
          </w:p>
        </w:tc>
        <w:tc>
          <w:tcPr>
            <w:tcW w:type="dxa" w:w="2556"/>
            <w:shd w:fill="F6F7F9"/>
            <w:tcBorders>
              <w:top w:val="single" w:sz="4" w:space="0" w:color="DFE3E8"/>
              <w:left w:val="single" w:sz="4" w:space="0" w:color="DFE3E8"/>
              <w:bottom w:val="single" w:sz="4" w:space="0" w:color="DFE3E8"/>
              <w:right w:val="single" w:sz="4" w:space="0" w:color="DFE3E8"/>
            </w:tcBorders>
          </w:tcPr>
          <w:p>
            <w:r>
              <w:rPr>
                <w:b/>
                <w:color w:val="2F3640"/>
                <w:sz w:val="18"/>
              </w:rPr>
              <w:t>Swatch</w:t>
            </w:r>
          </w:p>
        </w:tc>
        <w:tc>
          <w:tcPr>
            <w:tcW w:type="dxa" w:w="2556"/>
            <w:shd w:fill="F6F7F9"/>
            <w:tcBorders>
              <w:top w:val="single" w:sz="4" w:space="0" w:color="DFE3E8"/>
              <w:left w:val="single" w:sz="4" w:space="0" w:color="DFE3E8"/>
              <w:bottom w:val="single" w:sz="4" w:space="0" w:color="DFE3E8"/>
              <w:right w:val="single" w:sz="4" w:space="0" w:color="DFE3E8"/>
            </w:tcBorders>
          </w:tcPr>
          <w:p>
            <w:r>
              <w:rPr>
                <w:b/>
                <w:color w:val="2F3640"/>
                <w:sz w:val="18"/>
              </w:rPr>
              <w:t>Use</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canvas</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#F5F6F8</w:t>
            </w:r>
          </w:p>
        </w:tc>
        <w:tc>
          <w:tcPr>
            <w:tcW w:type="dxa" w:w="2556"/>
            <w:shd w:fill="F5F6F8"/>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Application background and page canvas</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panel</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#FFFFFF</w:t>
            </w:r>
          </w:p>
        </w:tc>
        <w:tc>
          <w:tcPr>
            <w:tcW w:type="dxa" w:w="2556"/>
            <w:shd w:fill="FFFFFF"/>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Cards, topbars, table surfaces</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line</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#DFE3E8</w:t>
            </w:r>
          </w:p>
        </w:tc>
        <w:tc>
          <w:tcPr>
            <w:tcW w:type="dxa" w:w="2556"/>
            <w:shd w:fill="DFE3E8"/>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Borders and dividers</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ink-950</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#2F3640</w:t>
            </w:r>
          </w:p>
        </w:tc>
        <w:tc>
          <w:tcPr>
            <w:tcW w:type="dxa" w:w="2556"/>
            <w:shd w:fill="2F3640"/>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Primary text and headings</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ink-800</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#46505C</w:t>
            </w:r>
          </w:p>
        </w:tc>
        <w:tc>
          <w:tcPr>
            <w:tcW w:type="dxa" w:w="2556"/>
            <w:shd w:fill="46505C"/>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Body text and controls</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ink-700</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#5E6977</w:t>
            </w:r>
          </w:p>
        </w:tc>
        <w:tc>
          <w:tcPr>
            <w:tcW w:type="dxa" w:w="2556"/>
            <w:shd w:fill="5E6977"/>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Secondary text and navigation</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ink-500</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#7B8796</w:t>
            </w:r>
          </w:p>
        </w:tc>
        <w:tc>
          <w:tcPr>
            <w:tcW w:type="dxa" w:w="2556"/>
            <w:shd w:fill="7B879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Labels, eyebrow text, muted copy</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ink-400</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#A7AFB9</w:t>
            </w:r>
          </w:p>
        </w:tc>
        <w:tc>
          <w:tcPr>
            <w:tcW w:type="dxa" w:w="2556"/>
            <w:shd w:fill="A7AFB9"/>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Disabled or low emphasis text</w:t>
            </w:r>
          </w:p>
        </w:tc>
      </w:tr>
    </w:tbl>
    <w:p/>
    <w:p>
      <w:pPr>
        <w:pStyle w:val="Heading2"/>
      </w:pPr>
      <w:r>
        <w:t>Brand And Accent Palette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6F7F9"/>
            <w:tcBorders>
              <w:top w:val="single" w:sz="4" w:space="0" w:color="DFE3E8"/>
              <w:left w:val="single" w:sz="4" w:space="0" w:color="DFE3E8"/>
              <w:bottom w:val="single" w:sz="4" w:space="0" w:color="DFE3E8"/>
              <w:right w:val="single" w:sz="4" w:space="0" w:color="DFE3E8"/>
            </w:tcBorders>
          </w:tcPr>
          <w:p>
            <w:r>
              <w:rPr>
                <w:b/>
                <w:color w:val="2F3640"/>
                <w:sz w:val="18"/>
              </w:rPr>
              <w:t>Token</w:t>
            </w:r>
          </w:p>
        </w:tc>
        <w:tc>
          <w:tcPr>
            <w:tcW w:type="dxa" w:w="2556"/>
            <w:shd w:fill="F6F7F9"/>
            <w:tcBorders>
              <w:top w:val="single" w:sz="4" w:space="0" w:color="DFE3E8"/>
              <w:left w:val="single" w:sz="4" w:space="0" w:color="DFE3E8"/>
              <w:bottom w:val="single" w:sz="4" w:space="0" w:color="DFE3E8"/>
              <w:right w:val="single" w:sz="4" w:space="0" w:color="DFE3E8"/>
            </w:tcBorders>
          </w:tcPr>
          <w:p>
            <w:r>
              <w:rPr>
                <w:b/>
                <w:color w:val="2F3640"/>
                <w:sz w:val="18"/>
              </w:rPr>
              <w:t>Hex</w:t>
            </w:r>
          </w:p>
        </w:tc>
        <w:tc>
          <w:tcPr>
            <w:tcW w:type="dxa" w:w="2556"/>
            <w:shd w:fill="F6F7F9"/>
            <w:tcBorders>
              <w:top w:val="single" w:sz="4" w:space="0" w:color="DFE3E8"/>
              <w:left w:val="single" w:sz="4" w:space="0" w:color="DFE3E8"/>
              <w:bottom w:val="single" w:sz="4" w:space="0" w:color="DFE3E8"/>
              <w:right w:val="single" w:sz="4" w:space="0" w:color="DFE3E8"/>
            </w:tcBorders>
          </w:tcPr>
          <w:p>
            <w:r>
              <w:rPr>
                <w:b/>
                <w:color w:val="2F3640"/>
                <w:sz w:val="18"/>
              </w:rPr>
              <w:t>Swatch</w:t>
            </w:r>
          </w:p>
        </w:tc>
        <w:tc>
          <w:tcPr>
            <w:tcW w:type="dxa" w:w="2556"/>
            <w:shd w:fill="F6F7F9"/>
            <w:tcBorders>
              <w:top w:val="single" w:sz="4" w:space="0" w:color="DFE3E8"/>
              <w:left w:val="single" w:sz="4" w:space="0" w:color="DFE3E8"/>
              <w:bottom w:val="single" w:sz="4" w:space="0" w:color="DFE3E8"/>
              <w:right w:val="single" w:sz="4" w:space="0" w:color="DFE3E8"/>
            </w:tcBorders>
          </w:tcPr>
          <w:p>
            <w:r>
              <w:rPr>
                <w:b/>
                <w:color w:val="2F3640"/>
                <w:sz w:val="18"/>
              </w:rPr>
              <w:t>Use</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brand-950</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#55364D</w:t>
            </w:r>
          </w:p>
        </w:tc>
        <w:tc>
          <w:tcPr>
            <w:tcW w:type="dxa" w:w="2556"/>
            <w:shd w:fill="55364D"/>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Deep brand text and selection contrast</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brand-900</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#714B67</w:t>
            </w:r>
          </w:p>
        </w:tc>
        <w:tc>
          <w:tcPr>
            <w:tcW w:type="dxa" w:w="2556"/>
            <w:shd w:fill="714B67"/>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Primary buttons, active tabs, app marks</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brand-800</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#875A7B</w:t>
            </w:r>
          </w:p>
        </w:tc>
        <w:tc>
          <w:tcPr>
            <w:tcW w:type="dxa" w:w="2556"/>
            <w:shd w:fill="875A7B"/>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Links and icon emphasis</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brand-700</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#875A7B</w:t>
            </w:r>
          </w:p>
        </w:tc>
        <w:tc>
          <w:tcPr>
            <w:tcW w:type="dxa" w:w="2556"/>
            <w:shd w:fill="875A7B"/>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Active tab underline and focus border</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brand-600</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#9F7893</w:t>
            </w:r>
          </w:p>
        </w:tc>
        <w:tc>
          <w:tcPr>
            <w:tcW w:type="dxa" w:w="2556"/>
            <w:shd w:fill="9F7893"/>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Focus ring tint</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brand-100</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#EFE7EB</w:t>
            </w:r>
          </w:p>
        </w:tc>
        <w:tc>
          <w:tcPr>
            <w:tcW w:type="dxa" w:w="2556"/>
            <w:shd w:fill="EFE7EB"/>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Subtle brand fills and selected nav</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brand-50</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#F8F4F6</w:t>
            </w:r>
          </w:p>
        </w:tc>
        <w:tc>
          <w:tcPr>
            <w:tcW w:type="dxa" w:w="2556"/>
            <w:shd w:fill="F8F4F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Very light brand backgrounds</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aqua-700</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#007983</w:t>
            </w:r>
          </w:p>
        </w:tc>
        <w:tc>
          <w:tcPr>
            <w:tcW w:type="dxa" w:w="2556"/>
            <w:shd w:fill="007983"/>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Active/progress status text</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aqua-500</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#18B9B4</w:t>
            </w:r>
          </w:p>
        </w:tc>
        <w:tc>
          <w:tcPr>
            <w:tcW w:type="dxa" w:w="2556"/>
            <w:shd w:fill="18B9B4"/>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Metric accent strip</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aqua-100</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#DFF5F7</w:t>
            </w:r>
          </w:p>
        </w:tc>
        <w:tc>
          <w:tcPr>
            <w:tcW w:type="dxa" w:w="2556"/>
            <w:shd w:fill="DFF5F7"/>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Aqua status fill</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amber-700</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#863900</w:t>
            </w:r>
          </w:p>
        </w:tc>
        <w:tc>
          <w:tcPr>
            <w:tcW w:type="dxa" w:w="2556"/>
            <w:shd w:fill="863900"/>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Warning/review status text</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amber-500</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#C36A25</w:t>
            </w:r>
          </w:p>
        </w:tc>
        <w:tc>
          <w:tcPr>
            <w:tcW w:type="dxa" w:w="2556"/>
            <w:shd w:fill="C36A25"/>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Warning metric accent</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amber-100</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#FFE5D3</w:t>
            </w:r>
          </w:p>
        </w:tc>
        <w:tc>
          <w:tcPr>
            <w:tcW w:type="dxa" w:w="2556"/>
            <w:shd w:fill="FFE5D3"/>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Warning/review badge fill</w:t>
            </w:r>
          </w:p>
        </w:tc>
      </w:tr>
    </w:tbl>
    <w:p/>
    <w:p>
      <w:pPr>
        <w:pStyle w:val="Heading2"/>
      </w:pPr>
      <w:r>
        <w:t>Extra Surface Colors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6F7F9"/>
            <w:tcBorders>
              <w:top w:val="single" w:sz="4" w:space="0" w:color="DFE3E8"/>
              <w:left w:val="single" w:sz="4" w:space="0" w:color="DFE3E8"/>
              <w:bottom w:val="single" w:sz="4" w:space="0" w:color="DFE3E8"/>
              <w:right w:val="single" w:sz="4" w:space="0" w:color="DFE3E8"/>
            </w:tcBorders>
          </w:tcPr>
          <w:p>
            <w:r>
              <w:rPr>
                <w:b/>
                <w:color w:val="2F3640"/>
                <w:sz w:val="18"/>
              </w:rPr>
              <w:t>Token</w:t>
            </w:r>
          </w:p>
        </w:tc>
        <w:tc>
          <w:tcPr>
            <w:tcW w:type="dxa" w:w="2556"/>
            <w:shd w:fill="F6F7F9"/>
            <w:tcBorders>
              <w:top w:val="single" w:sz="4" w:space="0" w:color="DFE3E8"/>
              <w:left w:val="single" w:sz="4" w:space="0" w:color="DFE3E8"/>
              <w:bottom w:val="single" w:sz="4" w:space="0" w:color="DFE3E8"/>
              <w:right w:val="single" w:sz="4" w:space="0" w:color="DFE3E8"/>
            </w:tcBorders>
          </w:tcPr>
          <w:p>
            <w:r>
              <w:rPr>
                <w:b/>
                <w:color w:val="2F3640"/>
                <w:sz w:val="18"/>
              </w:rPr>
              <w:t>Hex</w:t>
            </w:r>
          </w:p>
        </w:tc>
        <w:tc>
          <w:tcPr>
            <w:tcW w:type="dxa" w:w="2556"/>
            <w:shd w:fill="F6F7F9"/>
            <w:tcBorders>
              <w:top w:val="single" w:sz="4" w:space="0" w:color="DFE3E8"/>
              <w:left w:val="single" w:sz="4" w:space="0" w:color="DFE3E8"/>
              <w:bottom w:val="single" w:sz="4" w:space="0" w:color="DFE3E8"/>
              <w:right w:val="single" w:sz="4" w:space="0" w:color="DFE3E8"/>
            </w:tcBorders>
          </w:tcPr>
          <w:p>
            <w:r>
              <w:rPr>
                <w:b/>
                <w:color w:val="2F3640"/>
                <w:sz w:val="18"/>
              </w:rPr>
              <w:t>Swatch</w:t>
            </w:r>
          </w:p>
        </w:tc>
        <w:tc>
          <w:tcPr>
            <w:tcW w:type="dxa" w:w="2556"/>
            <w:shd w:fill="F6F7F9"/>
            <w:tcBorders>
              <w:top w:val="single" w:sz="4" w:space="0" w:color="DFE3E8"/>
              <w:left w:val="single" w:sz="4" w:space="0" w:color="DFE3E8"/>
              <w:bottom w:val="single" w:sz="4" w:space="0" w:color="DFE3E8"/>
              <w:right w:val="single" w:sz="4" w:space="0" w:color="DFE3E8"/>
            </w:tcBorders>
          </w:tcPr>
          <w:p>
            <w:r>
              <w:rPr>
                <w:b/>
                <w:color w:val="2F3640"/>
                <w:sz w:val="18"/>
              </w:rPr>
              <w:t>Use</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topbar-subtle</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#FCFCFD</w:t>
            </w:r>
          </w:p>
        </w:tc>
        <w:tc>
          <w:tcPr>
            <w:tcW w:type="dxa" w:w="2556"/>
            <w:shd w:fill="FCFCFD"/>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Secondary desktop bar</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admin-bg</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#F4F5F7</w:t>
            </w:r>
          </w:p>
        </w:tc>
        <w:tc>
          <w:tcPr>
            <w:tcW w:type="dxa" w:w="2556"/>
            <w:shd w:fill="F4F5F7"/>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Admin shell background</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surface-soft</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#F7F8FA</w:t>
            </w:r>
          </w:p>
        </w:tc>
        <w:tc>
          <w:tcPr>
            <w:tcW w:type="dxa" w:w="2556"/>
            <w:shd w:fill="F7F8FA"/>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Soft panels and quick access buttons</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button-secondary</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#EEF1F5</w:t>
            </w:r>
          </w:p>
        </w:tc>
        <w:tc>
          <w:tcPr>
            <w:tcW w:type="dxa" w:w="2556"/>
            <w:shd w:fill="EEF1F5"/>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Secondary action buttons</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table-head</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#F6F7F9</w:t>
            </w:r>
          </w:p>
        </w:tc>
        <w:tc>
          <w:tcPr>
            <w:tcW w:type="dxa" w:w="2556"/>
            <w:shd w:fill="F6F7F9"/>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Table header rows</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muted-pill</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#EEF3F5</w:t>
            </w:r>
          </w:p>
        </w:tc>
        <w:tc>
          <w:tcPr>
            <w:tcW w:type="dxa" w:w="2556"/>
            <w:shd w:fill="EEF3F5"/>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Neutral pills</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receipt-pane</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#2B2D35</w:t>
            </w:r>
          </w:p>
        </w:tc>
        <w:tc>
          <w:tcPr>
            <w:tcW w:type="dxa" w:w="2556"/>
            <w:shd w:fill="2B2D35"/>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Dark receipt/document preview pane</w:t>
            </w:r>
          </w:p>
        </w:tc>
      </w:tr>
      <w:tr>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receipt-toolbar</w:t>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#1F2027</w:t>
            </w:r>
          </w:p>
        </w:tc>
        <w:tc>
          <w:tcPr>
            <w:tcW w:type="dxa" w:w="2556"/>
            <w:shd w:fill="1F2027"/>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r>
          </w:p>
        </w:tc>
        <w:tc>
          <w:tcPr>
            <w:tcW w:type="dxa" w:w="2556"/>
            <w:tcBorders>
              <w:top w:val="single" w:sz="4" w:space="0" w:color="DFE3E8"/>
              <w:left w:val="single" w:sz="4" w:space="0" w:color="DFE3E8"/>
              <w:bottom w:val="single" w:sz="4" w:space="0" w:color="DFE3E8"/>
              <w:right w:val="single" w:sz="4" w:space="0" w:color="DFE3E8"/>
            </w:tcBorders>
            <w:vAlign w:val="center"/>
          </w:tcPr>
          <w:p>
            <w:r>
              <w:rPr>
                <w:rFonts w:ascii="Inter" w:hAnsi="Inter"/>
                <w:sz w:val="18"/>
              </w:rPr>
              <w:t>Receipt preview toolbar</w:t>
            </w:r>
          </w:p>
        </w:tc>
      </w:tr>
    </w:tbl>
    <w:p/>
    <w:p>
      <w:pPr>
        <w:pStyle w:val="Heading1"/>
      </w:pPr>
      <w:r>
        <w:t>Typography</w:t>
      </w:r>
    </w:p>
    <w:p>
      <w:pPr>
        <w:pStyle w:val="ListBullet"/>
      </w:pPr>
      <w:r>
        <w:t>Font family: Inter with Odoo Unicode Support Noto as the fallback, then sans-serif.</w:t>
      </w:r>
    </w:p>
    <w:p>
      <w:pPr>
        <w:pStyle w:val="ListBullet"/>
      </w:pPr>
      <w:r>
        <w:t>Heading style: semibold weight, very tight tracking for large titles, color ink-950.</w:t>
      </w:r>
    </w:p>
    <w:p>
      <w:pPr>
        <w:pStyle w:val="ListBullet"/>
      </w:pPr>
      <w:r>
        <w:t>Body style: 14px to 16px, regular or medium weight, line height around 1.5 to 1.75.</w:t>
      </w:r>
    </w:p>
    <w:p>
      <w:pPr>
        <w:pStyle w:val="ListBullet"/>
      </w:pPr>
      <w:r>
        <w:t>Eyebrow labels: 11px uppercase, semibold, wide letter spacing, ink-500.</w:t>
      </w:r>
    </w:p>
    <w:p>
      <w:pPr>
        <w:pStyle w:val="ListBullet"/>
      </w:pPr>
      <w:r>
        <w:t>Tables: 12px uppercase headers and 14px body cells.</w:t>
      </w:r>
    </w:p>
    <w:p>
      <w:pPr>
        <w:spacing w:before="80" w:after="160"/>
      </w:pPr>
      <w:r>
        <w:rPr>
          <w:rFonts w:ascii="Consolas" w:hAnsi="Consolas"/>
          <w:color w:val="46505C"/>
          <w:sz w:val="17"/>
        </w:rPr>
        <w:t>fontFamily.sans = ['Inter', 'Odoo Unicode Support Noto', 'sans-serif']</w:t>
        <w:br/>
        <w:t>section-title = 2.2rem / semibold / tracking -0.04em</w:t>
        <w:br/>
        <w:t>section-eyebrow = 11px / semibold / uppercase / tracking 0.18em</w:t>
      </w:r>
    </w:p>
    <w:p>
      <w:pPr>
        <w:pStyle w:val="Heading1"/>
      </w:pPr>
      <w:r>
        <w:t>Layout Language</w:t>
      </w:r>
    </w:p>
    <w:p>
      <w:pPr>
        <w:pStyle w:val="ListBullet"/>
      </w:pPr>
      <w:r>
        <w:t>Desktop employee shell uses a white topbar, subtle subbar, max-width content around 1500px, and compact tabs.</w:t>
      </w:r>
    </w:p>
    <w:p>
      <w:pPr>
        <w:pStyle w:val="ListBullet"/>
      </w:pPr>
      <w:r>
        <w:t>Admin shell uses a left sidebar, sticky topbar, max-width frame around 1640px, and dense dashboard grids.</w:t>
      </w:r>
    </w:p>
    <w:p>
      <w:pPr>
        <w:pStyle w:val="ListBullet"/>
      </w:pPr>
      <w:r>
        <w:t>Mobile shell uses a narrow max-width column, card-like header, bottom navigation, and stacked content.</w:t>
      </w:r>
    </w:p>
    <w:p>
      <w:pPr>
        <w:pStyle w:val="ListBullet"/>
      </w:pPr>
      <w:r>
        <w:t>Spacing is compact: 12px to 24px gaps are common, with page-level padding around 16px to 24px.</w:t>
      </w:r>
    </w:p>
    <w:p>
      <w:pPr>
        <w:pStyle w:val="ListBullet"/>
      </w:pPr>
      <w:r>
        <w:t>Cards and panels are not oversized; they use thin borders, white or near-white fills, and small border radius.</w:t>
      </w:r>
    </w:p>
    <w:p>
      <w:pPr>
        <w:pStyle w:val="Heading1"/>
      </w:pPr>
      <w:r>
        <w:t>Component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F6F7F9"/>
            <w:tcBorders>
              <w:top w:val="single" w:sz="4" w:space="0" w:color="DFE3E8"/>
              <w:left w:val="single" w:sz="4" w:space="0" w:color="DFE3E8"/>
              <w:bottom w:val="single" w:sz="4" w:space="0" w:color="DFE3E8"/>
              <w:right w:val="single" w:sz="4" w:space="0" w:color="DFE3E8"/>
            </w:tcBorders>
          </w:tcPr>
          <w:p>
            <w:r>
              <w:rPr>
                <w:b/>
                <w:color w:val="2F3640"/>
                <w:sz w:val="18"/>
              </w:rPr>
              <w:t>Component</w:t>
            </w:r>
          </w:p>
        </w:tc>
        <w:tc>
          <w:tcPr>
            <w:tcW w:type="dxa" w:w="3408"/>
            <w:shd w:fill="F6F7F9"/>
            <w:tcBorders>
              <w:top w:val="single" w:sz="4" w:space="0" w:color="DFE3E8"/>
              <w:left w:val="single" w:sz="4" w:space="0" w:color="DFE3E8"/>
              <w:bottom w:val="single" w:sz="4" w:space="0" w:color="DFE3E8"/>
              <w:right w:val="single" w:sz="4" w:space="0" w:color="DFE3E8"/>
            </w:tcBorders>
          </w:tcPr>
          <w:p>
            <w:r>
              <w:rPr>
                <w:b/>
                <w:color w:val="2F3640"/>
                <w:sz w:val="18"/>
              </w:rPr>
              <w:t>Theme Formula</w:t>
            </w:r>
          </w:p>
        </w:tc>
        <w:tc>
          <w:tcPr>
            <w:tcW w:type="dxa" w:w="3408"/>
            <w:shd w:fill="F6F7F9"/>
            <w:tcBorders>
              <w:top w:val="single" w:sz="4" w:space="0" w:color="DFE3E8"/>
              <w:left w:val="single" w:sz="4" w:space="0" w:color="DFE3E8"/>
              <w:bottom w:val="single" w:sz="4" w:space="0" w:color="DFE3E8"/>
              <w:right w:val="single" w:sz="4" w:space="0" w:color="DFE3E8"/>
            </w:tcBorders>
          </w:tcPr>
          <w:p>
            <w:r>
              <w:rPr>
                <w:b/>
                <w:color w:val="2F3640"/>
                <w:sz w:val="18"/>
              </w:rPr>
              <w:t>Usage</w:t>
            </w:r>
          </w:p>
        </w:tc>
      </w:tr>
      <w:tr>
        <w:tc>
          <w:tcPr>
            <w:tcW w:type="dxa" w:w="3408"/>
            <w:tcBorders>
              <w:top w:val="single" w:sz="4" w:space="0" w:color="DFE3E8"/>
              <w:left w:val="single" w:sz="4" w:space="0" w:color="DFE3E8"/>
              <w:bottom w:val="single" w:sz="4" w:space="0" w:color="DFE3E8"/>
              <w:right w:val="single" w:sz="4" w:space="0" w:color="DFE3E8"/>
            </w:tcBorders>
          </w:tcPr>
          <w:p>
            <w:r>
              <w:rPr>
                <w:sz w:val="18"/>
              </w:rPr>
              <w:t>Surface Card</w:t>
            </w:r>
          </w:p>
        </w:tc>
        <w:tc>
          <w:tcPr>
            <w:tcW w:type="dxa" w:w="3408"/>
            <w:tcBorders>
              <w:top w:val="single" w:sz="4" w:space="0" w:color="DFE3E8"/>
              <w:left w:val="single" w:sz="4" w:space="0" w:color="DFE3E8"/>
              <w:bottom w:val="single" w:sz="4" w:space="0" w:color="DFE3E8"/>
              <w:right w:val="single" w:sz="4" w:space="0" w:color="DFE3E8"/>
            </w:tcBorders>
          </w:tcPr>
          <w:p>
            <w:r>
              <w:rPr>
                <w:sz w:val="18"/>
              </w:rPr>
              <w:t>rounded-md, border line, white background, soft shadow</w:t>
            </w:r>
          </w:p>
        </w:tc>
        <w:tc>
          <w:tcPr>
            <w:tcW w:type="dxa" w:w="3408"/>
            <w:tcBorders>
              <w:top w:val="single" w:sz="4" w:space="0" w:color="DFE3E8"/>
              <w:left w:val="single" w:sz="4" w:space="0" w:color="DFE3E8"/>
              <w:bottom w:val="single" w:sz="4" w:space="0" w:color="DFE3E8"/>
              <w:right w:val="single" w:sz="4" w:space="0" w:color="DFE3E8"/>
            </w:tcBorders>
          </w:tcPr>
          <w:p>
            <w:r>
              <w:rPr>
                <w:sz w:val="18"/>
              </w:rPr>
              <w:t>Used for primary content cards and mobile page headers.</w:t>
            </w:r>
          </w:p>
        </w:tc>
      </w:tr>
      <w:tr>
        <w:tc>
          <w:tcPr>
            <w:tcW w:type="dxa" w:w="3408"/>
            <w:tcBorders>
              <w:top w:val="single" w:sz="4" w:space="0" w:color="DFE3E8"/>
              <w:left w:val="single" w:sz="4" w:space="0" w:color="DFE3E8"/>
              <w:bottom w:val="single" w:sz="4" w:space="0" w:color="DFE3E8"/>
              <w:right w:val="single" w:sz="4" w:space="0" w:color="DFE3E8"/>
            </w:tcBorders>
          </w:tcPr>
          <w:p>
            <w:r>
              <w:rPr>
                <w:sz w:val="18"/>
              </w:rPr>
              <w:t>Surface Soft</w:t>
            </w:r>
          </w:p>
        </w:tc>
        <w:tc>
          <w:tcPr>
            <w:tcW w:type="dxa" w:w="3408"/>
            <w:tcBorders>
              <w:top w:val="single" w:sz="4" w:space="0" w:color="DFE3E8"/>
              <w:left w:val="single" w:sz="4" w:space="0" w:color="DFE3E8"/>
              <w:bottom w:val="single" w:sz="4" w:space="0" w:color="DFE3E8"/>
              <w:right w:val="single" w:sz="4" w:space="0" w:color="DFE3E8"/>
            </w:tcBorders>
          </w:tcPr>
          <w:p>
            <w:r>
              <w:rPr>
                <w:sz w:val="18"/>
              </w:rPr>
              <w:t>rounded-md, border line, #F7F8FA background, soft shadow</w:t>
            </w:r>
          </w:p>
        </w:tc>
        <w:tc>
          <w:tcPr>
            <w:tcW w:type="dxa" w:w="3408"/>
            <w:tcBorders>
              <w:top w:val="single" w:sz="4" w:space="0" w:color="DFE3E8"/>
              <w:left w:val="single" w:sz="4" w:space="0" w:color="DFE3E8"/>
              <w:bottom w:val="single" w:sz="4" w:space="0" w:color="DFE3E8"/>
              <w:right w:val="single" w:sz="4" w:space="0" w:color="DFE3E8"/>
            </w:tcBorders>
          </w:tcPr>
          <w:p>
            <w:r>
              <w:rPr>
                <w:sz w:val="18"/>
              </w:rPr>
              <w:t>Used for authentication feature panels and subdued containers.</w:t>
            </w:r>
          </w:p>
        </w:tc>
      </w:tr>
      <w:tr>
        <w:tc>
          <w:tcPr>
            <w:tcW w:type="dxa" w:w="3408"/>
            <w:tcBorders>
              <w:top w:val="single" w:sz="4" w:space="0" w:color="DFE3E8"/>
              <w:left w:val="single" w:sz="4" w:space="0" w:color="DFE3E8"/>
              <w:bottom w:val="single" w:sz="4" w:space="0" w:color="DFE3E8"/>
              <w:right w:val="single" w:sz="4" w:space="0" w:color="DFE3E8"/>
            </w:tcBorders>
          </w:tcPr>
          <w:p>
            <w:r>
              <w:rPr>
                <w:sz w:val="18"/>
              </w:rPr>
              <w:t>Primary Button</w:t>
            </w:r>
          </w:p>
        </w:tc>
        <w:tc>
          <w:tcPr>
            <w:tcW w:type="dxa" w:w="3408"/>
            <w:tcBorders>
              <w:top w:val="single" w:sz="4" w:space="0" w:color="DFE3E8"/>
              <w:left w:val="single" w:sz="4" w:space="0" w:color="DFE3E8"/>
              <w:bottom w:val="single" w:sz="4" w:space="0" w:color="DFE3E8"/>
              <w:right w:val="single" w:sz="4" w:space="0" w:color="DFE3E8"/>
            </w:tcBorders>
          </w:tcPr>
          <w:p>
            <w:r>
              <w:rPr>
                <w:sz w:val="18"/>
              </w:rPr>
              <w:t>brand-900 fill, brand-900 border, white text, height 36-44px</w:t>
            </w:r>
          </w:p>
        </w:tc>
        <w:tc>
          <w:tcPr>
            <w:tcW w:type="dxa" w:w="3408"/>
            <w:tcBorders>
              <w:top w:val="single" w:sz="4" w:space="0" w:color="DFE3E8"/>
              <w:left w:val="single" w:sz="4" w:space="0" w:color="DFE3E8"/>
              <w:bottom w:val="single" w:sz="4" w:space="0" w:color="DFE3E8"/>
              <w:right w:val="single" w:sz="4" w:space="0" w:color="DFE3E8"/>
            </w:tcBorders>
          </w:tcPr>
          <w:p>
            <w:r>
              <w:rPr>
                <w:sz w:val="18"/>
              </w:rPr>
              <w:t>Main calls to action such as sign in and create admin.</w:t>
            </w:r>
          </w:p>
        </w:tc>
      </w:tr>
      <w:tr>
        <w:tc>
          <w:tcPr>
            <w:tcW w:type="dxa" w:w="3408"/>
            <w:tcBorders>
              <w:top w:val="single" w:sz="4" w:space="0" w:color="DFE3E8"/>
              <w:left w:val="single" w:sz="4" w:space="0" w:color="DFE3E8"/>
              <w:bottom w:val="single" w:sz="4" w:space="0" w:color="DFE3E8"/>
              <w:right w:val="single" w:sz="4" w:space="0" w:color="DFE3E8"/>
            </w:tcBorders>
          </w:tcPr>
          <w:p>
            <w:r>
              <w:rPr>
                <w:sz w:val="18"/>
              </w:rPr>
              <w:t>Secondary Button</w:t>
            </w:r>
          </w:p>
        </w:tc>
        <w:tc>
          <w:tcPr>
            <w:tcW w:type="dxa" w:w="3408"/>
            <w:tcBorders>
              <w:top w:val="single" w:sz="4" w:space="0" w:color="DFE3E8"/>
              <w:left w:val="single" w:sz="4" w:space="0" w:color="DFE3E8"/>
              <w:bottom w:val="single" w:sz="4" w:space="0" w:color="DFE3E8"/>
              <w:right w:val="single" w:sz="4" w:space="0" w:color="DFE3E8"/>
            </w:tcBorders>
          </w:tcPr>
          <w:p>
            <w:r>
              <w:rPr>
                <w:sz w:val="18"/>
              </w:rPr>
              <w:t>#EEF1F5 fill, line border, ink text</w:t>
            </w:r>
          </w:p>
        </w:tc>
        <w:tc>
          <w:tcPr>
            <w:tcW w:type="dxa" w:w="3408"/>
            <w:tcBorders>
              <w:top w:val="single" w:sz="4" w:space="0" w:color="DFE3E8"/>
              <w:left w:val="single" w:sz="4" w:space="0" w:color="DFE3E8"/>
              <w:bottom w:val="single" w:sz="4" w:space="0" w:color="DFE3E8"/>
              <w:right w:val="single" w:sz="4" w:space="0" w:color="DFE3E8"/>
            </w:tcBorders>
          </w:tcPr>
          <w:p>
            <w:r>
              <w:rPr>
                <w:sz w:val="18"/>
              </w:rPr>
              <w:t>Toolbar and icon actions.</w:t>
            </w:r>
          </w:p>
        </w:tc>
      </w:tr>
      <w:tr>
        <w:tc>
          <w:tcPr>
            <w:tcW w:type="dxa" w:w="3408"/>
            <w:tcBorders>
              <w:top w:val="single" w:sz="4" w:space="0" w:color="DFE3E8"/>
              <w:left w:val="single" w:sz="4" w:space="0" w:color="DFE3E8"/>
              <w:bottom w:val="single" w:sz="4" w:space="0" w:color="DFE3E8"/>
              <w:right w:val="single" w:sz="4" w:space="0" w:color="DFE3E8"/>
            </w:tcBorders>
          </w:tcPr>
          <w:p>
            <w:r>
              <w:rPr>
                <w:sz w:val="18"/>
              </w:rPr>
              <w:t>Tabs</w:t>
            </w:r>
          </w:p>
        </w:tc>
        <w:tc>
          <w:tcPr>
            <w:tcW w:type="dxa" w:w="3408"/>
            <w:tcBorders>
              <w:top w:val="single" w:sz="4" w:space="0" w:color="DFE3E8"/>
              <w:left w:val="single" w:sz="4" w:space="0" w:color="DFE3E8"/>
              <w:bottom w:val="single" w:sz="4" w:space="0" w:color="DFE3E8"/>
              <w:right w:val="single" w:sz="4" w:space="0" w:color="DFE3E8"/>
            </w:tcBorders>
          </w:tcPr>
          <w:p>
            <w:r>
              <w:rPr>
                <w:sz w:val="18"/>
              </w:rPr>
              <w:t>transparent base, active brand underline</w:t>
            </w:r>
          </w:p>
        </w:tc>
        <w:tc>
          <w:tcPr>
            <w:tcW w:type="dxa" w:w="3408"/>
            <w:tcBorders>
              <w:top w:val="single" w:sz="4" w:space="0" w:color="DFE3E8"/>
              <w:left w:val="single" w:sz="4" w:space="0" w:color="DFE3E8"/>
              <w:bottom w:val="single" w:sz="4" w:space="0" w:color="DFE3E8"/>
              <w:right w:val="single" w:sz="4" w:space="0" w:color="DFE3E8"/>
            </w:tcBorders>
          </w:tcPr>
          <w:p>
            <w:r>
              <w:rPr>
                <w:sz w:val="18"/>
              </w:rPr>
              <w:t>Used in desktop employee and admin topbars.</w:t>
            </w:r>
          </w:p>
        </w:tc>
      </w:tr>
      <w:tr>
        <w:tc>
          <w:tcPr>
            <w:tcW w:type="dxa" w:w="3408"/>
            <w:tcBorders>
              <w:top w:val="single" w:sz="4" w:space="0" w:color="DFE3E8"/>
              <w:left w:val="single" w:sz="4" w:space="0" w:color="DFE3E8"/>
              <w:bottom w:val="single" w:sz="4" w:space="0" w:color="DFE3E8"/>
              <w:right w:val="single" w:sz="4" w:space="0" w:color="DFE3E8"/>
            </w:tcBorders>
          </w:tcPr>
          <w:p>
            <w:r>
              <w:rPr>
                <w:sz w:val="18"/>
              </w:rPr>
              <w:t>Status Badge</w:t>
            </w:r>
          </w:p>
        </w:tc>
        <w:tc>
          <w:tcPr>
            <w:tcW w:type="dxa" w:w="3408"/>
            <w:tcBorders>
              <w:top w:val="single" w:sz="4" w:space="0" w:color="DFE3E8"/>
              <w:left w:val="single" w:sz="4" w:space="0" w:color="DFE3E8"/>
              <w:bottom w:val="single" w:sz="4" w:space="0" w:color="DFE3E8"/>
              <w:right w:val="single" w:sz="4" w:space="0" w:color="DFE3E8"/>
            </w:tcBorders>
          </w:tcPr>
          <w:p>
            <w:r>
              <w:rPr>
                <w:sz w:val="18"/>
              </w:rPr>
              <w:t>rounded-full, 10px uppercase, tinted background</w:t>
            </w:r>
          </w:p>
        </w:tc>
        <w:tc>
          <w:tcPr>
            <w:tcW w:type="dxa" w:w="3408"/>
            <w:tcBorders>
              <w:top w:val="single" w:sz="4" w:space="0" w:color="DFE3E8"/>
              <w:left w:val="single" w:sz="4" w:space="0" w:color="DFE3E8"/>
              <w:bottom w:val="single" w:sz="4" w:space="0" w:color="DFE3E8"/>
              <w:right w:val="single" w:sz="4" w:space="0" w:color="DFE3E8"/>
            </w:tcBorders>
          </w:tcPr>
          <w:p>
            <w:r>
              <w:rPr>
                <w:sz w:val="18"/>
              </w:rPr>
              <w:t>Used for draft, submitted, approved, paid, review, and refused states.</w:t>
            </w:r>
          </w:p>
        </w:tc>
      </w:tr>
      <w:tr>
        <w:tc>
          <w:tcPr>
            <w:tcW w:type="dxa" w:w="3408"/>
            <w:tcBorders>
              <w:top w:val="single" w:sz="4" w:space="0" w:color="DFE3E8"/>
              <w:left w:val="single" w:sz="4" w:space="0" w:color="DFE3E8"/>
              <w:bottom w:val="single" w:sz="4" w:space="0" w:color="DFE3E8"/>
              <w:right w:val="single" w:sz="4" w:space="0" w:color="DFE3E8"/>
            </w:tcBorders>
          </w:tcPr>
          <w:p>
            <w:r>
              <w:rPr>
                <w:sz w:val="18"/>
              </w:rPr>
              <w:t>Metric Card</w:t>
            </w:r>
          </w:p>
        </w:tc>
        <w:tc>
          <w:tcPr>
            <w:tcW w:type="dxa" w:w="3408"/>
            <w:tcBorders>
              <w:top w:val="single" w:sz="4" w:space="0" w:color="DFE3E8"/>
              <w:left w:val="single" w:sz="4" w:space="0" w:color="DFE3E8"/>
              <w:bottom w:val="single" w:sz="4" w:space="0" w:color="DFE3E8"/>
              <w:right w:val="single" w:sz="4" w:space="0" w:color="DFE3E8"/>
            </w:tcBorders>
          </w:tcPr>
          <w:p>
            <w:r>
              <w:rPr>
                <w:sz w:val="18"/>
              </w:rPr>
              <w:t>soft card, left accent strip, large value type</w:t>
            </w:r>
          </w:p>
        </w:tc>
        <w:tc>
          <w:tcPr>
            <w:tcW w:type="dxa" w:w="3408"/>
            <w:tcBorders>
              <w:top w:val="single" w:sz="4" w:space="0" w:color="DFE3E8"/>
              <w:left w:val="single" w:sz="4" w:space="0" w:color="DFE3E8"/>
              <w:bottom w:val="single" w:sz="4" w:space="0" w:color="DFE3E8"/>
              <w:right w:val="single" w:sz="4" w:space="0" w:color="DFE3E8"/>
            </w:tcBorders>
          </w:tcPr>
          <w:p>
            <w:r>
              <w:rPr>
                <w:sz w:val="18"/>
              </w:rPr>
              <w:t>Used for KPI and dashboard summaries.</w:t>
            </w:r>
          </w:p>
        </w:tc>
      </w:tr>
      <w:tr>
        <w:tc>
          <w:tcPr>
            <w:tcW w:type="dxa" w:w="3408"/>
            <w:tcBorders>
              <w:top w:val="single" w:sz="4" w:space="0" w:color="DFE3E8"/>
              <w:left w:val="single" w:sz="4" w:space="0" w:color="DFE3E8"/>
              <w:bottom w:val="single" w:sz="4" w:space="0" w:color="DFE3E8"/>
              <w:right w:val="single" w:sz="4" w:space="0" w:color="DFE3E8"/>
            </w:tcBorders>
          </w:tcPr>
          <w:p>
            <w:r>
              <w:rPr>
                <w:sz w:val="18"/>
              </w:rPr>
              <w:t>Table</w:t>
            </w:r>
          </w:p>
        </w:tc>
        <w:tc>
          <w:tcPr>
            <w:tcW w:type="dxa" w:w="3408"/>
            <w:tcBorders>
              <w:top w:val="single" w:sz="4" w:space="0" w:color="DFE3E8"/>
              <w:left w:val="single" w:sz="4" w:space="0" w:color="DFE3E8"/>
              <w:bottom w:val="single" w:sz="4" w:space="0" w:color="DFE3E8"/>
              <w:right w:val="single" w:sz="4" w:space="0" w:color="DFE3E8"/>
            </w:tcBorders>
          </w:tcPr>
          <w:p>
            <w:r>
              <w:rPr>
                <w:sz w:val="18"/>
              </w:rPr>
              <w:t>separate border spacing, 12px uppercase header, line dividers</w:t>
            </w:r>
          </w:p>
        </w:tc>
        <w:tc>
          <w:tcPr>
            <w:tcW w:type="dxa" w:w="3408"/>
            <w:tcBorders>
              <w:top w:val="single" w:sz="4" w:space="0" w:color="DFE3E8"/>
              <w:left w:val="single" w:sz="4" w:space="0" w:color="DFE3E8"/>
              <w:bottom w:val="single" w:sz="4" w:space="0" w:color="DFE3E8"/>
              <w:right w:val="single" w:sz="4" w:space="0" w:color="DFE3E8"/>
            </w:tcBorders>
          </w:tcPr>
          <w:p>
            <w:r>
              <w:rPr>
                <w:sz w:val="18"/>
              </w:rPr>
              <w:t>Used for admin data-heavy screens.</w:t>
            </w:r>
          </w:p>
        </w:tc>
      </w:tr>
      <w:tr>
        <w:tc>
          <w:tcPr>
            <w:tcW w:type="dxa" w:w="3408"/>
            <w:tcBorders>
              <w:top w:val="single" w:sz="4" w:space="0" w:color="DFE3E8"/>
              <w:left w:val="single" w:sz="4" w:space="0" w:color="DFE3E8"/>
              <w:bottom w:val="single" w:sz="4" w:space="0" w:color="DFE3E8"/>
              <w:right w:val="single" w:sz="4" w:space="0" w:color="DFE3E8"/>
            </w:tcBorders>
          </w:tcPr>
          <w:p>
            <w:r>
              <w:rPr>
                <w:sz w:val="18"/>
              </w:rPr>
              <w:t>Form Field</w:t>
            </w:r>
          </w:p>
        </w:tc>
        <w:tc>
          <w:tcPr>
            <w:tcW w:type="dxa" w:w="3408"/>
            <w:tcBorders>
              <w:top w:val="single" w:sz="4" w:space="0" w:color="DFE3E8"/>
              <w:left w:val="single" w:sz="4" w:space="0" w:color="DFE3E8"/>
              <w:bottom w:val="single" w:sz="4" w:space="0" w:color="DFE3E8"/>
              <w:right w:val="single" w:sz="4" w:space="0" w:color="DFE3E8"/>
            </w:tcBorders>
          </w:tcPr>
          <w:p>
            <w:r>
              <w:rPr>
                <w:sz w:val="18"/>
              </w:rPr>
              <w:t>36px height, line border, white fill, brand focus ring</w:t>
            </w:r>
          </w:p>
        </w:tc>
        <w:tc>
          <w:tcPr>
            <w:tcW w:type="dxa" w:w="3408"/>
            <w:tcBorders>
              <w:top w:val="single" w:sz="4" w:space="0" w:color="DFE3E8"/>
              <w:left w:val="single" w:sz="4" w:space="0" w:color="DFE3E8"/>
              <w:bottom w:val="single" w:sz="4" w:space="0" w:color="DFE3E8"/>
              <w:right w:val="single" w:sz="4" w:space="0" w:color="DFE3E8"/>
            </w:tcBorders>
          </w:tcPr>
          <w:p>
            <w:r>
              <w:rPr>
                <w:sz w:val="18"/>
              </w:rPr>
              <w:t>Used for login/signup and operational forms.</w:t>
            </w:r>
          </w:p>
        </w:tc>
      </w:tr>
    </w:tbl>
    <w:p>
      <w:pPr>
        <w:pStyle w:val="Heading1"/>
      </w:pPr>
      <w:r>
        <w:t>Status System</w:t>
      </w:r>
    </w:p>
    <w:p>
      <w:pPr>
        <w:pStyle w:val="ListBullet"/>
      </w:pPr>
      <w:r>
        <w:t>Draft uses a neutral muted badge.</w:t>
      </w:r>
    </w:p>
    <w:p>
      <w:pPr>
        <w:pStyle w:val="ListBullet"/>
      </w:pPr>
      <w:r>
        <w:t>Submitted, Pending Payment, and Active use aqua.</w:t>
      </w:r>
    </w:p>
    <w:p>
      <w:pPr>
        <w:pStyle w:val="ListBullet"/>
      </w:pPr>
      <w:r>
        <w:t>Approved and Paid use emerald success styling.</w:t>
      </w:r>
    </w:p>
    <w:p>
      <w:pPr>
        <w:pStyle w:val="ListBullet"/>
      </w:pPr>
      <w:r>
        <w:t>Refused uses red danger styling.</w:t>
      </w:r>
    </w:p>
    <w:p>
      <w:pPr>
        <w:pStyle w:val="ListBullet"/>
      </w:pPr>
      <w:r>
        <w:t>Review and Live Integration use amber.</w:t>
      </w:r>
    </w:p>
    <w:p>
      <w:pPr>
        <w:pStyle w:val="ListBullet"/>
      </w:pPr>
      <w:r>
        <w:t>Processing falls back to the default brand badge.</w:t>
      </w:r>
    </w:p>
    <w:p>
      <w:pPr>
        <w:pStyle w:val="Heading1"/>
      </w:pPr>
      <w:r>
        <w:t>Motion And Depth</w:t>
      </w:r>
    </w:p>
    <w:p>
      <w:pPr>
        <w:pStyle w:val="ListBullet"/>
      </w:pPr>
      <w:r>
        <w:t>soft shadow: 0 8px 24px -18px rgba(46, 54, 64, 0.24).</w:t>
      </w:r>
    </w:p>
    <w:p>
      <w:pPr>
        <w:pStyle w:val="ListBullet"/>
      </w:pPr>
      <w:r>
        <w:t>card shadow: 0 18px 42px -30px rgba(46, 54, 64, 0.2).</w:t>
      </w:r>
    </w:p>
    <w:p>
      <w:pPr>
        <w:pStyle w:val="ListBullet"/>
      </w:pPr>
      <w:r>
        <w:t>float shadow: 0 26px 60px -36px rgba(46, 54, 64, 0.26).</w:t>
      </w:r>
    </w:p>
    <w:p>
      <w:pPr>
        <w:pStyle w:val="ListBullet"/>
      </w:pPr>
      <w:r>
        <w:t>fade-up animation: 0.45s cubic-bezier(0.22, 1, 0.36, 1).</w:t>
      </w:r>
    </w:p>
    <w:p>
      <w:pPr>
        <w:pStyle w:val="ListBullet"/>
      </w:pPr>
      <w:r>
        <w:t>shimmer animation: 1.8s linear infinite for loading surfaces.</w:t>
      </w:r>
    </w:p>
    <w:p>
      <w:pPr>
        <w:pStyle w:val="Heading1"/>
      </w:pPr>
      <w:r>
        <w:t>Reusable Tailwind Token Extract</w:t>
      </w:r>
    </w:p>
    <w:p>
      <w:pPr>
        <w:spacing w:before="80" w:after="160"/>
      </w:pPr>
      <w:r>
        <w:rPr>
          <w:rFonts w:ascii="Consolas" w:hAnsi="Consolas"/>
          <w:color w:val="46505C"/>
          <w:sz w:val="17"/>
        </w:rPr>
        <w:t>colors: {</w:t>
        <w:br/>
        <w:t xml:space="preserve">  canvas: '#f5f6f8', panel: '#ffffff', line: '#dfe3e8',</w:t>
        <w:br/>
        <w:t xml:space="preserve">  ink: { 950:'#2f3640', 800:'#46505c', 700:'#5e6977', 500:'#7b8796', 400:'#a7afb9' },</w:t>
        <w:br/>
        <w:t xml:space="preserve">  brand: { 950:'#55364d', 900:'#714b67', 800:'#875a7b', 700:'#875a7b', 600:'#9f7893', 100:'#efe7eb', 50:'#f8f4f6' },</w:t>
        <w:br/>
        <w:t xml:space="preserve">  aqua: { 700:'#007983', 600:'#0b9aa8', 500:'#18b9b4', 100:'#dff5f7', 50:'#f2fbfc' },</w:t>
        <w:br/>
        <w:t xml:space="preserve">  amber: { 700:'#863900', 600:'#9c4a10', 500:'#c36a25', 100:'#ffe5d3', 50:'#fff7f0' }</w:t>
        <w:br/>
        <w:t>}</w:t>
      </w:r>
    </w:p>
    <w:p>
      <w:pPr>
        <w:pStyle w:val="Heading1"/>
      </w:pPr>
      <w:r>
        <w:t>Implementation Notes</w:t>
      </w:r>
    </w:p>
    <w:p>
      <w:pPr>
        <w:pStyle w:val="ListBullet"/>
      </w:pPr>
      <w:r>
        <w:t>Keep pages light and operational. Avoid decorative gradients or large marketing sections inside the app shell.</w:t>
      </w:r>
    </w:p>
    <w:p>
      <w:pPr>
        <w:pStyle w:val="ListBullet"/>
      </w:pPr>
      <w:r>
        <w:t>Use brand-900 only for primary actions or active states so it remains meaningful.</w:t>
      </w:r>
    </w:p>
    <w:p>
      <w:pPr>
        <w:pStyle w:val="ListBullet"/>
      </w:pPr>
      <w:r>
        <w:t>Use aqua for active workflow/progress, amber for review/warning, emerald for completion, and red for destructive/refused states.</w:t>
      </w:r>
    </w:p>
    <w:p>
      <w:pPr>
        <w:pStyle w:val="ListBullet"/>
      </w:pPr>
      <w:r>
        <w:t>Prefer rounded-md for controls and panels. The existing UI avoids large pill-shaped containers except for badges and user chips.</w:t>
      </w:r>
    </w:p>
    <w:p>
      <w:pPr>
        <w:pStyle w:val="ListBullet"/>
      </w:pPr>
      <w:r>
        <w:t>Use thin line borders and soft shadows together; avoid heavy drop shadows.</w:t>
      </w:r>
    </w:p>
    <w:p>
      <w:pPr>
        <w:pStyle w:val="ListBullet"/>
      </w:pPr>
      <w:r>
        <w:t>Keep data screens dense but readable with compact headers, clear dividers, and muted metadata.</w:t>
      </w:r>
    </w:p>
    <w:p>
      <w:pPr>
        <w:pStyle w:val="Heading1"/>
      </w:pPr>
      <w:r>
        <w:t>Source Files Referenced</w:t>
      </w:r>
    </w:p>
    <w:p>
      <w:pPr>
        <w:pStyle w:val="ListBullet"/>
      </w:pPr>
      <w:r>
        <w:t>client/tailwind.config.js - theme tokens, fonts, shadows, animations.</w:t>
      </w:r>
    </w:p>
    <w:p>
      <w:pPr>
        <w:pStyle w:val="ListBullet"/>
      </w:pPr>
      <w:r>
        <w:t>client/src/index.css - base styles and shared component classes.</w:t>
      </w:r>
    </w:p>
    <w:p>
      <w:pPr>
        <w:pStyle w:val="ListBullet"/>
      </w:pPr>
      <w:r>
        <w:t>client/src/components/ui/button.jsx - button variants and sizes.</w:t>
      </w:r>
    </w:p>
    <w:p>
      <w:pPr>
        <w:pStyle w:val="ListBullet"/>
      </w:pPr>
      <w:r>
        <w:t>client/src/components/ui/badge.jsx - badge/status styling.</w:t>
      </w:r>
    </w:p>
    <w:p>
      <w:pPr>
        <w:pStyle w:val="ListBullet"/>
      </w:pPr>
      <w:r>
        <w:t>client/src/components/ui/card.jsx - card primitives.</w:t>
      </w:r>
    </w:p>
    <w:p>
      <w:pPr>
        <w:pStyle w:val="ListBullet"/>
      </w:pPr>
      <w:r>
        <w:t>client/src/components/shared/MetricCard.jsx - KPI card styling.</w:t>
      </w:r>
    </w:p>
    <w:p>
      <w:pPr>
        <w:pStyle w:val="ListBullet"/>
      </w:pPr>
      <w:r>
        <w:t>client/src/components/layout/AdminSidebar.jsx and AdminTopbar.jsx - admin shell styling.</w:t>
      </w:r>
    </w:p>
    <w:p>
      <w:pPr>
        <w:pStyle w:val="ListBullet"/>
      </w:pPr>
      <w:r>
        <w:t>client/src/components/layout/MobileLayout.jsx - employee/manager desktop and mobile shell styling.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B8796"/>
        <w:sz w:val="16"/>
      </w:rPr>
      <w:t>OverClocked Reimbursement Management - Frontend Theme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46505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2F364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2F364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5536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