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e4a" w:val="clear"/>
            <w:tcMar>
              <w:top w:type="dxa" w:w="200"/>
              <w:left w:type="dxa" w:w="360"/>
              <w:bottom w:type="dxa" w:w="200"/>
              <w:right w:type="dxa" w:w="360"/>
            </w:tcMar>
          </w:tcPr>
          <w:p>
            <w:pPr>
              <w:spacing w:before="0" w:after="60"/>
              <w:jc w:val="center"/>
            </w:pPr>
            <w:r>
              <w:rPr>
                <w:rFonts w:ascii="Arial" w:cs="Arial" w:eastAsia="Arial" w:hAnsi="Arial"/>
                <w:b/>
                <w:bCs/>
                <w:color w:val="FFFFFF"/>
                <w:sz w:val="36"/>
                <w:szCs w:val="36"/>
              </w:rPr>
              <w:t xml:space="preserve">Theodicy: Why Does God Allow Suffering?</w:t>
            </w:r>
          </w:p>
          <w:p>
            <w:pPr>
              <w:spacing w:before="0" w:after="60"/>
              <w:jc w:val="center"/>
            </w:pPr>
            <w:r>
              <w:rPr>
                <w:rFonts w:ascii="Arial" w:cs="Arial" w:eastAsia="Arial" w:hAnsi="Arial"/>
                <w:color w:val="a8c4e0"/>
                <w:sz w:val="20"/>
                <w:szCs w:val="20"/>
              </w:rPr>
              <w:t xml:space="preserve">Gospel Doctrine Companion Handout  •  Genesis 37–41  •  March 9–15, 2026</w:t>
            </w:r>
          </w:p>
          <w:p>
            <w:pPr>
              <w:spacing w:before="60" w:after="0"/>
              <w:jc w:val="center"/>
            </w:pPr>
            <w:r>
              <w:rPr>
                <w:rFonts w:ascii="Arial" w:cs="Arial" w:eastAsia="Arial" w:hAnsi="Arial"/>
                <w:i/>
                <w:iCs/>
                <w:color w:val="ffd700"/>
                <w:sz w:val="20"/>
                <w:szCs w:val="20"/>
              </w:rPr>
              <w:t xml:space="preserve">Greek: theos (God) + dike (justice)</w:t>
            </w:r>
          </w:p>
        </w:tc>
      </w:tr>
    </w:tbl>
    <w:p>
      <w:pPr>
        <w:spacing w:before="160" w:after="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8e44ad" w:sz="12"/>
              <w:bottom w:val="none" w:color="FFFFFF" w:sz="0"/>
              <w:right w:val="none" w:color="FFFFFF" w:sz="0"/>
            </w:tcBorders>
            <w:shd w:fill="f5f0fb" w:val="clear"/>
            <w:tcMar>
              <w:top w:type="dxa" w:w="120"/>
              <w:left w:type="dxa" w:w="240"/>
              <w:bottom w:type="dxa" w:w="120"/>
              <w:right w:type="dxa" w:w="240"/>
            </w:tcMar>
          </w:tcPr>
          <w:p>
            <w:pPr>
              <w:spacing w:before="0" w:after="60"/>
            </w:pPr>
            <w:r>
              <w:rPr>
                <w:rFonts w:ascii="Arial" w:cs="Arial" w:eastAsia="Arial" w:hAnsi="Arial"/>
                <w:b/>
                <w:bCs/>
                <w:color w:val="6c3483"/>
                <w:sz w:val="24"/>
                <w:szCs w:val="24"/>
              </w:rPr>
              <w:t xml:space="preserve">The Central Question</w:t>
            </w:r>
          </w:p>
          <w:p>
            <w:pPr>
              <w:spacing w:before="0" w:after="0"/>
            </w:pPr>
            <w:r>
              <w:rPr>
                <w:rFonts w:ascii="Arial" w:cs="Arial" w:eastAsia="Arial" w:hAnsi="Arial"/>
                <w:i/>
                <w:iCs/>
                <w:color w:val="4a235a"/>
                <w:sz w:val="24"/>
                <w:szCs w:val="24"/>
              </w:rPr>
              <w:t xml:space="preserve">If God is good and all-powerful — why does He allow His people to suffer?</w:t>
            </w:r>
          </w:p>
        </w:tc>
      </w:tr>
    </w:tbl>
    <w:p>
      <w:pPr>
        <w:spacing w:before="120" w:after="0"/>
      </w:pPr>
    </w:p>
    <w:p>
      <w:pPr>
        <w:spacing w:before="60" w:after="60"/>
      </w:pPr>
      <w:r>
        <w:rPr>
          <w:rFonts w:ascii="Arial" w:cs="Arial" w:eastAsia="Arial" w:hAnsi="Arial"/>
          <w:b w:val="false"/>
          <w:bCs w:val="false"/>
          <w:i w:val="false"/>
          <w:iCs w:val="false"/>
          <w:color w:val="1a2e4a"/>
          <w:sz w:val="22"/>
          <w:szCs w:val="22"/>
        </w:rPr>
        <w:t xml:space="preserve">This question has occupied theologians and saints for millennia. Scripture does not offer a single answer but a cluster of answers, each illuminating a different facet of God's purposes in human suffering. The five frameworks below represent the major traditions of Christian and Latter-day Saint theodicy.</w:t>
      </w:r>
    </w:p>
    <w:p>
      <w:pPr>
        <w:spacing w:before="120" w:after="0"/>
      </w:pPr>
    </w:p>
    <w:p>
      <w:pPr>
        <w:pBdr>
          <w:bottom w:val="single" w:color="6c3483" w:sz="4"/>
        </w:pBdr>
        <w:spacing w:before="280" w:after="100"/>
      </w:pPr>
      <w:r>
        <w:rPr>
          <w:rFonts w:ascii="Arial" w:cs="Arial" w:eastAsia="Arial" w:hAnsi="Arial"/>
          <w:b/>
          <w:bCs/>
          <w:color w:val="6c3483"/>
          <w:sz w:val="28"/>
          <w:szCs w:val="28"/>
        </w:rPr>
        <w:t xml:space="preserve">Five Frameworks for Understanding Suffering</w:t>
      </w: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c5282" w:val="clear"/>
          </w:tcPr>
          <w:p/>
        </w:tc>
        <w:tc>
          <w:tcPr>
            <w:tcW w:type="dxa" w:w="9160"/>
            <w:tcBorders>
              <w:top w:val="none" w:color="FFFFFF" w:sz="0"/>
              <w:left w:val="none" w:color="FFFFFF" w:sz="0"/>
              <w:bottom w:val="none" w:color="FFFFFF" w:sz="0"/>
              <w:right w:val="none" w:color="FFFFFF" w:sz="0"/>
            </w:tcBorders>
            <w:shd w:fill="f0f4f8" w:val="clear"/>
            <w:tcMar>
              <w:top w:type="dxa" w:w="120"/>
              <w:left w:type="dxa" w:w="200"/>
              <w:bottom w:type="dxa" w:w="120"/>
              <w:right w:type="dxa" w:w="180"/>
            </w:tcMar>
          </w:tcPr>
          <w:p>
            <w:pPr>
              <w:spacing w:before="0" w:after="80"/>
            </w:pPr>
            <w:r>
              <w:rPr>
                <w:rFonts w:ascii="Arial" w:cs="Arial" w:eastAsia="Arial" w:hAnsi="Arial"/>
                <w:b/>
                <w:bCs/>
                <w:color w:val="2c5282"/>
                <w:sz w:val="26"/>
                <w:szCs w:val="26"/>
              </w:rPr>
              <w:t xml:space="preserve">1. </w:t>
            </w:r>
            <w:r>
              <w:rPr>
                <w:rFonts w:ascii="Arial" w:cs="Arial" w:eastAsia="Arial" w:hAnsi="Arial"/>
                <w:b/>
                <w:bCs/>
                <w:color w:val="2c5282"/>
                <w:sz w:val="26"/>
                <w:szCs w:val="26"/>
              </w:rPr>
              <w:t xml:space="preserve">Free Will Theodicy</w:t>
            </w:r>
          </w:p>
          <w:p>
            <w:pPr>
              <w:spacing w:before="0" w:after="60"/>
            </w:pPr>
            <w:r>
              <w:rPr>
                <w:rFonts w:ascii="Arial" w:cs="Arial" w:eastAsia="Arial" w:hAnsi="Arial"/>
                <w:b/>
                <w:bCs/>
                <w:color w:val="2d3748"/>
                <w:sz w:val="21"/>
                <w:szCs w:val="21"/>
              </w:rPr>
              <w:t xml:space="preserve">Classical: </w:t>
            </w:r>
            <w:r>
              <w:rPr>
                <w:rFonts w:ascii="Arial" w:cs="Arial" w:eastAsia="Arial" w:hAnsi="Arial"/>
                <w:color w:val="2d3748"/>
                <w:sz w:val="21"/>
                <w:szCs w:val="21"/>
              </w:rPr>
              <w:t xml:space="preserve">Evil and suffering exist because God gave humans free will. Without the possibility of choosing wrong, love and obedience would be meaningless. (Augustine, Plantinga)</w:t>
            </w:r>
          </w:p>
          <w:p>
            <w:pPr>
              <w:spacing w:before="0" w:after="60"/>
            </w:pPr>
            <w:r>
              <w:rPr>
                <w:rFonts w:ascii="Arial" w:cs="Arial" w:eastAsia="Arial" w:hAnsi="Arial"/>
                <w:b/>
                <w:bCs/>
                <w:color w:val="2d3748"/>
                <w:sz w:val="21"/>
                <w:szCs w:val="21"/>
              </w:rPr>
              <w:t xml:space="preserve">LDS: </w:t>
            </w:r>
            <w:r>
              <w:rPr>
                <w:rFonts w:ascii="Arial" w:cs="Arial" w:eastAsia="Arial" w:hAnsi="Arial"/>
                <w:color w:val="2d3748"/>
                <w:sz w:val="21"/>
                <w:szCs w:val="21"/>
              </w:rPr>
              <w:t xml:space="preserve">Agency is a pillar of the Plan of Salvation. God does not override evil choices because agency is essential to our mortal probation. Opposition in all things is the necessary backdrop against which agency functions.</w:t>
            </w:r>
          </w:p>
          <w:p>
            <w:pPr>
              <w:spacing w:before="0" w:after="0"/>
            </w:pPr>
            <w:r>
              <w:rPr>
                <w:rFonts w:ascii="Arial" w:cs="Arial" w:eastAsia="Arial" w:hAnsi="Arial"/>
                <w:b/>
                <w:bCs/>
                <w:color w:val="1a7a3c"/>
                <w:sz w:val="21"/>
                <w:szCs w:val="21"/>
              </w:rPr>
              <w:t xml:space="preserve">Scriptures: </w:t>
            </w:r>
            <w:r>
              <w:rPr>
                <w:rFonts w:ascii="Arial" w:cs="Arial" w:eastAsia="Arial" w:hAnsi="Arial"/>
                <w:i/>
                <w:iCs/>
                <w:color w:val="1a7a3c"/>
                <w:sz w:val="21"/>
                <w:szCs w:val="21"/>
              </w:rPr>
              <w:t xml:space="preserve">2 Nephi 2:11, 27; Abraham 3:25</w:t>
            </w:r>
          </w:p>
        </w:tc>
      </w:tr>
    </w:tbl>
    <w:p>
      <w:pPr>
        <w:spacing w:before="1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6640" w:val="clear"/>
          </w:tcPr>
          <w:p/>
        </w:tc>
        <w:tc>
          <w:tcPr>
            <w:tcW w:type="dxa" w:w="9160"/>
            <w:tcBorders>
              <w:top w:val="none" w:color="FFFFFF" w:sz="0"/>
              <w:left w:val="none" w:color="FFFFFF" w:sz="0"/>
              <w:bottom w:val="none" w:color="FFFFFF" w:sz="0"/>
              <w:right w:val="none" w:color="FFFFFF" w:sz="0"/>
            </w:tcBorders>
            <w:shd w:fill="f0f7f4" w:val="clear"/>
            <w:tcMar>
              <w:top w:type="dxa" w:w="120"/>
              <w:left w:type="dxa" w:w="200"/>
              <w:bottom w:type="dxa" w:w="120"/>
              <w:right w:type="dxa" w:w="180"/>
            </w:tcMar>
          </w:tcPr>
          <w:p>
            <w:pPr>
              <w:spacing w:before="0" w:after="80"/>
            </w:pPr>
            <w:r>
              <w:rPr>
                <w:rFonts w:ascii="Arial" w:cs="Arial" w:eastAsia="Arial" w:hAnsi="Arial"/>
                <w:b/>
                <w:bCs/>
                <w:color w:val="1a6640"/>
                <w:sz w:val="26"/>
                <w:szCs w:val="26"/>
              </w:rPr>
              <w:t xml:space="preserve">2. </w:t>
            </w:r>
            <w:r>
              <w:rPr>
                <w:rFonts w:ascii="Arial" w:cs="Arial" w:eastAsia="Arial" w:hAnsi="Arial"/>
                <w:b/>
                <w:bCs/>
                <w:color w:val="1a6640"/>
                <w:sz w:val="26"/>
                <w:szCs w:val="26"/>
              </w:rPr>
              <w:t xml:space="preserve">Soul-Making Theodicy</w:t>
            </w:r>
          </w:p>
          <w:p>
            <w:pPr>
              <w:spacing w:before="0" w:after="60"/>
            </w:pPr>
            <w:r>
              <w:rPr>
                <w:rFonts w:ascii="Arial" w:cs="Arial" w:eastAsia="Arial" w:hAnsi="Arial"/>
                <w:b/>
                <w:bCs/>
                <w:color w:val="1a3a2a"/>
                <w:sz w:val="21"/>
                <w:szCs w:val="21"/>
              </w:rPr>
              <w:t xml:space="preserve">Classical: </w:t>
            </w:r>
            <w:r>
              <w:rPr>
                <w:rFonts w:ascii="Arial" w:cs="Arial" w:eastAsia="Arial" w:hAnsi="Arial"/>
                <w:color w:val="1a3a2a"/>
                <w:sz w:val="21"/>
                <w:szCs w:val="21"/>
              </w:rPr>
              <w:t xml:space="preserve">Suffering is a training ground for virtue. Hardship develops moral and spiritual maturity. God is not primarily a problem-solver but a soul-maker. (Irenaeus, John Hick)</w:t>
            </w:r>
          </w:p>
          <w:p>
            <w:pPr>
              <w:spacing w:before="0" w:after="60"/>
            </w:pPr>
            <w:r>
              <w:rPr>
                <w:rFonts w:ascii="Arial" w:cs="Arial" w:eastAsia="Arial" w:hAnsi="Arial"/>
                <w:b/>
                <w:bCs/>
                <w:color w:val="1a3a2a"/>
                <w:sz w:val="21"/>
                <w:szCs w:val="21"/>
              </w:rPr>
              <w:t xml:space="preserve">LDS: </w:t>
            </w:r>
            <w:r>
              <w:rPr>
                <w:rFonts w:ascii="Arial" w:cs="Arial" w:eastAsia="Arial" w:hAnsi="Arial"/>
                <w:color w:val="1a3a2a"/>
                <w:sz w:val="21"/>
                <w:szCs w:val="21"/>
              </w:rPr>
              <w:t xml:space="preserve">Earth life is a testing ground designed to produce growth. Zion’s Camp is a classic example: outward failure, inward preparation. “All these things shall give thee experience, and shall be for thy good.”</w:t>
            </w:r>
          </w:p>
          <w:p>
            <w:pPr>
              <w:spacing w:before="0" w:after="0"/>
            </w:pPr>
            <w:r>
              <w:rPr>
                <w:rFonts w:ascii="Arial" w:cs="Arial" w:eastAsia="Arial" w:hAnsi="Arial"/>
                <w:b/>
                <w:bCs/>
                <w:color w:val="1a7a3c"/>
                <w:sz w:val="21"/>
                <w:szCs w:val="21"/>
              </w:rPr>
              <w:t xml:space="preserve">Scriptures: </w:t>
            </w:r>
            <w:r>
              <w:rPr>
                <w:rFonts w:ascii="Arial" w:cs="Arial" w:eastAsia="Arial" w:hAnsi="Arial"/>
                <w:i/>
                <w:iCs/>
                <w:color w:val="1a7a3c"/>
                <w:sz w:val="21"/>
                <w:szCs w:val="21"/>
              </w:rPr>
              <w:t xml:space="preserve">Abraham 3:25; D&amp;C 122:7; Ether 12:6</w:t>
            </w:r>
          </w:p>
        </w:tc>
      </w:tr>
    </w:tbl>
    <w:p>
      <w:pPr>
        <w:spacing w:before="1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7791f" w:val="clear"/>
          </w:tcPr>
          <w:p/>
        </w:tc>
        <w:tc>
          <w:tcPr>
            <w:tcW w:type="dxa" w:w="9160"/>
            <w:tcBorders>
              <w:top w:val="none" w:color="FFFFFF" w:sz="0"/>
              <w:left w:val="none" w:color="FFFFFF" w:sz="0"/>
              <w:bottom w:val="none" w:color="FFFFFF" w:sz="0"/>
              <w:right w:val="none" w:color="FFFFFF" w:sz="0"/>
            </w:tcBorders>
            <w:shd w:fill="fffde7" w:val="clear"/>
            <w:tcMar>
              <w:top w:type="dxa" w:w="120"/>
              <w:left w:type="dxa" w:w="200"/>
              <w:bottom w:type="dxa" w:w="120"/>
              <w:right w:type="dxa" w:w="180"/>
            </w:tcMar>
          </w:tcPr>
          <w:p>
            <w:pPr>
              <w:spacing w:before="0" w:after="80"/>
            </w:pPr>
            <w:r>
              <w:rPr>
                <w:rFonts w:ascii="Arial" w:cs="Arial" w:eastAsia="Arial" w:hAnsi="Arial"/>
                <w:b/>
                <w:bCs/>
                <w:color w:val="b7791f"/>
                <w:sz w:val="26"/>
                <w:szCs w:val="26"/>
              </w:rPr>
              <w:t xml:space="preserve">3. </w:t>
            </w:r>
            <w:r>
              <w:rPr>
                <w:rFonts w:ascii="Arial" w:cs="Arial" w:eastAsia="Arial" w:hAnsi="Arial"/>
                <w:b/>
                <w:bCs/>
                <w:color w:val="b7791f"/>
                <w:sz w:val="26"/>
                <w:szCs w:val="26"/>
              </w:rPr>
              <w:t xml:space="preserve">Greater Good Theodicy</w:t>
            </w:r>
          </w:p>
          <w:p>
            <w:pPr>
              <w:spacing w:before="0" w:after="60"/>
            </w:pPr>
            <w:r>
              <w:rPr>
                <w:rFonts w:ascii="Arial" w:cs="Arial" w:eastAsia="Arial" w:hAnsi="Arial"/>
                <w:b/>
                <w:bCs/>
                <w:color w:val="744210"/>
                <w:sz w:val="21"/>
                <w:szCs w:val="21"/>
              </w:rPr>
              <w:t xml:space="preserve">Classical: </w:t>
            </w:r>
            <w:r>
              <w:rPr>
                <w:rFonts w:ascii="Arial" w:cs="Arial" w:eastAsia="Arial" w:hAnsi="Arial"/>
                <w:color w:val="744210"/>
                <w:sz w:val="21"/>
                <w:szCs w:val="21"/>
              </w:rPr>
              <w:t xml:space="preserve">Some evils are permitted because they lead to greater goods that could not exist otherwise. Courage presupposes danger. Compassion presupposes suffering. (Leibniz, Swinburne)</w:t>
            </w:r>
          </w:p>
          <w:p>
            <w:pPr>
              <w:spacing w:before="0" w:after="60"/>
            </w:pPr>
            <w:r>
              <w:rPr>
                <w:rFonts w:ascii="Arial" w:cs="Arial" w:eastAsia="Arial" w:hAnsi="Arial"/>
                <w:b/>
                <w:bCs/>
                <w:color w:val="744210"/>
                <w:sz w:val="21"/>
                <w:szCs w:val="21"/>
              </w:rPr>
              <w:t xml:space="preserve">LDS: </w:t>
            </w:r>
            <w:r>
              <w:rPr>
                <w:rFonts w:ascii="Arial" w:cs="Arial" w:eastAsia="Arial" w:hAnsi="Arial"/>
                <w:color w:val="744210"/>
                <w:sz w:val="21"/>
                <w:szCs w:val="21"/>
              </w:rPr>
              <w:t xml:space="preserve">Trials of faith produce testimony and spiritual power. God brings greater good from apparent tragedy: Liberty Jail produced D&amp;C 121–123. Pioneer suffering produced a cohesive covenant people. Even death is a passage to eternal life, not ultimate loss.</w:t>
            </w:r>
          </w:p>
          <w:p>
            <w:pPr>
              <w:spacing w:before="0" w:after="0"/>
            </w:pPr>
            <w:r>
              <w:rPr>
                <w:rFonts w:ascii="Arial" w:cs="Arial" w:eastAsia="Arial" w:hAnsi="Arial"/>
                <w:b/>
                <w:bCs/>
                <w:color w:val="1a7a3c"/>
                <w:sz w:val="21"/>
                <w:szCs w:val="21"/>
              </w:rPr>
              <w:t xml:space="preserve">Scriptures: </w:t>
            </w:r>
            <w:r>
              <w:rPr>
                <w:rFonts w:ascii="Arial" w:cs="Arial" w:eastAsia="Arial" w:hAnsi="Arial"/>
                <w:i/>
                <w:iCs/>
                <w:color w:val="1a7a3c"/>
                <w:sz w:val="21"/>
                <w:szCs w:val="21"/>
              </w:rPr>
              <w:t xml:space="preserve">Ether 12:6; D&amp;C 58:2–4; Romans 8:28</w:t>
            </w:r>
          </w:p>
        </w:tc>
      </w:tr>
    </w:tbl>
    <w:p>
      <w:pPr>
        <w:spacing w:before="1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5621" w:val="clear"/>
          </w:tcPr>
          <w:p/>
        </w:tc>
        <w:tc>
          <w:tcPr>
            <w:tcW w:type="dxa" w:w="9160"/>
            <w:tcBorders>
              <w:top w:val="none" w:color="FFFFFF" w:sz="0"/>
              <w:left w:val="none" w:color="FFFFFF" w:sz="0"/>
              <w:bottom w:val="none" w:color="FFFFFF" w:sz="0"/>
              <w:right w:val="none" w:color="FFFFFF" w:sz="0"/>
            </w:tcBorders>
            <w:shd w:fill="fdf6ec" w:val="clear"/>
            <w:tcMar>
              <w:top w:type="dxa" w:w="120"/>
              <w:left w:type="dxa" w:w="200"/>
              <w:bottom w:type="dxa" w:w="120"/>
              <w:right w:type="dxa" w:w="180"/>
            </w:tcMar>
          </w:tcPr>
          <w:p>
            <w:pPr>
              <w:spacing w:before="0" w:after="80"/>
            </w:pPr>
            <w:r>
              <w:rPr>
                <w:rFonts w:ascii="Arial" w:cs="Arial" w:eastAsia="Arial" w:hAnsi="Arial"/>
                <w:b/>
                <w:bCs/>
                <w:color w:val="c05621"/>
                <w:sz w:val="26"/>
                <w:szCs w:val="26"/>
              </w:rPr>
              <w:t xml:space="preserve">4. </w:t>
            </w:r>
            <w:r>
              <w:rPr>
                <w:rFonts w:ascii="Arial" w:cs="Arial" w:eastAsia="Arial" w:hAnsi="Arial"/>
                <w:b/>
                <w:bCs/>
                <w:color w:val="c05621"/>
                <w:sz w:val="26"/>
                <w:szCs w:val="26"/>
              </w:rPr>
              <w:t xml:space="preserve">Mysterious Providence</w:t>
            </w:r>
          </w:p>
          <w:p>
            <w:pPr>
              <w:spacing w:before="0" w:after="60"/>
            </w:pPr>
            <w:r>
              <w:rPr>
                <w:rFonts w:ascii="Arial" w:cs="Arial" w:eastAsia="Arial" w:hAnsi="Arial"/>
                <w:b/>
                <w:bCs/>
                <w:color w:val="7b341e"/>
                <w:sz w:val="21"/>
                <w:szCs w:val="21"/>
              </w:rPr>
              <w:t xml:space="preserve">Classical: </w:t>
            </w:r>
            <w:r>
              <w:rPr>
                <w:rFonts w:ascii="Arial" w:cs="Arial" w:eastAsia="Arial" w:hAnsi="Arial"/>
                <w:color w:val="7b341e"/>
                <w:sz w:val="21"/>
                <w:szCs w:val="21"/>
              </w:rPr>
              <w:t xml:space="preserve">Some suffering cannot be explained rationally. Humans must trust God’s wisdom even without answers. The book of Job is the biblical archetype. (Calvin, Barth)</w:t>
            </w:r>
          </w:p>
          <w:p>
            <w:pPr>
              <w:spacing w:before="0" w:after="60"/>
            </w:pPr>
            <w:r>
              <w:rPr>
                <w:rFonts w:ascii="Arial" w:cs="Arial" w:eastAsia="Arial" w:hAnsi="Arial"/>
                <w:b/>
                <w:bCs/>
                <w:color w:val="7b341e"/>
                <w:sz w:val="21"/>
                <w:szCs w:val="21"/>
              </w:rPr>
              <w:t xml:space="preserve">LDS: </w:t>
            </w:r>
            <w:r>
              <w:rPr>
                <w:rFonts w:ascii="Arial" w:cs="Arial" w:eastAsia="Arial" w:hAnsi="Arial"/>
                <w:color w:val="7b341e"/>
                <w:sz w:val="21"/>
                <w:szCs w:val="21"/>
              </w:rPr>
              <w:t xml:space="preserve">Latter-day Saints affirm mystery but embed it in eternal perspective. When Joseph Smith cried “O God, where art thou?” the Lord responded not with explanation but with assurance: “My son, peace be unto thy soul.” What seems inexplicable now will be understood in the next life.</w:t>
            </w:r>
          </w:p>
          <w:p>
            <w:pPr>
              <w:spacing w:before="0" w:after="0"/>
            </w:pPr>
            <w:r>
              <w:rPr>
                <w:rFonts w:ascii="Arial" w:cs="Arial" w:eastAsia="Arial" w:hAnsi="Arial"/>
                <w:b/>
                <w:bCs/>
                <w:color w:val="1a7a3c"/>
                <w:sz w:val="21"/>
                <w:szCs w:val="21"/>
              </w:rPr>
              <w:t xml:space="preserve">Scriptures: </w:t>
            </w:r>
            <w:r>
              <w:rPr>
                <w:rFonts w:ascii="Arial" w:cs="Arial" w:eastAsia="Arial" w:hAnsi="Arial"/>
                <w:i/>
                <w:iCs/>
                <w:color w:val="1a7a3c"/>
                <w:sz w:val="21"/>
                <w:szCs w:val="21"/>
              </w:rPr>
              <w:t xml:space="preserve">D&amp;C 121:1–8; Job 38:1–4</w:t>
            </w:r>
          </w:p>
        </w:tc>
      </w:tr>
    </w:tbl>
    <w:p>
      <w:pPr>
        <w:spacing w:before="100" w:after="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00"/>
        <w:gridCol w:w="9880"/>
      </w:tblGrid>
      <w:tr>
        <w:tc>
          <w:tcPr>
            <w:tcW w:type="dxa" w:w="200"/>
            <w:tcBorders>
              <w:top w:val="none" w:color="FFFFFF" w:sz="0"/>
              <w:left w:val="none" w:color="FFFFFF" w:sz="0"/>
              <w:bottom w:val="none" w:color="FFFFFF" w:sz="0"/>
              <w:right w:val="none" w:color="FFFFFF" w:sz="0"/>
            </w:tcBorders>
            <w:shd w:fill="ffd700" w:val="clear"/>
          </w:tcPr>
          <w:p/>
        </w:tc>
        <w:tc>
          <w:tcPr>
            <w:tcW w:type="dxa" w:w="9880"/>
            <w:tcBorders>
              <w:top w:val="none" w:color="FFFFFF" w:sz="0"/>
              <w:left w:val="none" w:color="FFFFFF" w:sz="0"/>
              <w:bottom w:val="none" w:color="FFFFFF" w:sz="0"/>
              <w:right w:val="none" w:color="FFFFFF" w:sz="0"/>
            </w:tcBorders>
            <w:shd w:fill="1a2e4a" w:val="clear"/>
            <w:tcMar>
              <w:top w:type="dxa" w:w="160"/>
              <w:left w:type="dxa" w:w="240"/>
              <w:bottom w:type="dxa" w:w="160"/>
              <w:right w:type="dxa" w:w="200"/>
            </w:tcMar>
          </w:tcPr>
          <w:p>
            <w:pPr>
              <w:spacing w:before="0" w:after="80"/>
            </w:pPr>
            <w:r>
              <w:rPr>
                <w:rFonts w:ascii="Arial" w:cs="Arial" w:eastAsia="Arial" w:hAnsi="Arial"/>
                <w:b/>
                <w:bCs/>
                <w:color w:val="ffd700"/>
                <w:sz w:val="26"/>
                <w:szCs w:val="26"/>
              </w:rPr>
              <w:t xml:space="preserve">5. The LDS Distinctive — A Weeping God</w:t>
            </w:r>
          </w:p>
          <w:p>
            <w:pPr>
              <w:spacing w:before="0" w:after="60"/>
            </w:pPr>
            <w:r>
              <w:rPr>
                <w:rFonts w:ascii="Arial" w:cs="Arial" w:eastAsia="Arial" w:hAnsi="Arial"/>
                <w:color w:val="a8c4e0"/>
                <w:sz w:val="21"/>
                <w:szCs w:val="21"/>
              </w:rPr>
              <w:t xml:space="preserve">LDS doctrine adds dimensions not found in classical theodicy:</w:t>
            </w:r>
          </w:p>
          <w:p>
            <w:pPr>
              <w:spacing w:before="40" w:after="40"/>
              <w:ind w:left="360"/>
            </w:pPr>
            <w:r>
              <w:rPr>
                <w:rFonts w:ascii="Arial" w:cs="Arial" w:eastAsia="Arial" w:hAnsi="Arial"/>
                <w:b/>
                <w:bCs/>
                <w:color w:val="ffd700"/>
                <w:sz w:val="21"/>
                <w:szCs w:val="21"/>
              </w:rPr>
              <w:t xml:space="preserve">Premortal existence: </w:t>
            </w:r>
            <w:r>
              <w:rPr>
                <w:rFonts w:ascii="Arial" w:cs="Arial" w:eastAsia="Arial" w:hAnsi="Arial"/>
                <w:color w:val="dce8f5"/>
                <w:sz w:val="21"/>
                <w:szCs w:val="21"/>
              </w:rPr>
              <w:t xml:space="preserve">Suffering is seen in the context of a long eternal narrative. We accepted the risks of mortality before birth.</w:t>
            </w:r>
          </w:p>
          <w:p>
            <w:pPr>
              <w:spacing w:before="40" w:after="40"/>
              <w:ind w:left="360"/>
            </w:pPr>
            <w:r>
              <w:rPr>
                <w:rFonts w:ascii="Arial" w:cs="Arial" w:eastAsia="Arial" w:hAnsi="Arial"/>
                <w:b/>
                <w:bCs/>
                <w:color w:val="ffd700"/>
                <w:sz w:val="21"/>
                <w:szCs w:val="21"/>
              </w:rPr>
              <w:t xml:space="preserve">Divine Empathy: </w:t>
            </w:r>
            <w:r>
              <w:rPr>
                <w:rFonts w:ascii="Arial" w:cs="Arial" w:eastAsia="Arial" w:hAnsi="Arial"/>
                <w:color w:val="dce8f5"/>
                <w:sz w:val="21"/>
                <w:szCs w:val="21"/>
              </w:rPr>
              <w:t xml:space="preserve">God is not distant. He suffered in Gethsemane. Christ experienced all human pain (Alma 7:11–12), giving Him perfect empathy — not theoretical, but earned.</w:t>
            </w:r>
          </w:p>
          <w:p>
            <w:pPr>
              <w:spacing w:before="40" w:after="40"/>
              <w:ind w:left="360"/>
            </w:pPr>
            <w:r>
              <w:rPr>
                <w:rFonts w:ascii="Arial" w:cs="Arial" w:eastAsia="Arial" w:hAnsi="Arial"/>
                <w:b/>
                <w:bCs/>
                <w:color w:val="ffd700"/>
                <w:sz w:val="21"/>
                <w:szCs w:val="21"/>
              </w:rPr>
              <w:t xml:space="preserve">A Weeping God: </w:t>
            </w:r>
            <w:r>
              <w:rPr>
                <w:rFonts w:ascii="Arial" w:cs="Arial" w:eastAsia="Arial" w:hAnsi="Arial"/>
                <w:color w:val="dce8f5"/>
                <w:sz w:val="21"/>
                <w:szCs w:val="21"/>
              </w:rPr>
              <w:t xml:space="preserve">“And it came to pass that the God of heaven looked upon the residue of the people, and he wept.” (Moses 7:28) God is not detached from our pain. He is a co-sufferer who bears it with us.</w:t>
            </w:r>
          </w:p>
          <w:p>
            <w:pPr>
              <w:spacing w:before="40" w:after="0"/>
              <w:ind w:left="360"/>
            </w:pPr>
            <w:r>
              <w:rPr>
                <w:rFonts w:ascii="Arial" w:cs="Arial" w:eastAsia="Arial" w:hAnsi="Arial"/>
                <w:b/>
                <w:bCs/>
                <w:color w:val="ffd700"/>
                <w:sz w:val="21"/>
                <w:szCs w:val="21"/>
              </w:rPr>
              <w:t xml:space="preserve">Exaltation through consecrated suffering: </w:t>
            </w:r>
            <w:r>
              <w:rPr>
                <w:rFonts w:ascii="Arial" w:cs="Arial" w:eastAsia="Arial" w:hAnsi="Arial"/>
                <w:color w:val="dce8f5"/>
                <w:sz w:val="21"/>
                <w:szCs w:val="21"/>
              </w:rPr>
              <w:t xml:space="preserve">Trials sanctify us for godhood itself. The refining fire is not just moral development but divine preparation.</w:t>
            </w:r>
          </w:p>
        </w:tc>
      </w:tr>
    </w:tbl>
    <w:p>
      <w:pPr>
        <w:spacing w:before="160" w:after="0"/>
      </w:pPr>
    </w:p>
    <w:p>
      <w:pPr>
        <w:pBdr>
          <w:bottom w:val="single" w:color="1a2e4a" w:sz="4"/>
        </w:pBdr>
        <w:spacing w:before="280" w:after="100"/>
      </w:pPr>
      <w:r>
        <w:rPr>
          <w:rFonts w:ascii="Arial" w:cs="Arial" w:eastAsia="Arial" w:hAnsi="Arial"/>
          <w:b/>
          <w:bCs/>
          <w:color w:val="1a2e4a"/>
          <w:sz w:val="28"/>
          <w:szCs w:val="28"/>
        </w:rPr>
        <w:t xml:space="preserve">Suffering With Christ — The Pauline Doctrine</w:t>
      </w:r>
    </w:p>
    <w:p>
      <w:pPr>
        <w:spacing w:before="80" w:after="0"/>
      </w:pPr>
    </w:p>
    <w:p>
      <w:pPr>
        <w:spacing w:before="60" w:after="60"/>
      </w:pPr>
      <w:r>
        <w:rPr>
          <w:rFonts w:ascii="Arial" w:cs="Arial" w:eastAsia="Arial" w:hAnsi="Arial"/>
          <w:b w:val="false"/>
          <w:bCs w:val="false"/>
          <w:i w:val="false"/>
          <w:iCs w:val="false"/>
          <w:color w:val="1a2e4a"/>
          <w:sz w:val="22"/>
          <w:szCs w:val="22"/>
        </w:rPr>
        <w:t xml:space="preserve">The deepest answer to theodicy is not philosophical but participatory. When we suffer faithfully, we do not merely endure — we suffer with Christ, joining our suffering to His in a bond that transforms it from meaningless pain into redemptive participation.</w:t>
      </w:r>
    </w:p>
    <w:p>
      <w:pPr>
        <w:spacing w:before="10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2e4a" w:val="clear"/>
          </w:tcPr>
          <w:p/>
        </w:tc>
        <w:tc>
          <w:tcPr>
            <w:tcW w:type="dxa" w:w="9160"/>
            <w:tcBorders>
              <w:top w:val="none" w:color="FFFFFF" w:sz="0"/>
              <w:left w:val="none" w:color="FFFFFF" w:sz="0"/>
              <w:bottom w:val="none" w:color="FFFFFF" w:sz="0"/>
              <w:right w:val="none" w:color="FFFFFF" w:sz="0"/>
            </w:tcBorders>
            <w:shd w:fill="1e3a5f" w:val="clear"/>
            <w:tcMar>
              <w:top w:type="dxa" w:w="120"/>
              <w:left w:type="dxa" w:w="200"/>
              <w:bottom w:type="dxa" w:w="120"/>
              <w:right w:type="dxa" w:w="180"/>
            </w:tcMar>
          </w:tcPr>
          <w:p>
            <w:pPr>
              <w:spacing w:before="0" w:after="60"/>
            </w:pPr>
            <w:r>
              <w:rPr>
                <w:rFonts w:ascii="Arial" w:cs="Arial" w:eastAsia="Arial" w:hAnsi="Arial"/>
                <w:b/>
                <w:bCs/>
                <w:color w:val="ffd700"/>
                <w:sz w:val="24"/>
                <w:szCs w:val="24"/>
              </w:rPr>
              <w:t xml:space="preserve">Romans 8:17</w:t>
            </w:r>
          </w:p>
          <w:p>
            <w:pPr>
              <w:spacing w:before="0" w:after="60"/>
            </w:pPr>
            <w:r>
              <w:rPr>
                <w:rFonts w:ascii="Arial" w:cs="Arial" w:eastAsia="Arial" w:hAnsi="Arial"/>
                <w:i/>
                <w:iCs/>
                <w:color w:val="dce8f5"/>
                <w:sz w:val="21"/>
                <w:szCs w:val="21"/>
              </w:rPr>
              <w:t xml:space="preserve">“If children, then heirs — heirs of God and joint-heirs with Christ; if so be that we suffer with him, that we may be also glorified together.”</w:t>
            </w:r>
          </w:p>
          <w:p>
            <w:pPr>
              <w:spacing w:before="0" w:after="0"/>
            </w:pPr>
            <w:r>
              <w:rPr>
                <w:rFonts w:ascii="Arial" w:cs="Arial" w:eastAsia="Arial" w:hAnsi="Arial"/>
                <w:color w:val="a8c4e0"/>
                <w:sz w:val="21"/>
                <w:szCs w:val="21"/>
              </w:rPr>
              <w:t xml:space="preserve">Suffering with Christ is not incidental to the covenant — it is the condition of joint-heirship. Glory and suffering are bound together.</w:t>
            </w:r>
          </w:p>
        </w:tc>
      </w:tr>
    </w:tbl>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2e4a" w:val="clear"/>
          </w:tcPr>
          <w:p/>
        </w:tc>
        <w:tc>
          <w:tcPr>
            <w:tcW w:type="dxa" w:w="9160"/>
            <w:tcBorders>
              <w:top w:val="none" w:color="FFFFFF" w:sz="0"/>
              <w:left w:val="none" w:color="FFFFFF" w:sz="0"/>
              <w:bottom w:val="none" w:color="FFFFFF" w:sz="0"/>
              <w:right w:val="none" w:color="FFFFFF" w:sz="0"/>
            </w:tcBorders>
            <w:shd w:fill="1e3a5f" w:val="clear"/>
            <w:tcMar>
              <w:top w:type="dxa" w:w="120"/>
              <w:left w:type="dxa" w:w="200"/>
              <w:bottom w:type="dxa" w:w="120"/>
              <w:right w:type="dxa" w:w="180"/>
            </w:tcMar>
          </w:tcPr>
          <w:p>
            <w:pPr>
              <w:spacing w:before="0" w:after="60"/>
            </w:pPr>
            <w:r>
              <w:rPr>
                <w:rFonts w:ascii="Arial" w:cs="Arial" w:eastAsia="Arial" w:hAnsi="Arial"/>
                <w:b/>
                <w:bCs/>
                <w:color w:val="ffd700"/>
                <w:sz w:val="24"/>
                <w:szCs w:val="24"/>
              </w:rPr>
              <w:t xml:space="preserve">Philippians 3:10</w:t>
            </w:r>
          </w:p>
          <w:p>
            <w:pPr>
              <w:spacing w:before="0" w:after="60"/>
            </w:pPr>
            <w:r>
              <w:rPr>
                <w:rFonts w:ascii="Arial" w:cs="Arial" w:eastAsia="Arial" w:hAnsi="Arial"/>
                <w:i/>
                <w:iCs/>
                <w:color w:val="dce8f5"/>
                <w:sz w:val="21"/>
                <w:szCs w:val="21"/>
              </w:rPr>
              <w:t xml:space="preserve">“That I may know him, and the power of his resurrection, and the fellowship of his sufferings, being made conformable unto his death.”</w:t>
            </w:r>
          </w:p>
          <w:p>
            <w:pPr>
              <w:spacing w:before="0" w:after="0"/>
            </w:pPr>
            <w:r>
              <w:rPr>
                <w:rFonts w:ascii="Arial" w:cs="Arial" w:eastAsia="Arial" w:hAnsi="Arial"/>
                <w:color w:val="a8c4e0"/>
                <w:sz w:val="21"/>
                <w:szCs w:val="21"/>
              </w:rPr>
              <w:t xml:space="preserve">Paul frames suffering with Christ as a form of knowing Him — intimate, participatory knowledge. Fellowship in suffering is fellowship with Christ.</w:t>
            </w:r>
          </w:p>
        </w:tc>
      </w:tr>
    </w:tbl>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2e4a" w:val="clear"/>
          </w:tcPr>
          <w:p/>
        </w:tc>
        <w:tc>
          <w:tcPr>
            <w:tcW w:type="dxa" w:w="9160"/>
            <w:tcBorders>
              <w:top w:val="none" w:color="FFFFFF" w:sz="0"/>
              <w:left w:val="none" w:color="FFFFFF" w:sz="0"/>
              <w:bottom w:val="none" w:color="FFFFFF" w:sz="0"/>
              <w:right w:val="none" w:color="FFFFFF" w:sz="0"/>
            </w:tcBorders>
            <w:shd w:fill="1e3a5f" w:val="clear"/>
            <w:tcMar>
              <w:top w:type="dxa" w:w="120"/>
              <w:left w:type="dxa" w:w="200"/>
              <w:bottom w:type="dxa" w:w="120"/>
              <w:right w:type="dxa" w:w="180"/>
            </w:tcMar>
          </w:tcPr>
          <w:p>
            <w:pPr>
              <w:spacing w:before="0" w:after="60"/>
            </w:pPr>
            <w:r>
              <w:rPr>
                <w:rFonts w:ascii="Arial" w:cs="Arial" w:eastAsia="Arial" w:hAnsi="Arial"/>
                <w:b/>
                <w:bCs/>
                <w:color w:val="ffd700"/>
                <w:sz w:val="24"/>
                <w:szCs w:val="24"/>
              </w:rPr>
              <w:t xml:space="preserve">Colossians 1:24</w:t>
            </w:r>
          </w:p>
          <w:p>
            <w:pPr>
              <w:spacing w:before="0" w:after="60"/>
            </w:pPr>
            <w:r>
              <w:rPr>
                <w:rFonts w:ascii="Arial" w:cs="Arial" w:eastAsia="Arial" w:hAnsi="Arial"/>
                <w:i/>
                <w:iCs/>
                <w:color w:val="dce8f5"/>
                <w:sz w:val="21"/>
                <w:szCs w:val="21"/>
              </w:rPr>
              <w:t xml:space="preserve">“Who now rejoice in my sufferings for you, and fill up that which is behind of the afflictions of Christ in my flesh for his body’s sake.”</w:t>
            </w:r>
          </w:p>
          <w:p>
            <w:pPr>
              <w:spacing w:before="0" w:after="0"/>
            </w:pPr>
            <w:r>
              <w:rPr>
                <w:rFonts w:ascii="Arial" w:cs="Arial" w:eastAsia="Arial" w:hAnsi="Arial"/>
                <w:color w:val="a8c4e0"/>
                <w:sz w:val="21"/>
                <w:szCs w:val="21"/>
              </w:rPr>
              <w:t xml:space="preserve">The most daring of Paul’s statements: our suffering fills up the afflictions of Christ. It has redemptive meaning because it is joined to His.</w:t>
            </w:r>
          </w:p>
        </w:tc>
      </w:tr>
    </w:tbl>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2e4a" w:val="clear"/>
          </w:tcPr>
          <w:p/>
        </w:tc>
        <w:tc>
          <w:tcPr>
            <w:tcW w:type="dxa" w:w="9160"/>
            <w:tcBorders>
              <w:top w:val="none" w:color="FFFFFF" w:sz="0"/>
              <w:left w:val="none" w:color="FFFFFF" w:sz="0"/>
              <w:bottom w:val="none" w:color="FFFFFF" w:sz="0"/>
              <w:right w:val="none" w:color="FFFFFF" w:sz="0"/>
            </w:tcBorders>
            <w:shd w:fill="1e3a5f" w:val="clear"/>
            <w:tcMar>
              <w:top w:type="dxa" w:w="120"/>
              <w:left w:type="dxa" w:w="200"/>
              <w:bottom w:type="dxa" w:w="120"/>
              <w:right w:type="dxa" w:w="180"/>
            </w:tcMar>
          </w:tcPr>
          <w:p>
            <w:pPr>
              <w:spacing w:before="0" w:after="60"/>
            </w:pPr>
            <w:r>
              <w:rPr>
                <w:rFonts w:ascii="Arial" w:cs="Arial" w:eastAsia="Arial" w:hAnsi="Arial"/>
                <w:b/>
                <w:bCs/>
                <w:color w:val="ffd700"/>
                <w:sz w:val="24"/>
                <w:szCs w:val="24"/>
              </w:rPr>
              <w:t xml:space="preserve">2 Corinthians 4:8–9</w:t>
            </w:r>
          </w:p>
          <w:p>
            <w:pPr>
              <w:spacing w:before="0" w:after="60"/>
            </w:pPr>
            <w:r>
              <w:rPr>
                <w:rFonts w:ascii="Arial" w:cs="Arial" w:eastAsia="Arial" w:hAnsi="Arial"/>
                <w:i/>
                <w:iCs/>
                <w:color w:val="dce8f5"/>
                <w:sz w:val="21"/>
                <w:szCs w:val="21"/>
              </w:rPr>
              <w:t xml:space="preserve">“We are troubled on every side, yet not distressed; we are perplexed, but not in despair; persecuted, but not forsaken; cast down, but not destroyed.”</w:t>
            </w:r>
          </w:p>
          <w:p>
            <w:pPr>
              <w:spacing w:before="0" w:after="0"/>
            </w:pPr>
            <w:r>
              <w:rPr>
                <w:rFonts w:ascii="Arial" w:cs="Arial" w:eastAsia="Arial" w:hAnsi="Arial"/>
                <w:color w:val="a8c4e0"/>
                <w:sz w:val="21"/>
                <w:szCs w:val="21"/>
              </w:rPr>
              <w:t xml:space="preserve">The evidence of the Lord’s enabling presence — endurance that is not personality but the fruit of participation in Christ.</w:t>
            </w:r>
          </w:p>
        </w:tc>
      </w:tr>
    </w:tbl>
    <w:p>
      <w:pPr>
        <w:spacing w:before="160" w:after="0"/>
      </w:pPr>
    </w:p>
    <w:p>
      <w:pPr>
        <w:pBdr>
          <w:bottom w:val="single" w:color="7d4e1a" w:sz="4"/>
        </w:pBdr>
        <w:spacing w:before="280" w:after="100"/>
      </w:pPr>
      <w:r>
        <w:rPr>
          <w:rFonts w:ascii="Arial" w:cs="Arial" w:eastAsia="Arial" w:hAnsi="Arial"/>
          <w:b/>
          <w:bCs/>
          <w:color w:val="7d4e1a"/>
          <w:sz w:val="28"/>
          <w:szCs w:val="28"/>
        </w:rPr>
        <w:t xml:space="preserve">Joseph’s Story as the Answer</w:t>
      </w:r>
    </w:p>
    <w:p>
      <w:pPr>
        <w:spacing w:before="80" w:after="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e67e22" w:sz="12"/>
              <w:bottom w:val="none" w:color="FFFFFF" w:sz="0"/>
              <w:right w:val="none" w:color="FFFFFF" w:sz="0"/>
            </w:tcBorders>
            <w:shd w:fill="fdf6ec" w:val="clear"/>
            <w:tcMar>
              <w:top w:type="dxa" w:w="120"/>
              <w:left w:type="dxa" w:w="240"/>
              <w:bottom w:type="dxa" w:w="120"/>
              <w:right w:type="dxa" w:w="240"/>
            </w:tcMar>
          </w:tcPr>
          <w:p>
            <w:pPr>
              <w:spacing w:before="0" w:after="60"/>
            </w:pPr>
            <w:r>
              <w:rPr>
                <w:rFonts w:ascii="Arial" w:cs="Arial" w:eastAsia="Arial" w:hAnsi="Arial"/>
                <w:i/>
                <w:iCs/>
                <w:color w:val="7d4e1a"/>
                <w:sz w:val="24"/>
                <w:szCs w:val="24"/>
              </w:rPr>
              <w:t xml:space="preserve">“Ye thought evil against me; but God meant it unto good.”</w:t>
            </w:r>
          </w:p>
          <w:p>
            <w:pPr>
              <w:spacing w:before="0" w:after="0"/>
            </w:pPr>
            <w:r>
              <w:rPr>
                <w:rFonts w:ascii="Arial" w:cs="Arial" w:eastAsia="Arial" w:hAnsi="Arial"/>
                <w:b/>
                <w:bCs/>
                <w:color w:val="7d4e1a"/>
                <w:sz w:val="22"/>
                <w:szCs w:val="22"/>
              </w:rPr>
              <w:t xml:space="preserve">— Genesis 50:20</w:t>
            </w:r>
          </w:p>
        </w:tc>
      </w:tr>
    </w:tbl>
    <w:p>
      <w:pPr>
        <w:spacing w:before="100" w:after="0"/>
      </w:pPr>
    </w:p>
    <w:p>
      <w:pPr>
        <w:spacing w:before="60" w:after="60"/>
      </w:pPr>
      <w:r>
        <w:rPr>
          <w:rFonts w:ascii="Arial" w:cs="Arial" w:eastAsia="Arial" w:hAnsi="Arial"/>
          <w:b w:val="false"/>
          <w:bCs w:val="false"/>
          <w:i w:val="false"/>
          <w:iCs w:val="false"/>
          <w:color w:val="1a2e4a"/>
          <w:sz w:val="22"/>
          <w:szCs w:val="22"/>
        </w:rPr>
        <w:t xml:space="preserve">Joseph’s biography is the Old Testament’s most sustained answer to theodicy. He doesn’t argue it — he lives it. Every framework above is visible in his story:</w:t>
      </w:r>
    </w:p>
    <w:p>
      <w:pPr>
        <w:spacing w:before="60" w:after="0"/>
      </w:pPr>
    </w:p>
    <w:p>
      <w:pPr>
        <w:pStyle w:val="ListParagraph"/>
        <w:numPr>
          <w:ilvl w:val="0"/>
          <w:numId w:val="2"/>
        </w:numPr>
        <w:spacing w:before="60" w:after="40"/>
      </w:pPr>
      <w:r>
        <w:rPr>
          <w:rFonts w:ascii="Arial" w:cs="Arial" w:eastAsia="Arial" w:hAnsi="Arial"/>
          <w:b/>
          <w:bCs/>
          <w:color w:val="1a2e4a"/>
          <w:sz w:val="22"/>
          <w:szCs w:val="22"/>
        </w:rPr>
        <w:t xml:space="preserve">Free Will: </w:t>
      </w:r>
      <w:r>
        <w:rPr>
          <w:rFonts w:ascii="Arial" w:cs="Arial" w:eastAsia="Arial" w:hAnsi="Arial"/>
          <w:color w:val="1a2e4a"/>
          <w:sz w:val="22"/>
          <w:szCs w:val="22"/>
        </w:rPr>
        <w:t xml:space="preserve">His brothers’ agency, Potiphar’s wife’s choice — Joseph suffers the consequences of others’ free choices. God does not override them.</w:t>
      </w:r>
    </w:p>
    <w:p>
      <w:pPr>
        <w:pStyle w:val="ListParagraph"/>
        <w:numPr>
          <w:ilvl w:val="0"/>
          <w:numId w:val="2"/>
        </w:numPr>
        <w:spacing w:before="40" w:after="40"/>
      </w:pPr>
      <w:r>
        <w:rPr>
          <w:rFonts w:ascii="Arial" w:cs="Arial" w:eastAsia="Arial" w:hAnsi="Arial"/>
          <w:b/>
          <w:bCs/>
          <w:color w:val="1a2e4a"/>
          <w:sz w:val="22"/>
          <w:szCs w:val="22"/>
        </w:rPr>
        <w:t xml:space="preserve">Soul-Making: </w:t>
      </w:r>
      <w:r>
        <w:rPr>
          <w:rFonts w:ascii="Arial" w:cs="Arial" w:eastAsia="Arial" w:hAnsi="Arial"/>
          <w:color w:val="1a2e4a"/>
          <w:sz w:val="22"/>
          <w:szCs w:val="22"/>
        </w:rPr>
        <w:t xml:space="preserve">The naive dreamer of Genesis 37 becomes the humble, wise statesman of Genesis 41. The pit and prison made him.</w:t>
      </w:r>
    </w:p>
    <w:p>
      <w:pPr>
        <w:pStyle w:val="ListParagraph"/>
        <w:numPr>
          <w:ilvl w:val="0"/>
          <w:numId w:val="2"/>
        </w:numPr>
        <w:spacing w:before="40" w:after="40"/>
      </w:pPr>
      <w:r>
        <w:rPr>
          <w:rFonts w:ascii="Arial" w:cs="Arial" w:eastAsia="Arial" w:hAnsi="Arial"/>
          <w:b/>
          <w:bCs/>
          <w:color w:val="1a2e4a"/>
          <w:sz w:val="22"/>
          <w:szCs w:val="22"/>
        </w:rPr>
        <w:t xml:space="preserve">Greater Good: </w:t>
      </w:r>
      <w:r>
        <w:rPr>
          <w:rFonts w:ascii="Arial" w:cs="Arial" w:eastAsia="Arial" w:hAnsi="Arial"/>
          <w:color w:val="1a2e4a"/>
          <w:sz w:val="22"/>
          <w:szCs w:val="22"/>
        </w:rPr>
        <w:t xml:space="preserve">His suffering became the salvation of Egypt and his family. What looked like catastrophe was preparation for deliverance.</w:t>
      </w:r>
    </w:p>
    <w:p>
      <w:pPr>
        <w:pStyle w:val="ListParagraph"/>
        <w:numPr>
          <w:ilvl w:val="0"/>
          <w:numId w:val="2"/>
        </w:numPr>
        <w:spacing w:before="40" w:after="40"/>
      </w:pPr>
      <w:r>
        <w:rPr>
          <w:rFonts w:ascii="Arial" w:cs="Arial" w:eastAsia="Arial" w:hAnsi="Arial"/>
          <w:b/>
          <w:bCs/>
          <w:color w:val="1a2e4a"/>
          <w:sz w:val="22"/>
          <w:szCs w:val="22"/>
        </w:rPr>
        <w:t xml:space="preserve">Mysterious Providence: </w:t>
      </w:r>
      <w:r>
        <w:rPr>
          <w:rFonts w:ascii="Arial" w:cs="Arial" w:eastAsia="Arial" w:hAnsi="Arial"/>
          <w:color w:val="1a2e4a"/>
          <w:sz w:val="22"/>
          <w:szCs w:val="22"/>
        </w:rPr>
        <w:t xml:space="preserve">He never receives an explanation. The Lord’s presence is assurance, not explanation.</w:t>
      </w:r>
    </w:p>
    <w:p>
      <w:pPr>
        <w:pStyle w:val="ListParagraph"/>
        <w:numPr>
          <w:ilvl w:val="0"/>
          <w:numId w:val="2"/>
        </w:numPr>
        <w:spacing w:before="40" w:after="40"/>
      </w:pPr>
      <w:r>
        <w:rPr>
          <w:rFonts w:ascii="Arial" w:cs="Arial" w:eastAsia="Arial" w:hAnsi="Arial"/>
          <w:b/>
          <w:bCs/>
          <w:color w:val="1a2e4a"/>
          <w:sz w:val="22"/>
          <w:szCs w:val="22"/>
        </w:rPr>
        <w:t xml:space="preserve">Suffering with Christ: </w:t>
      </w:r>
      <w:r>
        <w:rPr>
          <w:rFonts w:ascii="Arial" w:cs="Arial" w:eastAsia="Arial" w:hAnsi="Arial"/>
          <w:color w:val="1a2e4a"/>
          <w:sz w:val="22"/>
          <w:szCs w:val="22"/>
        </w:rPr>
        <w:t xml:space="preserve">His pit, his prison, his false accusation all became instruments of salvation — his suffering participated in something far larger than he could see.</w:t>
      </w:r>
    </w:p>
    <w:p>
      <w:pPr>
        <w:spacing w:before="160" w:after="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27ae60" w:sz="12"/>
              <w:bottom w:val="none" w:color="FFFFFF" w:sz="0"/>
              <w:right w:val="none" w:color="FFFFFF" w:sz="0"/>
            </w:tcBorders>
            <w:shd w:fill="f0f7f0" w:val="clear"/>
            <w:tcMar>
              <w:top w:type="dxa" w:w="160"/>
              <w:left w:type="dxa" w:w="240"/>
              <w:bottom w:type="dxa" w:w="160"/>
              <w:right w:type="dxa" w:w="240"/>
            </w:tcMar>
          </w:tcPr>
          <w:p>
            <w:pPr>
              <w:spacing w:before="0" w:after="80"/>
            </w:pPr>
            <w:r>
              <w:rPr>
                <w:rFonts w:ascii="Arial" w:cs="Arial" w:eastAsia="Arial" w:hAnsi="Arial"/>
                <w:b/>
                <w:bCs/>
                <w:color w:val="1a5c2e"/>
                <w:sz w:val="24"/>
                <w:szCs w:val="24"/>
              </w:rPr>
              <w:t xml:space="preserve">Personal Reflection</w:t>
            </w:r>
          </w:p>
          <w:p>
            <w:pPr>
              <w:spacing w:before="0" w:after="60"/>
            </w:pPr>
            <w:r>
              <w:rPr>
                <w:rFonts w:ascii="Arial" w:cs="Arial" w:eastAsia="Arial" w:hAnsi="Arial"/>
                <w:i/>
                <w:iCs/>
                <w:color w:val="1a3a2a"/>
                <w:sz w:val="22"/>
                <w:szCs w:val="22"/>
              </w:rPr>
              <w:t xml:space="preserve">Where in your life do you need to trust that the Lord’s presence is already there — even if you can’t feel it yet?</w:t>
            </w:r>
          </w:p>
          <w:p>
            <w:pPr>
              <w:spacing w:before="0" w:after="0"/>
            </w:pPr>
            <w:r>
              <w:rPr>
                <w:rFonts w:ascii="Arial" w:cs="Arial" w:eastAsia="Arial" w:hAnsi="Arial"/>
                <w:i/>
                <w:iCs/>
                <w:color w:val="1a3a2a"/>
                <w:sz w:val="22"/>
                <w:szCs w:val="22"/>
              </w:rPr>
              <w:t xml:space="preserve">Has there been a trial in your life that, looking back, you can see was part of something larger? How did that realization change the meaning of what you went through?</w:t>
            </w:r>
          </w:p>
        </w:tc>
      </w:tr>
    </w:tbl>
    <w:p>
      <w:pPr>
        <w:spacing w:before="160" w:after="0"/>
      </w:pPr>
    </w:p>
    <w:p>
      <w:pPr>
        <w:pBdr>
          <w:top w:val="single" w:color="cccccc" w:sz="2"/>
        </w:pBdr>
        <w:spacing w:before="120" w:after="0"/>
        <w:jc w:val="center"/>
      </w:pPr>
      <w:r>
        <w:rPr>
          <w:rFonts w:ascii="Arial" w:cs="Arial" w:eastAsia="Arial" w:hAnsi="Arial"/>
          <w:color w:val="888888"/>
          <w:sz w:val="18"/>
          <w:szCs w:val="18"/>
        </w:rPr>
        <w:t xml:space="preserve">Gospel Doctrine Sunday School  •  Genesis 37–41  •  March 9–15, 2026  •  seek-learning.netlify.app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0"/>
      <w:outlineLvl w:val="0"/>
    </w:pPr>
    <w:rPr>
      <w:rFonts w:ascii="Arial" w:cs="Arial" w:eastAsia="Arial" w:hAnsi="Arial"/>
      <w:b/>
      <w:bCs/>
      <w:color w:val="FFFFF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6c348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2026-03-14T20:19:01.579Z</dcterms:created>
  <dcterms:modified xsi:type="dcterms:W3CDTF">2026-03-14T20:19:01.579Z</dcterms:modified>
</cp:coreProperties>
</file>

<file path=docProps/custom.xml><?xml version="1.0" encoding="utf-8"?>
<Properties xmlns="http://schemas.openxmlformats.org/officeDocument/2006/custom-properties" xmlns:vt="http://schemas.openxmlformats.org/officeDocument/2006/docPropsVTypes"/>
</file>