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Identificación preliminar de actores</w:t>
      </w:r>
    </w:p>
    <w:p>
      <w:pPr>
        <w:pStyle w:val="Subtitle"/>
      </w:pPr>
      <w:r>
        <w:t>Contexto · Antes de la entrevista</w:t>
      </w:r>
    </w:p>
    <w:p>
      <w:r>
        <w:rPr>
          <w:b/>
        </w:rPr>
        <w:t xml:space="preserve">Asignatura: </w:t>
      </w:r>
      <w:r>
        <w:t xml:space="preserve">Ingeniería de Software I  </w:t>
      </w:r>
      <w:r>
        <w:rPr>
          <w:b/>
        </w:rPr>
        <w:t xml:space="preserve">·  Docente: </w:t>
      </w:r>
      <w:r>
        <w:t>Olga Lucero Vega Márquez</w:t>
      </w:r>
    </w:p>
    <w:p>
      <w:pPr>
        <w:pStyle w:val="Caption"/>
      </w:pPr>
      <w:r>
        <w:t>Equipo: Johan Santiago Marín Obando · Franky Jhoel Camargo Silva · Juan David Vergaño López</w:t>
      </w:r>
    </w:p>
    <w:p>
      <w:r>
        <w:rPr>
          <w:i/>
        </w:rPr>
        <w:t>Caso de estudio y conversación con cliente SIMULADOS; no representan una entrevista real.</w:t>
      </w:r>
    </w:p>
    <w:p>
      <w:pPr>
        <w:pStyle w:val="Heading1"/>
      </w:pPr>
      <w:r>
        <w:t>Actores y límites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Actor</w:t>
            </w:r>
          </w:p>
        </w:tc>
        <w:tc>
          <w:tcPr>
            <w:tcW w:type="dxa" w:w="3264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Naturaleza</w:t>
            </w:r>
          </w:p>
        </w:tc>
        <w:tc>
          <w:tcPr>
            <w:tcW w:type="dxa" w:w="3264"/>
            <w:shd w:fill="D9EDF0"/>
            <w:vAlign w:val="center"/>
          </w:tcPr>
          <w:p>
            <w:pPr>
              <w:spacing w:after="40"/>
            </w:pPr>
            <w:r>
              <w:rPr>
                <w:sz w:val="17"/>
              </w:rPr>
              <w:t>Necesidad / interacción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Administrador / propietario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Principal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Supervisar, definir planes, consultar ingresos/gastos y revisar cierres.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Recepcionista / personal autorizado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Operativo principal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Dar de alta, consultar vigencia, renovar, cobrar, registrar gastos, emitir comprobantes.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Cliente del gimnasio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Secundario; participante del negocio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Aporta datos, contrata o renueva el plan y recibe comprobante; no inicia sesión en la primera versión.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Servicio de mensajería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Sistema externo conceptual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7"/>
              </w:rPr>
              <w:t>Canal eventual para facilitar la entrega de un comprobante, sin integración automática confirmada.</w:t>
            </w:r>
          </w:p>
        </w:tc>
      </w:tr>
    </w:tbl>
    <w:p/>
    <w:p>
      <w:pPr>
        <w:pStyle w:val="Heading1"/>
      </w:pPr>
      <w:r>
        <w:t>Alcance del sistema frente al negocio</w:t>
      </w:r>
    </w:p>
    <w:p>
      <w:r>
        <w:t>El sistema actúa como asistente de la recepción; no es un dispositivo de control de puertas. El cliente es actor del negocio, pero en la primera versión el personal opera la interfaz. La integración con servicios de mensajería es conceptual y deberá acordarse antes de desarrollarla.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974"/>
        <w:sz w:val="15"/>
      </w:rPr>
      <w:t xml:space="preserve">Simulación académica  ·  25 de octubre de 2026  |  </w:t>
    </w:r>
    <w:r>
      <w:rPr>
        <w:color w:val="5B6974"/>
        <w:sz w:val="15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007870"/>
        <w:sz w:val="16"/>
      </w:rPr>
      <w:t>FITLIFE BARRIO  /  CONTROL GYM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A33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E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87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4E7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F233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