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Preguntas estructuradas para la primera entrevista</w:t>
      </w:r>
    </w:p>
    <w:p>
      <w:pPr>
        <w:pStyle w:val="Subtitle"/>
      </w:pPr>
      <w:r>
        <w:t>Entrevistas / entrevista1 · Guía de conversación (máximo 30 min)</w:t>
      </w:r>
    </w:p>
    <w:p>
      <w:r>
        <w:rPr>
          <w:b/>
        </w:rPr>
        <w:t xml:space="preserve">Asignatura: </w:t>
      </w:r>
      <w:r>
        <w:t xml:space="preserve">Ingeniería de Software I  </w:t>
      </w:r>
      <w:r>
        <w:rPr>
          <w:b/>
        </w:rPr>
        <w:t xml:space="preserve">·  Docente: </w:t>
      </w:r>
      <w:r>
        <w:t>Olga Lucero Vega Márquez</w:t>
      </w:r>
    </w:p>
    <w:p>
      <w:pPr>
        <w:pStyle w:val="Caption"/>
      </w:pPr>
      <w:r>
        <w:t>Equipo: Johan Santiago Marín Obando · Franky Jhoel Camargo Silva · Juan David Vergaño López</w:t>
      </w:r>
    </w:p>
    <w:p>
      <w:r>
        <w:rPr>
          <w:i/>
        </w:rPr>
        <w:t>Caso de estudio y conversación con cliente SIMULADOS; no representan una entrevista real.</w:t>
      </w:r>
    </w:p>
    <w:p>
      <w:pPr>
        <w:pStyle w:val="Heading1"/>
      </w:pPr>
      <w:r>
        <w:t>Negocio</w:t>
      </w:r>
    </w:p>
    <w:p>
      <w:r>
        <w:rPr>
          <w:b/>
        </w:rPr>
        <w:t xml:space="preserve">N-01 · </w:t>
      </w:r>
      <w:r>
        <w:t>¿En qué momento del día se generan más filas y cuánto tarda la consulta manual de una membresía?</w:t>
      </w:r>
    </w:p>
    <w:p>
      <w:r>
        <w:rPr>
          <w:b/>
        </w:rPr>
        <w:t xml:space="preserve">N-02 · </w:t>
      </w:r>
      <w:r>
        <w:t>¿Quién registra nuevos usuarios, renueva y realiza el cierre?</w:t>
      </w:r>
    </w:p>
    <w:p>
      <w:r>
        <w:rPr>
          <w:b/>
        </w:rPr>
        <w:t xml:space="preserve">N-03 · </w:t>
      </w:r>
      <w:r>
        <w:t>¿Qué información deben mostrar los tres colores del semáforo?</w:t>
      </w:r>
    </w:p>
    <w:p>
      <w:r>
        <w:rPr>
          <w:b/>
        </w:rPr>
        <w:t xml:space="preserve">N-04 · </w:t>
      </w:r>
      <w:r>
        <w:t>¿El Pase de Pareja exige que ingresen las dos personas juntas?</w:t>
      </w:r>
    </w:p>
    <w:p>
      <w:r>
        <w:rPr>
          <w:b/>
        </w:rPr>
        <w:t xml:space="preserve">N-05 · </w:t>
      </w:r>
      <w:r>
        <w:t>¿Cuáles son los valores de cada plan y cómo cuentan sus días?</w:t>
      </w:r>
    </w:p>
    <w:p>
      <w:pPr>
        <w:pStyle w:val="Heading1"/>
      </w:pPr>
      <w:r>
        <w:t>Alcance y prioridad</w:t>
      </w:r>
    </w:p>
    <w:p>
      <w:r>
        <w:rPr>
          <w:b/>
        </w:rPr>
        <w:t xml:space="preserve">A-01 · </w:t>
      </w:r>
      <w:r>
        <w:t>Si solo se pudiera entregar primero una función, ¿sería consulta rápida de vigencia, caja u otra?</w:t>
      </w:r>
    </w:p>
    <w:p>
      <w:r>
        <w:rPr>
          <w:b/>
        </w:rPr>
        <w:t xml:space="preserve">A-02 · </w:t>
      </w:r>
      <w:r>
        <w:t>¿Qué funciones son indispensables este semestre y cuáles podrían quedar para una segunda versión?</w:t>
      </w:r>
    </w:p>
    <w:p>
      <w:r>
        <w:rPr>
          <w:b/>
        </w:rPr>
        <w:t xml:space="preserve">A-03 · </w:t>
      </w:r>
      <w:r>
        <w:t>¿Prefiere una operación en computadora de recepción antes que instalación de lectores o torniquetes?</w:t>
      </w:r>
    </w:p>
    <w:p>
      <w:r>
        <w:rPr>
          <w:b/>
        </w:rPr>
        <w:t xml:space="preserve">A-04 · </w:t>
      </w:r>
      <w:r>
        <w:t>¿Cómo debería manejarse una renovación cuando el plan anterior aún no vence?</w:t>
      </w:r>
    </w:p>
    <w:p>
      <w:pPr>
        <w:pStyle w:val="Heading1"/>
      </w:pPr>
      <w:r>
        <w:t>Restricciones</w:t>
      </w:r>
    </w:p>
    <w:p>
      <w:r>
        <w:rPr>
          <w:b/>
        </w:rPr>
        <w:t xml:space="preserve">R-01 · </w:t>
      </w:r>
      <w:r>
        <w:t>¿Hay conexión estable a internet, equipo compartido o necesidad de usarlo sin conexión?</w:t>
      </w:r>
    </w:p>
    <w:p>
      <w:r>
        <w:rPr>
          <w:b/>
        </w:rPr>
        <w:t xml:space="preserve">R-02 · </w:t>
      </w:r>
      <w:r>
        <w:t>¿Quién autoriza el tratamiento de cédulas y teléfonos y qué personal puede verlos?</w:t>
      </w:r>
    </w:p>
    <w:p>
      <w:r>
        <w:rPr>
          <w:b/>
        </w:rPr>
        <w:t xml:space="preserve">R-03 · </w:t>
      </w:r>
      <w:r>
        <w:t>¿Recibe efectivo, transferencias u otros medios y cómo se distingue el dinero real en caja?</w:t>
      </w:r>
    </w:p>
    <w:p>
      <w:r>
        <w:rPr>
          <w:b/>
        </w:rPr>
        <w:t xml:space="preserve">R-04 · </w:t>
      </w:r>
      <w:r>
        <w:t>¿Qué canal usa para los comprobantes y está de acuerdo con que el prototipo solo prepare el mensaje?</w:t>
      </w:r>
    </w:p>
    <w:p>
      <w:r>
        <w:rPr>
          <w:b/>
        </w:rPr>
        <w:t xml:space="preserve">R-05 · </w:t>
      </w:r>
      <w:r>
        <w:t>¿Se necesita imprimir o basta con compartir el comprobante digital?</w:t>
      </w:r>
    </w:p>
    <w:p>
      <w:pPr>
        <w:pStyle w:val="Heading1"/>
      </w:pPr>
      <w:r>
        <w:t>Riesgos</w:t>
      </w:r>
    </w:p>
    <w:p>
      <w:r>
        <w:rPr>
          <w:b/>
        </w:rPr>
        <w:t xml:space="preserve">K-01 · </w:t>
      </w:r>
      <w:r>
        <w:t>¿Qué ocurre cuando existen nombres repetidos, se extravía una libreta o falla el equipo?</w:t>
      </w:r>
    </w:p>
    <w:p>
      <w:r>
        <w:rPr>
          <w:b/>
        </w:rPr>
        <w:t xml:space="preserve">K-02 · </w:t>
      </w:r>
      <w:r>
        <w:t>¿Qué problemas anticipa al asociar dos integrantes a una misma membresía?</w:t>
      </w:r>
    </w:p>
    <w:p>
      <w:r>
        <w:rPr>
          <w:b/>
        </w:rPr>
        <w:t xml:space="preserve">K-03 · </w:t>
      </w:r>
      <w:r>
        <w:t>¿Qué debe suceder si el dinero contado es distinto del saldo esperado?</w:t>
      </w:r>
    </w:p>
    <w:p>
      <w:r>
        <w:rPr>
          <w:b/>
        </w:rPr>
        <w:t xml:space="preserve">K-04 · </w:t>
      </w:r>
      <w:r>
        <w:t>¿Qué riesgo importante no hemos considerado?</w:t>
      </w:r>
    </w:p>
    <w:p>
      <w:pPr>
        <w:pStyle w:val="Heading1"/>
      </w:pPr>
      <w:r>
        <w:t>Cierre de la entrevista</w:t>
      </w:r>
    </w:p>
    <w:p>
      <w:r>
        <w:t>Confirmar lo entendido, leer la prioridad acordada, solicitar autorización para incluir al cliente en el grupo del semestre y pactar presentación/modelos/prototipo actualizados en un máximo de 48 horas. La reunión siguiente se plantea para la semana posterior. Las respuestas simuladas se registran por separado en el acta, para que no se confundan con validación real.</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974"/>
        <w:sz w:val="15"/>
      </w:rPr>
      <w:t xml:space="preserve">Simulación académica  ·  25 de octubre de 2026  |  </w:t>
    </w:r>
    <w:r>
      <w:rPr>
        <w:color w:val="5B6974"/>
        <w:sz w:val="15"/>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7870"/>
        <w:sz w:val="16"/>
      </w:rPr>
      <w:t>FITLIFE BARRIO  /  CONTROL GYM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A33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4E7A"/>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07870"/>
      <w:sz w:val="22"/>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Display" w:hAnsi="Aptos Display"/>
      <w:b/>
      <w:bCs/>
      <w:color w:val="174E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F233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