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Guion de entrevista (30 minutos)</w:t>
      </w:r>
    </w:p>
    <w:p>
      <w:pPr>
        <w:pStyle w:val="Subtitle"/>
      </w:pPr>
      <w:r>
        <w:t>Entrevistas / entrevista1 · Roles, presentación y tiempos</w:t>
      </w:r>
    </w:p>
    <w:p>
      <w:r>
        <w:rPr>
          <w:b/>
        </w:rPr>
        <w:t xml:space="preserve">Asignatura: </w:t>
      </w:r>
      <w:r>
        <w:t xml:space="preserve">Ingeniería de Software I  </w:t>
      </w:r>
      <w:r>
        <w:rPr>
          <w:b/>
        </w:rPr>
        <w:t xml:space="preserve">·  Docente: </w:t>
      </w:r>
      <w:r>
        <w:t>Olga Lucero Vega Márquez</w:t>
      </w:r>
    </w:p>
    <w:p>
      <w:pPr>
        <w:pStyle w:val="Caption"/>
      </w:pPr>
      <w:r>
        <w:t>Equipo: Johan Santiago Marín Obando · Franky Jhoel Camargo Silva · Juan David Vergaño López</w:t>
      </w:r>
    </w:p>
    <w:p>
      <w:r>
        <w:rPr>
          <w:i/>
        </w:rPr>
        <w:t>Caso de estudio y conversación con cliente SIMULADOS; no representan una entrevista real.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DF0"/>
            <w:vAlign w:val="center"/>
          </w:tcPr>
          <w:p>
            <w:pPr>
              <w:spacing w:after="40"/>
            </w:pPr>
            <w:r>
              <w:rPr>
                <w:sz w:val="17"/>
              </w:rPr>
              <w:t>Minuto</w:t>
            </w:r>
          </w:p>
        </w:tc>
        <w:tc>
          <w:tcPr>
            <w:tcW w:type="dxa" w:w="3264"/>
            <w:shd w:fill="D9EDF0"/>
            <w:vAlign w:val="center"/>
          </w:tcPr>
          <w:p>
            <w:pPr>
              <w:spacing w:after="40"/>
            </w:pPr>
            <w:r>
              <w:rPr>
                <w:sz w:val="17"/>
              </w:rPr>
              <w:t>Responsable académico</w:t>
            </w:r>
          </w:p>
        </w:tc>
        <w:tc>
          <w:tcPr>
            <w:tcW w:type="dxa" w:w="3264"/>
            <w:shd w:fill="D9EDF0"/>
            <w:vAlign w:val="center"/>
          </w:tcPr>
          <w:p>
            <w:pPr>
              <w:spacing w:after="40"/>
            </w:pPr>
            <w:r>
              <w:rPr>
                <w:sz w:val="17"/>
              </w:rPr>
              <w:t>Actividad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00–02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Entrevistador: Johan Santiago Marín Obando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Saludo, objetivo, aclaración de simulación.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02–07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Analista: Franky Jhoel Camargo Silva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Presentar cinco diapositivas: dominio y procesos, sin mostrar modelos internos.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07–11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Entrevistador / cliente ficticio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Contrastar interpretación y corregir el proceso de recepción.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11–21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Analista técnico / cliente ficticio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Demostración del prototipo y validación paso por paso.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21–27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Relator: Juan David Vergaño López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Leer preguntas críticas, resumir respuestas y riesgos.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27–30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Moderador de tiempo: Johan Santiago Marín Obando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Acordar prioridad, compromisos, comunicación y próxima cita.</w:t>
            </w:r>
          </w:p>
        </w:tc>
      </w:tr>
    </w:tbl>
    <w:p/>
    <w:p>
      <w:r>
        <w:t>Reparto de funciones sin necesidad de cuatro integrantes: Johan desempeña entrevistador y moderador; Franky es analista técnico; Juan David toma el acta. Los papeles son una propuesta académica, no una asignación confirmada.</w:t>
      </w:r>
    </w:p>
    <w:p>
      <w:pPr>
        <w:pStyle w:val="Heading1"/>
      </w:pPr>
      <w:r>
        <w:t>Texto sugerido de cierre</w:t>
      </w:r>
    </w:p>
    <w:p>
      <w:r>
        <w:t>«Confirmamos que la primera prioridad es consultar la membresía, mostrando el semáforo después de buscar al cliente. En un máximo de 48 horas compartiríamos los materiales actualizados y la próxima semana revisaríamos un avance funcional. ¿Autoriza que lo agreguemos al grupo académico del semestre?»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974"/>
        <w:sz w:val="15"/>
      </w:rPr>
      <w:t xml:space="preserve">Simulación académica  ·  25 de octubre de 2026  |  </w:t>
    </w:r>
    <w:r>
      <w:rPr>
        <w:color w:val="5B6974"/>
        <w:sz w:val="15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007870"/>
        <w:sz w:val="16"/>
      </w:rPr>
      <w:t>FITLIFE BARRIO  /  CONTROL GYM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A334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4E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87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4E7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0F233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