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C4A68" w14:textId="77777777" w:rsidR="009449D2" w:rsidRPr="00E249EB" w:rsidRDefault="00000000" w:rsidP="00E249EB">
      <w:pPr>
        <w:pStyle w:val="Ttulo"/>
        <w:jc w:val="center"/>
        <w:rPr>
          <w:rFonts w:ascii="Arial" w:hAnsi="Arial" w:cs="Arial"/>
          <w:color w:val="auto"/>
          <w:lang w:val="es-419"/>
        </w:rPr>
      </w:pPr>
      <w:r w:rsidRPr="00E249EB">
        <w:rPr>
          <w:rFonts w:ascii="Arial" w:hAnsi="Arial" w:cs="Arial"/>
          <w:color w:val="auto"/>
          <w:lang w:val="es-419"/>
        </w:rPr>
        <w:t>Identificación preliminar de actores</w:t>
      </w:r>
    </w:p>
    <w:p w14:paraId="7CDF6A7E" w14:textId="77777777" w:rsidR="009449D2" w:rsidRPr="00E249EB" w:rsidRDefault="00000000">
      <w:pPr>
        <w:pStyle w:val="Subttulo"/>
        <w:rPr>
          <w:rFonts w:ascii="Arial" w:hAnsi="Arial" w:cs="Arial"/>
          <w:color w:val="auto"/>
          <w:lang w:val="es-419"/>
        </w:rPr>
      </w:pPr>
      <w:r w:rsidRPr="00E249EB">
        <w:rPr>
          <w:rFonts w:ascii="Arial" w:hAnsi="Arial" w:cs="Arial"/>
          <w:color w:val="auto"/>
          <w:lang w:val="es-419"/>
        </w:rPr>
        <w:t>Contexto · Antes de la entrevista</w:t>
      </w:r>
    </w:p>
    <w:p w14:paraId="7E39B326" w14:textId="77777777" w:rsidR="00E249EB" w:rsidRDefault="00000000">
      <w:pPr>
        <w:rPr>
          <w:rFonts w:ascii="Arial" w:hAnsi="Arial" w:cs="Arial"/>
          <w:color w:val="auto"/>
          <w:lang w:val="es-419"/>
        </w:rPr>
      </w:pPr>
      <w:r w:rsidRPr="00E249EB">
        <w:rPr>
          <w:rFonts w:ascii="Arial" w:hAnsi="Arial" w:cs="Arial"/>
          <w:b/>
          <w:color w:val="auto"/>
          <w:lang w:val="es-419"/>
        </w:rPr>
        <w:t xml:space="preserve">Asignatura: </w:t>
      </w:r>
      <w:r w:rsidRPr="00E249EB">
        <w:rPr>
          <w:rFonts w:ascii="Arial" w:hAnsi="Arial" w:cs="Arial"/>
          <w:color w:val="auto"/>
          <w:lang w:val="es-419"/>
        </w:rPr>
        <w:t>Ingeniería de Software I</w:t>
      </w:r>
    </w:p>
    <w:p w14:paraId="22056793" w14:textId="55CEEBD2" w:rsidR="009449D2" w:rsidRPr="00E249EB" w:rsidRDefault="00000000">
      <w:pPr>
        <w:rPr>
          <w:rFonts w:ascii="Arial" w:hAnsi="Arial" w:cs="Arial"/>
          <w:color w:val="auto"/>
          <w:lang w:val="es-419"/>
        </w:rPr>
      </w:pPr>
      <w:r w:rsidRPr="00E249EB">
        <w:rPr>
          <w:rFonts w:ascii="Arial" w:hAnsi="Arial" w:cs="Arial"/>
          <w:b/>
          <w:color w:val="auto"/>
          <w:lang w:val="es-419"/>
        </w:rPr>
        <w:t xml:space="preserve">Docente: </w:t>
      </w:r>
      <w:r w:rsidRPr="00E249EB">
        <w:rPr>
          <w:rFonts w:ascii="Arial" w:hAnsi="Arial" w:cs="Arial"/>
          <w:color w:val="auto"/>
          <w:lang w:val="es-419"/>
        </w:rPr>
        <w:t>Olga Lucero Vega Márquez</w:t>
      </w:r>
    </w:p>
    <w:p w14:paraId="4463395C" w14:textId="77777777" w:rsidR="009449D2" w:rsidRPr="00E249EB" w:rsidRDefault="00000000">
      <w:pPr>
        <w:pStyle w:val="Descripcin"/>
        <w:rPr>
          <w:rFonts w:ascii="Arial" w:hAnsi="Arial" w:cs="Arial"/>
          <w:color w:val="auto"/>
          <w:lang w:val="es-419"/>
        </w:rPr>
      </w:pPr>
      <w:r w:rsidRPr="00E249EB">
        <w:rPr>
          <w:rFonts w:ascii="Arial" w:hAnsi="Arial" w:cs="Arial"/>
          <w:color w:val="auto"/>
          <w:lang w:val="es-419"/>
        </w:rPr>
        <w:t xml:space="preserve">Equipo: </w:t>
      </w:r>
      <w:r w:rsidRPr="00E249EB">
        <w:rPr>
          <w:rFonts w:ascii="Arial" w:hAnsi="Arial" w:cs="Arial"/>
          <w:b w:val="0"/>
          <w:bCs w:val="0"/>
          <w:color w:val="auto"/>
          <w:lang w:val="es-419"/>
        </w:rPr>
        <w:t>Johan Santiago Marín Obando · Franky Jhoel Camargo Silva · Juan David Vergaño López</w:t>
      </w:r>
    </w:p>
    <w:p w14:paraId="2D9C58C9" w14:textId="76511FD8" w:rsidR="009449D2" w:rsidRPr="00E249EB" w:rsidRDefault="00000000">
      <w:pPr>
        <w:rPr>
          <w:rFonts w:ascii="Arial" w:hAnsi="Arial" w:cs="Arial"/>
          <w:color w:val="auto"/>
          <w:lang w:val="es-419"/>
        </w:rPr>
      </w:pPr>
      <w:r w:rsidRPr="00E249EB">
        <w:rPr>
          <w:rFonts w:ascii="Arial" w:hAnsi="Arial" w:cs="Arial"/>
          <w:i/>
          <w:color w:val="auto"/>
          <w:lang w:val="es-419"/>
        </w:rPr>
        <w:t xml:space="preserve">Caso de estudio y conversación con cliente </w:t>
      </w:r>
      <w:r w:rsidR="00E249EB">
        <w:rPr>
          <w:rFonts w:ascii="Arial" w:hAnsi="Arial" w:cs="Arial"/>
          <w:i/>
          <w:color w:val="auto"/>
          <w:lang w:val="es-419"/>
        </w:rPr>
        <w:t>simulado</w:t>
      </w:r>
      <w:r w:rsidRPr="00E249EB">
        <w:rPr>
          <w:rFonts w:ascii="Arial" w:hAnsi="Arial" w:cs="Arial"/>
          <w:i/>
          <w:color w:val="auto"/>
          <w:lang w:val="es-419"/>
        </w:rPr>
        <w:t>.</w:t>
      </w:r>
    </w:p>
    <w:p w14:paraId="6206F31B" w14:textId="77777777" w:rsidR="009449D2" w:rsidRPr="00E249EB" w:rsidRDefault="00000000">
      <w:pPr>
        <w:pStyle w:val="Ttulo1"/>
        <w:rPr>
          <w:rFonts w:ascii="Arial" w:hAnsi="Arial" w:cs="Arial"/>
          <w:color w:val="auto"/>
        </w:rPr>
      </w:pPr>
      <w:r w:rsidRPr="00E249EB">
        <w:rPr>
          <w:rFonts w:ascii="Arial" w:hAnsi="Arial" w:cs="Arial"/>
          <w:color w:val="auto"/>
        </w:rPr>
        <w:t>Actores y límites</w:t>
      </w: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9449D2" w:rsidRPr="00E249EB" w14:paraId="6340B360" w14:textId="77777777" w:rsidTr="00E24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3FA935B7" w14:textId="77777777" w:rsidR="009449D2" w:rsidRPr="00E249EB" w:rsidRDefault="00000000">
            <w:pPr>
              <w:spacing w:after="4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Actor</w:t>
            </w:r>
          </w:p>
        </w:tc>
        <w:tc>
          <w:tcPr>
            <w:tcW w:w="3264" w:type="dxa"/>
          </w:tcPr>
          <w:p w14:paraId="597E7E54" w14:textId="77777777" w:rsidR="009449D2" w:rsidRPr="00E249EB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Naturaleza</w:t>
            </w:r>
          </w:p>
        </w:tc>
        <w:tc>
          <w:tcPr>
            <w:tcW w:w="3264" w:type="dxa"/>
          </w:tcPr>
          <w:p w14:paraId="64C135FA" w14:textId="77777777" w:rsidR="009449D2" w:rsidRPr="00E249EB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Necesidad / interacción</w:t>
            </w:r>
          </w:p>
        </w:tc>
      </w:tr>
      <w:tr w:rsidR="009449D2" w:rsidRPr="00E249EB" w14:paraId="2B00CCB8" w14:textId="77777777" w:rsidTr="00E24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442E57DF" w14:textId="77777777" w:rsidR="009449D2" w:rsidRPr="00E249EB" w:rsidRDefault="00000000">
            <w:pPr>
              <w:spacing w:after="4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Administrador / propietario</w:t>
            </w:r>
          </w:p>
        </w:tc>
        <w:tc>
          <w:tcPr>
            <w:tcW w:w="3264" w:type="dxa"/>
          </w:tcPr>
          <w:p w14:paraId="40EDD25D" w14:textId="77777777" w:rsidR="009449D2" w:rsidRPr="00E249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Principal</w:t>
            </w:r>
          </w:p>
        </w:tc>
        <w:tc>
          <w:tcPr>
            <w:tcW w:w="3264" w:type="dxa"/>
          </w:tcPr>
          <w:p w14:paraId="7EAC1724" w14:textId="77777777" w:rsidR="009449D2" w:rsidRPr="00E249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E249EB">
              <w:rPr>
                <w:rFonts w:ascii="Arial" w:hAnsi="Arial" w:cs="Arial"/>
                <w:color w:val="auto"/>
                <w:sz w:val="17"/>
                <w:lang w:val="es-419"/>
              </w:rPr>
              <w:t>Supervisar, definir planes, consultar ingresos/gastos y revisar cierres.</w:t>
            </w:r>
          </w:p>
        </w:tc>
      </w:tr>
      <w:tr w:rsidR="009449D2" w:rsidRPr="00E249EB" w14:paraId="45E638EF" w14:textId="77777777" w:rsidTr="00E24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58BA866F" w14:textId="77777777" w:rsidR="009449D2" w:rsidRPr="00E249EB" w:rsidRDefault="00000000">
            <w:pPr>
              <w:spacing w:after="4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Recepcionista / personal autorizado</w:t>
            </w:r>
          </w:p>
        </w:tc>
        <w:tc>
          <w:tcPr>
            <w:tcW w:w="3264" w:type="dxa"/>
          </w:tcPr>
          <w:p w14:paraId="06C43721" w14:textId="77777777" w:rsidR="009449D2" w:rsidRPr="00E249EB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Operativo principal</w:t>
            </w:r>
          </w:p>
        </w:tc>
        <w:tc>
          <w:tcPr>
            <w:tcW w:w="3264" w:type="dxa"/>
          </w:tcPr>
          <w:p w14:paraId="3083A88F" w14:textId="77777777" w:rsidR="009449D2" w:rsidRPr="00E249EB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E249EB">
              <w:rPr>
                <w:rFonts w:ascii="Arial" w:hAnsi="Arial" w:cs="Arial"/>
                <w:color w:val="auto"/>
                <w:sz w:val="17"/>
                <w:lang w:val="es-419"/>
              </w:rPr>
              <w:t>Dar de alta, consultar vigencia, renovar, cobrar, registrar gastos, emitir comprobantes.</w:t>
            </w:r>
          </w:p>
        </w:tc>
      </w:tr>
      <w:tr w:rsidR="009449D2" w:rsidRPr="00E249EB" w14:paraId="44152111" w14:textId="77777777" w:rsidTr="00E24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2C231180" w14:textId="77777777" w:rsidR="009449D2" w:rsidRPr="00E249EB" w:rsidRDefault="00000000">
            <w:pPr>
              <w:spacing w:after="4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Cliente del gimnasio</w:t>
            </w:r>
          </w:p>
        </w:tc>
        <w:tc>
          <w:tcPr>
            <w:tcW w:w="3264" w:type="dxa"/>
          </w:tcPr>
          <w:p w14:paraId="58632BD2" w14:textId="77777777" w:rsidR="009449D2" w:rsidRPr="00E249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Secundario; participante del negocio</w:t>
            </w:r>
          </w:p>
        </w:tc>
        <w:tc>
          <w:tcPr>
            <w:tcW w:w="3264" w:type="dxa"/>
          </w:tcPr>
          <w:p w14:paraId="6F950CB3" w14:textId="77777777" w:rsidR="009449D2" w:rsidRPr="00E249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E249EB">
              <w:rPr>
                <w:rFonts w:ascii="Arial" w:hAnsi="Arial" w:cs="Arial"/>
                <w:color w:val="auto"/>
                <w:sz w:val="17"/>
                <w:lang w:val="es-419"/>
              </w:rPr>
              <w:t>Aporta datos, contrata o renueva el plan y recibe comprobante; no inicia sesión en la primera versión.</w:t>
            </w:r>
          </w:p>
        </w:tc>
      </w:tr>
      <w:tr w:rsidR="009449D2" w:rsidRPr="00E249EB" w14:paraId="6A5FFA45" w14:textId="77777777" w:rsidTr="00E24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14:paraId="79A274B2" w14:textId="77777777" w:rsidR="009449D2" w:rsidRPr="00E249EB" w:rsidRDefault="00000000">
            <w:pPr>
              <w:spacing w:after="4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Servicio de mensajería</w:t>
            </w:r>
          </w:p>
        </w:tc>
        <w:tc>
          <w:tcPr>
            <w:tcW w:w="3264" w:type="dxa"/>
          </w:tcPr>
          <w:p w14:paraId="6863C39A" w14:textId="77777777" w:rsidR="009449D2" w:rsidRPr="00E249EB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E249EB">
              <w:rPr>
                <w:rFonts w:ascii="Arial" w:hAnsi="Arial" w:cs="Arial"/>
                <w:color w:val="auto"/>
                <w:sz w:val="17"/>
              </w:rPr>
              <w:t>Sistema externo conceptual</w:t>
            </w:r>
          </w:p>
        </w:tc>
        <w:tc>
          <w:tcPr>
            <w:tcW w:w="3264" w:type="dxa"/>
          </w:tcPr>
          <w:p w14:paraId="5653DD5C" w14:textId="77777777" w:rsidR="009449D2" w:rsidRPr="00E249EB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lang w:val="es-419"/>
              </w:rPr>
            </w:pPr>
            <w:r w:rsidRPr="00E249EB">
              <w:rPr>
                <w:rFonts w:ascii="Arial" w:hAnsi="Arial" w:cs="Arial"/>
                <w:color w:val="auto"/>
                <w:sz w:val="17"/>
                <w:lang w:val="es-419"/>
              </w:rPr>
              <w:t>Canal eventual para facilitar la entrega de un comprobante, sin integración automática confirmada.</w:t>
            </w:r>
          </w:p>
        </w:tc>
      </w:tr>
    </w:tbl>
    <w:p w14:paraId="7F111FD3" w14:textId="77777777" w:rsidR="009449D2" w:rsidRPr="00E249EB" w:rsidRDefault="009449D2">
      <w:pPr>
        <w:rPr>
          <w:rFonts w:ascii="Arial" w:hAnsi="Arial" w:cs="Arial"/>
          <w:color w:val="auto"/>
          <w:lang w:val="es-419"/>
        </w:rPr>
      </w:pPr>
    </w:p>
    <w:p w14:paraId="4EFEDE08" w14:textId="77777777" w:rsidR="009449D2" w:rsidRPr="00E249EB" w:rsidRDefault="00000000">
      <w:pPr>
        <w:pStyle w:val="Ttulo1"/>
        <w:rPr>
          <w:rFonts w:ascii="Arial" w:hAnsi="Arial" w:cs="Arial"/>
          <w:color w:val="auto"/>
          <w:lang w:val="es-419"/>
        </w:rPr>
      </w:pPr>
      <w:r w:rsidRPr="00E249EB">
        <w:rPr>
          <w:rFonts w:ascii="Arial" w:hAnsi="Arial" w:cs="Arial"/>
          <w:color w:val="auto"/>
          <w:lang w:val="es-419"/>
        </w:rPr>
        <w:t>Alcance del sistema frente al negocio</w:t>
      </w:r>
    </w:p>
    <w:p w14:paraId="2298C6D4" w14:textId="77777777" w:rsidR="009449D2" w:rsidRPr="00E249EB" w:rsidRDefault="00000000">
      <w:pPr>
        <w:rPr>
          <w:rFonts w:ascii="Arial" w:hAnsi="Arial" w:cs="Arial"/>
          <w:color w:val="auto"/>
          <w:lang w:val="es-419"/>
        </w:rPr>
      </w:pPr>
      <w:r w:rsidRPr="00E249EB">
        <w:rPr>
          <w:rFonts w:ascii="Arial" w:hAnsi="Arial" w:cs="Arial"/>
          <w:color w:val="auto"/>
          <w:lang w:val="es-419"/>
        </w:rPr>
        <w:t>El sistema actúa como asistente de la recepción; no es un dispositivo de control de puertas. El cliente es actor del negocio, pero en la primera versión el personal opera la interfaz. La integración con servicios de mensajería es conceptual y deberá acordarse antes de desarrollarla.</w:t>
      </w:r>
    </w:p>
    <w:sectPr w:rsidR="009449D2" w:rsidRPr="00E249EB" w:rsidSect="00034616">
      <w:headerReference w:type="default" r:id="rId8"/>
      <w:footerReference w:type="default" r:id="rId9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4149A" w14:textId="77777777" w:rsidR="005D01DE" w:rsidRDefault="005D01DE">
      <w:pPr>
        <w:spacing w:after="0" w:line="240" w:lineRule="auto"/>
      </w:pPr>
      <w:r>
        <w:separator/>
      </w:r>
    </w:p>
  </w:endnote>
  <w:endnote w:type="continuationSeparator" w:id="0">
    <w:p w14:paraId="4133FE23" w14:textId="77777777" w:rsidR="005D01DE" w:rsidRDefault="005D01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3C863" w14:textId="2F2119B7" w:rsidR="009449D2" w:rsidRPr="00421503" w:rsidRDefault="009449D2">
    <w:pPr>
      <w:pStyle w:val="Piedepgina"/>
      <w:jc w:val="right"/>
      <w:rPr>
        <w:lang w:val="es-41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7E4F3" w14:textId="77777777" w:rsidR="005D01DE" w:rsidRDefault="005D01DE">
      <w:pPr>
        <w:spacing w:after="0" w:line="240" w:lineRule="auto"/>
      </w:pPr>
      <w:r>
        <w:separator/>
      </w:r>
    </w:p>
  </w:footnote>
  <w:footnote w:type="continuationSeparator" w:id="0">
    <w:p w14:paraId="106524BE" w14:textId="77777777" w:rsidR="005D01DE" w:rsidRDefault="005D01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915D3" w14:textId="46F6CCE8" w:rsidR="009449D2" w:rsidRPr="00421503" w:rsidRDefault="009449D2">
    <w:pPr>
      <w:pStyle w:val="Descripcin"/>
      <w:jc w:val="right"/>
      <w:rPr>
        <w:color w:val="aut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6757410">
    <w:abstractNumId w:val="8"/>
  </w:num>
  <w:num w:numId="2" w16cid:durableId="360591243">
    <w:abstractNumId w:val="6"/>
  </w:num>
  <w:num w:numId="3" w16cid:durableId="294722495">
    <w:abstractNumId w:val="5"/>
  </w:num>
  <w:num w:numId="4" w16cid:durableId="312835374">
    <w:abstractNumId w:val="4"/>
  </w:num>
  <w:num w:numId="5" w16cid:durableId="1552383866">
    <w:abstractNumId w:val="7"/>
  </w:num>
  <w:num w:numId="6" w16cid:durableId="220141618">
    <w:abstractNumId w:val="3"/>
  </w:num>
  <w:num w:numId="7" w16cid:durableId="429593105">
    <w:abstractNumId w:val="2"/>
  </w:num>
  <w:num w:numId="8" w16cid:durableId="2103641471">
    <w:abstractNumId w:val="1"/>
  </w:num>
  <w:num w:numId="9" w16cid:durableId="1119030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1503"/>
    <w:rsid w:val="00545F0E"/>
    <w:rsid w:val="005D01DE"/>
    <w:rsid w:val="00826823"/>
    <w:rsid w:val="009449D2"/>
    <w:rsid w:val="00AA1D8D"/>
    <w:rsid w:val="00B20EF3"/>
    <w:rsid w:val="00B47730"/>
    <w:rsid w:val="00CB0664"/>
    <w:rsid w:val="00CE04EB"/>
    <w:rsid w:val="00E249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8262EAE"/>
  <w14:defaultImageDpi w14:val="300"/>
  <w15:docId w15:val="{B8EAFA02-A8D0-4BB9-A416-2C3E89213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A334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E7A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color w:val="007870"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80" w:after="80"/>
      <w:outlineLvl w:val="2"/>
    </w:pPr>
    <w:rPr>
      <w:rFonts w:asciiTheme="majorHAnsi" w:eastAsiaTheme="majorEastAsia" w:hAnsiTheme="majorHAnsi" w:cstheme="majorBidi"/>
      <w:b/>
      <w:bCs/>
      <w:color w:val="174E7A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80" w:after="80" w:line="240" w:lineRule="auto"/>
      <w:contextualSpacing/>
    </w:pPr>
    <w:rPr>
      <w:rFonts w:asciiTheme="majorHAnsi" w:eastAsiaTheme="majorEastAsia" w:hAnsiTheme="majorHAnsi" w:cstheme="majorBidi"/>
      <w:b/>
      <w:color w:val="0F2338"/>
      <w:spacing w:val="5"/>
      <w:kern w:val="28"/>
      <w:sz w:val="4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4-nfasis3">
    <w:name w:val="Grid Table 4 Accent 3"/>
    <w:basedOn w:val="Tablanormal"/>
    <w:uiPriority w:val="49"/>
    <w:rsid w:val="00E249EB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190</Words>
  <Characters>1050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David Vergaño López</cp:lastModifiedBy>
  <cp:revision>3</cp:revision>
  <dcterms:created xsi:type="dcterms:W3CDTF">2013-12-23T23:15:00Z</dcterms:created>
  <dcterms:modified xsi:type="dcterms:W3CDTF">2026-10-27T04:18:00Z</dcterms:modified>
  <cp:category/>
</cp:coreProperties>
</file>