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640" w:lineRule="exact" w:before="0" w:after="200"/>
        <w:ind w:firstLine="0"/>
        <w:jc w:val="center"/>
      </w:pPr>
      <w:r>
        <w:rPr>
          <w:rFonts w:ascii="Times New Roman" w:hAnsi="Times New Roman" w:eastAsia="方正小标宋简体"/>
          <w:b/>
          <w:sz w:val="44"/>
        </w:rPr>
        <w:t>复合材料拉挤制品表面缺陷离线检测与近线精修实施方案</w:t>
      </w:r>
    </w:p>
    <w:p>
      <w:pPr>
        <w:spacing w:line="560" w:lineRule="exact"/>
        <w:ind w:firstLine="640"/>
      </w:pPr>
      <w:r>
        <w:rPr>
          <w:rFonts w:ascii="Times New Roman" w:hAnsi="Times New Roman" w:eastAsia="仿宋"/>
          <w:sz w:val="32"/>
        </w:rPr>
        <w:t>申报单位：MEM 课题公司（MEM-AIVisdefect 课题组）</w:t>
      </w:r>
    </w:p>
    <w:p>
      <w:pPr>
        <w:spacing w:line="560" w:lineRule="exact"/>
        <w:ind w:firstLine="640"/>
      </w:pPr>
      <w:r>
        <w:rPr>
          <w:rFonts w:ascii="Times New Roman" w:hAnsi="Times New Roman" w:eastAsia="仿宋"/>
          <w:sz w:val="32"/>
        </w:rPr>
        <w:t>编制日期：2026年7月26日</w:t>
      </w:r>
    </w:p>
    <w:p>
      <w:pPr>
        <w:spacing w:line="560" w:lineRule="exact" w:before="160"/>
        <w:ind w:firstLine="0"/>
      </w:pPr>
      <w:r>
        <w:rPr>
          <w:rFonts w:ascii="Times New Roman" w:hAnsi="Times New Roman" w:eastAsia="黑体"/>
          <w:sz w:val="32"/>
        </w:rPr>
        <w:t>一、编制说明与适用范围</w:t>
      </w:r>
    </w:p>
    <w:p>
      <w:pPr>
        <w:spacing w:line="560" w:lineRule="exact" w:before="80"/>
        <w:ind w:firstLine="640"/>
      </w:pPr>
      <w:r>
        <w:rPr>
          <w:rFonts w:ascii="Times New Roman" w:hAnsi="Times New Roman" w:eastAsia="楷体"/>
          <w:b/>
          <w:sz w:val="32"/>
        </w:rPr>
        <w:t>（一）编制目的</w:t>
      </w:r>
    </w:p>
    <w:p>
      <w:pPr>
        <w:spacing w:line="560" w:lineRule="exact"/>
        <w:ind w:firstLine="640"/>
      </w:pPr>
      <w:r>
        <w:rPr>
          <w:rFonts w:ascii="Times New Roman" w:hAnsi="Times New Roman" w:eastAsia="仿宋"/>
          <w:sz w:val="32"/>
        </w:rPr>
        <w:t>本方案依据课题任务书，并落实组内已决议的 ADR-001（在线轻量、近线精修、离线飞轮分置）。本期把离线检测模块作为验收主战场，主检用 YOLO 族有监督模型；近线工具只服务难例精修和样本回灌。文中统一技术边界、接口口径和阶段计划，供详设评审和中期演示使用。</w:t>
      </w:r>
    </w:p>
    <w:p>
      <w:pPr>
        <w:spacing w:line="560" w:lineRule="exact" w:before="80"/>
        <w:ind w:firstLine="640"/>
      </w:pPr>
      <w:r>
        <w:rPr>
          <w:rFonts w:ascii="Times New Roman" w:hAnsi="Times New Roman" w:eastAsia="楷体"/>
          <w:b/>
          <w:sz w:val="32"/>
        </w:rPr>
        <w:t>（二）适用范围</w:t>
      </w:r>
    </w:p>
    <w:p>
      <w:pPr>
        <w:spacing w:line="560" w:lineRule="exact"/>
        <w:ind w:firstLine="640"/>
      </w:pPr>
      <w:r>
        <w:rPr>
          <w:rFonts w:ascii="Times New Roman" w:hAnsi="Times New Roman" w:eastAsia="仿宋"/>
          <w:sz w:val="32"/>
        </w:rPr>
        <w:t>本方案适用于新能源汽车电芯压条用复合材料拉挤成型件的表面外观缺陷：离线识别、结构化结果输出、人工复核，以及近线精修工具的使用。系统输出是目检初筛辅助，不替代质量最终放行。</w:t>
      </w:r>
    </w:p>
    <w:p>
      <w:pPr>
        <w:spacing w:line="560" w:lineRule="exact" w:before="80"/>
        <w:ind w:firstLine="640"/>
      </w:pPr>
      <w:r>
        <w:rPr>
          <w:rFonts w:ascii="Times New Roman" w:hAnsi="Times New Roman" w:eastAsia="楷体"/>
          <w:b/>
          <w:sz w:val="32"/>
        </w:rPr>
        <w:t>（三）不适用与本期不做</w:t>
      </w:r>
    </w:p>
    <w:p>
      <w:pPr>
        <w:spacing w:line="560" w:lineRule="exact"/>
        <w:ind w:firstLine="640"/>
      </w:pPr>
      <w:r>
        <w:rPr>
          <w:rFonts w:ascii="Times New Roman" w:hAnsi="Times New Roman" w:eastAsia="仿宋"/>
          <w:sz w:val="32"/>
        </w:rPr>
        <w:t>1）不把多层模型串成产线每帧唯一主路径，也不把异常筛查召回与监督检测召回相乘后当作验收口径。</w:t>
      </w:r>
    </w:p>
    <w:p>
      <w:pPr>
        <w:spacing w:line="560" w:lineRule="exact"/>
        <w:ind w:firstLine="640"/>
      </w:pPr>
      <w:r>
        <w:rPr>
          <w:rFonts w:ascii="Times New Roman" w:hAnsi="Times New Roman" w:eastAsia="仿宋"/>
          <w:sz w:val="32"/>
        </w:rPr>
        <w:t>2）不以产线 PLC 联动、在线节拍闭环作为本期硬交付。</w:t>
      </w:r>
    </w:p>
    <w:p>
      <w:pPr>
        <w:spacing w:line="560" w:lineRule="exact"/>
        <w:ind w:firstLine="640"/>
      </w:pPr>
      <w:r>
        <w:rPr>
          <w:rFonts w:ascii="Times New Roman" w:hAnsi="Times New Roman" w:eastAsia="仿宋"/>
          <w:sz w:val="32"/>
        </w:rPr>
        <w:t>3）色差增强、二值化只用于人工标注和复盘，不写入离线自动化主程序，不参与训练和推理。</w:t>
      </w:r>
    </w:p>
    <w:p>
      <w:pPr>
        <w:spacing w:line="560" w:lineRule="exact" w:before="160"/>
        <w:ind w:firstLine="0"/>
      </w:pPr>
      <w:r>
        <w:rPr>
          <w:rFonts w:ascii="Times New Roman" w:hAnsi="Times New Roman" w:eastAsia="黑体"/>
          <w:sz w:val="32"/>
        </w:rPr>
        <w:t>二、总体目标与建设边界</w:t>
      </w:r>
    </w:p>
    <w:p>
      <w:pPr>
        <w:spacing w:line="560" w:lineRule="exact" w:before="80"/>
        <w:ind w:firstLine="640"/>
      </w:pPr>
      <w:r>
        <w:rPr>
          <w:rFonts w:ascii="Times New Roman" w:hAnsi="Times New Roman" w:eastAsia="楷体"/>
          <w:b/>
          <w:sz w:val="32"/>
        </w:rPr>
        <w:t>（一）任务书硬目标（P0）</w:t>
      </w:r>
    </w:p>
    <w:p>
      <w:pPr>
        <w:spacing w:line="560" w:lineRule="exact"/>
        <w:ind w:firstLine="640"/>
      </w:pPr>
      <w:r>
        <w:rPr>
          <w:rFonts w:ascii="Times New Roman" w:hAnsi="Times New Roman" w:eastAsia="仿宋"/>
          <w:sz w:val="32"/>
        </w:rPr>
        <w:t>1. 图像采集方案（硬件选型与拍摄规范）。</w:t>
      </w:r>
    </w:p>
    <w:p>
      <w:pPr>
        <w:spacing w:line="560" w:lineRule="exact"/>
        <w:ind w:firstLine="640"/>
      </w:pPr>
      <w:r>
        <w:rPr>
          <w:rFonts w:ascii="Times New Roman" w:hAnsi="Times New Roman" w:eastAsia="仿宋"/>
          <w:sz w:val="32"/>
        </w:rPr>
        <w:t>2. 抽检不少于 50 件：检出不少于 3 类表面缺陷，查全率不低于 80%，准确率不低于 85%。</w:t>
      </w:r>
    </w:p>
    <w:p>
      <w:pPr>
        <w:spacing w:line="560" w:lineRule="exact"/>
        <w:ind w:firstLine="640"/>
      </w:pPr>
      <w:r>
        <w:rPr>
          <w:rFonts w:ascii="Times New Roman" w:hAnsi="Times New Roman" w:eastAsia="仿宋"/>
          <w:sz w:val="32"/>
        </w:rPr>
        <w:t>3. 缺陷定义卡、检测模型与离线检测模块（结构化输出）。</w:t>
      </w:r>
    </w:p>
    <w:p>
      <w:pPr>
        <w:spacing w:line="560" w:lineRule="exact"/>
        <w:ind w:firstLine="640"/>
      </w:pPr>
      <w:r>
        <w:rPr>
          <w:rFonts w:ascii="Times New Roman" w:hAnsi="Times New Roman" w:eastAsia="仿宋"/>
          <w:sz w:val="32"/>
        </w:rPr>
        <w:t>4. 第三方可独立操作的使用说明。</w:t>
      </w:r>
    </w:p>
    <w:p>
      <w:pPr>
        <w:spacing w:line="560" w:lineRule="exact" w:before="80"/>
        <w:ind w:firstLine="640"/>
      </w:pPr>
      <w:r>
        <w:rPr>
          <w:rFonts w:ascii="Times New Roman" w:hAnsi="Times New Roman" w:eastAsia="楷体"/>
          <w:b/>
          <w:sz w:val="32"/>
        </w:rPr>
        <w:t>（二）内部建设目标</w:t>
      </w:r>
    </w:p>
    <w:p>
      <w:pPr>
        <w:spacing w:line="560" w:lineRule="exact"/>
        <w:ind w:firstLine="640"/>
      </w:pPr>
      <w:r>
        <w:rPr>
          <w:rFonts w:ascii="Times New Roman" w:hAnsi="Times New Roman" w:eastAsia="仿宋"/>
          <w:sz w:val="32"/>
        </w:rPr>
        <w:t>1. 离线模块在 CPU 上可跑通：放入图像后完成检测，并给出结构化结果和叠加图。</w:t>
      </w:r>
    </w:p>
    <w:p>
      <w:pPr>
        <w:spacing w:line="560" w:lineRule="exact"/>
        <w:ind w:firstLine="640"/>
      </w:pPr>
      <w:r>
        <w:rPr>
          <w:rFonts w:ascii="Times New Roman" w:hAnsi="Times New Roman" w:eastAsia="仿宋"/>
          <w:sz w:val="32"/>
        </w:rPr>
        <w:t>2. 近线精修能做难例定位、分割辅助和预标注回流，但不占用验收主路径。</w:t>
      </w:r>
    </w:p>
    <w:p>
      <w:pPr>
        <w:spacing w:line="560" w:lineRule="exact"/>
        <w:ind w:firstLine="640"/>
      </w:pPr>
      <w:r>
        <w:rPr>
          <w:rFonts w:ascii="Times New Roman" w:hAnsi="Times New Roman" w:eastAsia="仿宋"/>
          <w:sz w:val="32"/>
        </w:rPr>
        <w:t>3. 先做裂纹、气泡、划伤三类；其余四类随样本成熟再扩展。</w:t>
      </w:r>
    </w:p>
    <w:p>
      <w:pPr>
        <w:spacing w:line="560" w:lineRule="exact" w:before="80"/>
        <w:ind w:firstLine="640"/>
      </w:pPr>
      <w:r>
        <w:rPr>
          <w:rFonts w:ascii="Times New Roman" w:hAnsi="Times New Roman" w:eastAsia="楷体"/>
          <w:b/>
          <w:sz w:val="32"/>
        </w:rPr>
        <w:t>（三）评价原则</w:t>
      </w:r>
    </w:p>
    <w:p>
      <w:pPr>
        <w:spacing w:line="560" w:lineRule="exact"/>
        <w:ind w:firstLine="640"/>
      </w:pPr>
      <w:r>
        <w:rPr>
          <w:rFonts w:ascii="Times New Roman" w:hAnsi="Times New Roman" w:eastAsia="仿宋"/>
          <w:sz w:val="32"/>
        </w:rPr>
        <w:t>选型与阶段验收按准确度、效率、成本三项论证。未实测的指标一律写待补，禁止编造。</w:t>
      </w:r>
    </w:p>
    <w:p>
      <w:pPr>
        <w:spacing w:line="560" w:lineRule="exact" w:before="160"/>
        <w:ind w:firstLine="0"/>
      </w:pPr>
      <w:r>
        <w:rPr>
          <w:rFonts w:ascii="Times New Roman" w:hAnsi="Times New Roman" w:eastAsia="黑体"/>
          <w:sz w:val="32"/>
        </w:rPr>
        <w:t>三、总体架构</w:t>
      </w:r>
    </w:p>
    <w:p>
      <w:pPr>
        <w:spacing w:line="560" w:lineRule="exact" w:before="80"/>
        <w:ind w:firstLine="640"/>
      </w:pPr>
      <w:r>
        <w:rPr>
          <w:rFonts w:ascii="Times New Roman" w:hAnsi="Times New Roman" w:eastAsia="楷体"/>
          <w:b/>
          <w:sz w:val="32"/>
        </w:rPr>
        <w:t>（一）架构原则</w:t>
      </w:r>
    </w:p>
    <w:p>
      <w:pPr>
        <w:spacing w:line="560" w:lineRule="exact"/>
        <w:ind w:firstLine="640"/>
      </w:pPr>
      <w:r>
        <w:rPr>
          <w:rFonts w:ascii="Times New Roman" w:hAnsi="Times New Roman" w:eastAsia="仿宋"/>
          <w:sz w:val="32"/>
        </w:rPr>
        <w:t>1. 验收主线尽量短：P0 指标由离线 YOLO 检测模块直接承担。</w:t>
      </w:r>
    </w:p>
    <w:p>
      <w:pPr>
        <w:spacing w:line="560" w:lineRule="exact"/>
        <w:ind w:firstLine="640"/>
      </w:pPr>
      <w:r>
        <w:rPr>
          <w:rFonts w:ascii="Times New Roman" w:hAnsi="Times New Roman" w:eastAsia="仿宋"/>
          <w:sz w:val="32"/>
        </w:rPr>
        <w:t>2. 离线主检、近线精修、数据飞轮分开部署，禁止叠成一条串行唯一判决链。</w:t>
      </w:r>
    </w:p>
    <w:p>
      <w:pPr>
        <w:spacing w:line="560" w:lineRule="exact"/>
        <w:ind w:firstLine="640"/>
      </w:pPr>
      <w:r>
        <w:rPr>
          <w:rFonts w:ascii="Times New Roman" w:hAnsi="Times New Roman" w:eastAsia="仿宋"/>
          <w:sz w:val="32"/>
        </w:rPr>
        <w:t>3. 先把成像做稳再谈算法：光源和拍摄规范经试验后冻结；成像不定，指标无法复现。</w:t>
      </w:r>
    </w:p>
    <w:p>
      <w:pPr>
        <w:spacing w:line="560" w:lineRule="exact" w:before="80"/>
        <w:ind w:firstLine="640"/>
      </w:pPr>
      <w:r>
        <w:rPr>
          <w:rFonts w:ascii="Times New Roman" w:hAnsi="Times New Roman" w:eastAsia="楷体"/>
          <w:b/>
          <w:sz w:val="32"/>
        </w:rPr>
        <w:t>（二）逻辑结构</w:t>
      </w:r>
    </w:p>
    <w:p>
      <w:pPr>
        <w:spacing w:line="560" w:lineRule="exact"/>
        <w:ind w:firstLine="640"/>
      </w:pPr>
      <w:r>
        <w:rPr>
          <w:rFonts w:ascii="Times New Roman" w:hAnsi="Times New Roman" w:eastAsia="仿宋"/>
          <w:sz w:val="32"/>
        </w:rPr>
        <w:t>离线主路径：原图入库后，做与训练一致的标准化预处理，由 YOLO 完成缺陷定位、类别判定和可选实例分割，写出 result.json 与 overlay 叠加图，供复核界面和批次追溯使用。</w:t>
      </w:r>
    </w:p>
    <w:p>
      <w:pPr>
        <w:spacing w:line="560" w:lineRule="exact"/>
        <w:ind w:firstLine="640"/>
      </w:pPr>
      <w:r>
        <w:rPr>
          <w:rFonts w:ascii="Times New Roman" w:hAnsi="Times New Roman" w:eastAsia="仿宋"/>
          <w:sz w:val="32"/>
        </w:rPr>
        <w:t>近线辅助路径：对低置信度样本，以及类别边界不清或形态少见的疑似缺陷，按需调用开放词汇定位、分割工具或多模态预标注；人工确认后进入训练集，用于更新离线模型版本。</w:t>
      </w:r>
    </w:p>
    <w:p>
      <w:pPr>
        <w:spacing w:line="560" w:lineRule="exact"/>
        <w:ind w:firstLine="640"/>
      </w:pPr>
      <w:r>
        <w:rPr>
          <w:rFonts w:ascii="Times New Roman" w:hAnsi="Times New Roman" w:eastAsia="仿宋"/>
          <w:sz w:val="32"/>
        </w:rPr>
        <w:t>可选增强：良品数据到位后，可并联 EfficientAD 等异常筛查，只输出异常摘要，方便补漏和找难例。异常分支不得删掉 YOLO 已检出结果，也不进入 P0 查全率分母的串行折算。</w:t>
      </w:r>
    </w:p>
    <w:p>
      <w:pPr>
        <w:spacing w:line="560" w:lineRule="exact" w:before="80"/>
        <w:ind w:firstLine="640"/>
      </w:pPr>
      <w:r>
        <w:rPr>
          <w:rFonts w:ascii="Times New Roman" w:hAnsi="Times New Roman" w:eastAsia="楷体"/>
          <w:b/>
          <w:sz w:val="32"/>
        </w:rPr>
        <w:t>（三）与外部在线三层材料的关系</w:t>
      </w:r>
    </w:p>
    <w:p>
      <w:pPr>
        <w:spacing w:line="560" w:lineRule="exact"/>
        <w:ind w:firstLine="640"/>
      </w:pPr>
      <w:r>
        <w:rPr>
          <w:rFonts w:ascii="Times New Roman" w:hAnsi="Times New Roman" w:eastAsia="仿宋"/>
          <w:sz w:val="32"/>
        </w:rPr>
        <w:t>外部材料里常见异常粗筛、监督精检、大模型分析的分层写法，思路可以参考。本期落地收束为：离线 YOLO 主检，加近线工具精修。大模型和开放词汇模型放在异步旁路，用来提高标注效率，不打进离线模块依赖包，也不承担实时放行承诺。</w:t>
      </w:r>
    </w:p>
    <w:p>
      <w:pPr>
        <w:spacing w:line="560" w:lineRule="exact" w:before="160"/>
        <w:ind w:firstLine="0"/>
      </w:pPr>
      <w:r>
        <w:rPr>
          <w:rFonts w:ascii="Times New Roman" w:hAnsi="Times New Roman" w:eastAsia="黑体"/>
          <w:sz w:val="32"/>
        </w:rPr>
        <w:t>四、离线检测模块设计</w:t>
      </w:r>
    </w:p>
    <w:p>
      <w:pPr>
        <w:spacing w:line="560" w:lineRule="exact" w:before="80"/>
        <w:ind w:firstLine="640"/>
      </w:pPr>
      <w:r>
        <w:rPr>
          <w:rFonts w:ascii="Times New Roman" w:hAnsi="Times New Roman" w:eastAsia="楷体"/>
          <w:b/>
          <w:sz w:val="32"/>
        </w:rPr>
        <w:t>（一）模块定位</w:t>
      </w:r>
    </w:p>
    <w:p>
      <w:pPr>
        <w:spacing w:line="560" w:lineRule="exact"/>
        <w:ind w:firstLine="640"/>
      </w:pPr>
      <w:r>
        <w:rPr>
          <w:rFonts w:ascii="Times New Roman" w:hAnsi="Times New Roman" w:eastAsia="仿宋"/>
          <w:sz w:val="32"/>
        </w:rPr>
        <w:t>离线检测模块对应任务书中的软件载体：缺陷定义卡、检测模型、离线检测模块三者配套交付。要求可独立运行、可无网演示；第三方按使用说明能完成样例试操。</w:t>
      </w:r>
    </w:p>
    <w:p>
      <w:pPr>
        <w:spacing w:line="560" w:lineRule="exact" w:before="80"/>
        <w:ind w:firstLine="640"/>
      </w:pPr>
      <w:r>
        <w:rPr>
          <w:rFonts w:ascii="Times New Roman" w:hAnsi="Times New Roman" w:eastAsia="楷体"/>
          <w:b/>
          <w:sz w:val="32"/>
        </w:rPr>
        <w:t>（二）主检测器</w:t>
      </w:r>
    </w:p>
    <w:p>
      <w:pPr>
        <w:spacing w:line="560" w:lineRule="exact"/>
        <w:ind w:firstLine="640"/>
      </w:pPr>
      <w:r>
        <w:rPr>
          <w:rFonts w:ascii="Times New Roman" w:hAnsi="Times New Roman" w:eastAsia="仿宋"/>
          <w:sz w:val="32"/>
        </w:rPr>
        <w:t>1. 基线模型：YOLO11-seg（实例分割权重可只出检测框；最终定版以选型关单为准）。</w:t>
      </w:r>
    </w:p>
    <w:p>
      <w:pPr>
        <w:spacing w:line="560" w:lineRule="exact"/>
        <w:ind w:firstLine="640"/>
      </w:pPr>
      <w:r>
        <w:rPr>
          <w:rFonts w:ascii="Times New Roman" w:hAnsi="Times New Roman" w:eastAsia="仿宋"/>
          <w:sz w:val="32"/>
        </w:rPr>
        <w:t>2. 运行环境：Python 3.10、Ultralytics、PyTorch；默认 CPU，有 GPU 时再加速。</w:t>
      </w:r>
    </w:p>
    <w:p>
      <w:pPr>
        <w:spacing w:line="560" w:lineRule="exact"/>
        <w:ind w:firstLine="640"/>
      </w:pPr>
      <w:r>
        <w:rPr>
          <w:rFonts w:ascii="Times New Roman" w:hAnsi="Times New Roman" w:eastAsia="仿宋"/>
          <w:sz w:val="32"/>
        </w:rPr>
        <w:t>3. 输出内容：缺陷类别、像素坐标框、可选掩膜、置信度、模型版本、推理耗时和初判结论。</w:t>
      </w:r>
    </w:p>
    <w:p>
      <w:pPr>
        <w:spacing w:line="560" w:lineRule="exact" w:before="80"/>
        <w:ind w:firstLine="640"/>
      </w:pPr>
      <w:r>
        <w:rPr>
          <w:rFonts w:ascii="Times New Roman" w:hAnsi="Times New Roman" w:eastAsia="楷体"/>
          <w:b/>
          <w:sz w:val="32"/>
        </w:rPr>
        <w:t>（三）缺陷类别</w:t>
      </w:r>
    </w:p>
    <w:p>
      <w:pPr>
        <w:spacing w:line="560" w:lineRule="exact"/>
        <w:ind w:firstLine="640"/>
      </w:pPr>
      <w:r>
        <w:rPr>
          <w:rFonts w:ascii="Times New Roman" w:hAnsi="Times New Roman" w:eastAsia="仿宋"/>
          <w:sz w:val="32"/>
        </w:rPr>
        <w:t>类别 slug 以课题缺陷图谱为准：裂纹 crack、气泡 bubble、缺纱 missing_yarn、划伤 scratch、异物 foreign_matter、发白 whitening、脏污 contamination。本期演示和验收优先裂纹、气泡、划伤。</w:t>
      </w:r>
    </w:p>
    <w:p>
      <w:pPr>
        <w:spacing w:line="560" w:lineRule="exact" w:before="80"/>
        <w:ind w:firstLine="640"/>
      </w:pPr>
      <w:r>
        <w:rPr>
          <w:rFonts w:ascii="Times New Roman" w:hAnsi="Times New Roman" w:eastAsia="楷体"/>
          <w:b/>
          <w:sz w:val="32"/>
        </w:rPr>
        <w:t>（四）命令行接口（要点）</w:t>
      </w:r>
    </w:p>
    <w:p>
      <w:pPr>
        <w:spacing w:line="560" w:lineRule="exact"/>
        <w:ind w:firstLine="640"/>
      </w:pPr>
      <w:r>
        <w:rPr>
          <w:rFonts w:ascii="Times New Roman" w:hAnsi="Times New Roman" w:eastAsia="仿宋"/>
          <w:sz w:val="32"/>
        </w:rPr>
        <w:t>提供 detect 命令，至少支持：输入路径、输出路径、模型权重、置信度阈值、设备、是否保存叠加图、配置文件、单图超时。配置项与命令行一一对应，命令行优先。退出码：0 全部成功，1 部分失败，2 致命错误。</w:t>
      </w:r>
    </w:p>
    <w:p>
      <w:pPr>
        <w:spacing w:line="560" w:lineRule="exact" w:before="80"/>
        <w:ind w:firstLine="640"/>
      </w:pPr>
      <w:r>
        <w:rPr>
          <w:rFonts w:ascii="Times New Roman" w:hAnsi="Times New Roman" w:eastAsia="楷体"/>
          <w:b/>
          <w:sz w:val="32"/>
        </w:rPr>
        <w:t>（五）结构化输出</w:t>
      </w:r>
    </w:p>
    <w:p>
      <w:pPr>
        <w:spacing w:line="560" w:lineRule="exact"/>
        <w:ind w:firstLine="640"/>
      </w:pPr>
      <w:r>
        <w:rPr>
          <w:rFonts w:ascii="Times New Roman" w:hAnsi="Times New Roman" w:eastAsia="仿宋"/>
          <w:sz w:val="32"/>
        </w:rPr>
        <w:t>每张图一份 result.json，字段包括：schema 版本、样件 ID、批次 ID、检测面、图像尺寸、模型版本、缺陷列表、汇总初判和复核状态。缺陷列表含缺陷编号、类别 slug、中文名、包围框、置信度及可选掩膜。机器初判与人工复核分开记录；复核不得改写机器初判，以便做误报漏报分析和 50 件盲测。</w:t>
      </w:r>
    </w:p>
    <w:p>
      <w:pPr>
        <w:spacing w:line="560" w:lineRule="exact" w:before="80"/>
        <w:ind w:firstLine="640"/>
      </w:pPr>
      <w:r>
        <w:rPr>
          <w:rFonts w:ascii="Times New Roman" w:hAnsi="Times New Roman" w:eastAsia="楷体"/>
          <w:b/>
          <w:sz w:val="32"/>
        </w:rPr>
        <w:t>（六）目录与交付包</w:t>
      </w:r>
    </w:p>
    <w:p>
      <w:pPr>
        <w:spacing w:line="560" w:lineRule="exact"/>
        <w:ind w:firstLine="640"/>
      </w:pPr>
      <w:r>
        <w:rPr>
          <w:rFonts w:ascii="Times New Roman" w:hAnsi="Times New Roman" w:eastAsia="仿宋"/>
          <w:sz w:val="32"/>
        </w:rPr>
        <w:t>输出按检测日期和样件 ID 落盘，保留图像副本、result.json 与 overlay。交付包含入口程序、默认配置、权重、样例图和接口说明，保证在无产线联机条件下也能演示完整流程。</w:t>
      </w:r>
    </w:p>
    <w:p>
      <w:pPr>
        <w:spacing w:line="560" w:lineRule="exact" w:before="80"/>
        <w:ind w:firstLine="640"/>
      </w:pPr>
      <w:r>
        <w:rPr>
          <w:rFonts w:ascii="Times New Roman" w:hAnsi="Times New Roman" w:eastAsia="楷体"/>
          <w:b/>
          <w:sz w:val="32"/>
        </w:rPr>
        <w:t>（七）判定规则（初版）</w:t>
      </w:r>
    </w:p>
    <w:p>
      <w:pPr>
        <w:spacing w:line="560" w:lineRule="exact"/>
        <w:ind w:firstLine="640"/>
      </w:pPr>
      <w:r>
        <w:rPr>
          <w:rFonts w:ascii="Times New Roman" w:hAnsi="Times New Roman" w:eastAsia="仿宋"/>
          <w:sz w:val="32"/>
        </w:rPr>
        <w:t>无缺陷输出 OK；检出已知类缺陷时默认 REVIEW。拒收（NG）规则待允收标准与结构工程共签后再启用。输出仍是初步判断，不替代最终放行。</w:t>
      </w:r>
    </w:p>
    <w:p>
      <w:pPr>
        <w:spacing w:line="560" w:lineRule="exact" w:before="160"/>
        <w:ind w:firstLine="0"/>
      </w:pPr>
      <w:r>
        <w:rPr>
          <w:rFonts w:ascii="Times New Roman" w:hAnsi="Times New Roman" w:eastAsia="黑体"/>
          <w:sz w:val="32"/>
        </w:rPr>
        <w:t>五、近线精修方案</w:t>
      </w:r>
    </w:p>
    <w:p>
      <w:pPr>
        <w:spacing w:line="560" w:lineRule="exact" w:before="80"/>
        <w:ind w:firstLine="640"/>
      </w:pPr>
      <w:r>
        <w:rPr>
          <w:rFonts w:ascii="Times New Roman" w:hAnsi="Times New Roman" w:eastAsia="楷体"/>
          <w:b/>
          <w:sz w:val="32"/>
        </w:rPr>
        <w:t>（一）定位</w:t>
      </w:r>
    </w:p>
    <w:p>
      <w:pPr>
        <w:spacing w:line="560" w:lineRule="exact"/>
        <w:ind w:firstLine="640"/>
      </w:pPr>
      <w:r>
        <w:rPr>
          <w:rFonts w:ascii="Times New Roman" w:hAnsi="Times New Roman" w:eastAsia="仿宋"/>
          <w:sz w:val="32"/>
        </w:rPr>
        <w:t>近线精修用于复核、难例处理和数据生产，不进入离线模块运行依赖，不挡 P0 验收。</w:t>
      </w:r>
    </w:p>
    <w:p>
      <w:pPr>
        <w:spacing w:line="560" w:lineRule="exact" w:before="80"/>
        <w:ind w:firstLine="640"/>
      </w:pPr>
      <w:r>
        <w:rPr>
          <w:rFonts w:ascii="Times New Roman" w:hAnsi="Times New Roman" w:eastAsia="楷体"/>
          <w:b/>
          <w:sz w:val="32"/>
        </w:rPr>
        <w:t>（二）能力分层</w:t>
      </w:r>
    </w:p>
    <w:p>
      <w:pPr>
        <w:spacing w:line="560" w:lineRule="exact"/>
        <w:ind w:firstLine="640"/>
      </w:pPr>
      <w:r>
        <w:rPr>
          <w:rFonts w:ascii="Times New Roman" w:hAnsi="Times New Roman" w:eastAsia="仿宋"/>
          <w:sz w:val="32"/>
        </w:rPr>
        <w:t>1. 开放词汇定位（如 Grounding DINO）：少样本探查、新缺陷名试检、给分割提供提示框；达标后可退回工具位。</w:t>
      </w:r>
    </w:p>
    <w:p>
      <w:pPr>
        <w:spacing w:line="560" w:lineRule="exact"/>
        <w:ind w:firstLine="640"/>
      </w:pPr>
      <w:r>
        <w:rPr>
          <w:rFonts w:ascii="Times New Roman" w:hAnsi="Times New Roman" w:eastAsia="仿宋"/>
          <w:sz w:val="32"/>
        </w:rPr>
        <w:t>2. 难例分割（如 SAM2）：框不准或不规则缺陷时补掩膜，方便讨论面积和严重度；按需调用，不是每张图都跑。</w:t>
      </w:r>
    </w:p>
    <w:p>
      <w:pPr>
        <w:spacing w:line="560" w:lineRule="exact"/>
        <w:ind w:firstLine="640"/>
      </w:pPr>
      <w:r>
        <w:rPr>
          <w:rFonts w:ascii="Times New Roman" w:hAnsi="Times New Roman" w:eastAsia="仿宋"/>
          <w:sz w:val="32"/>
        </w:rPr>
        <w:t>3. 多模态预标注（VLM）：加快标注和难例初标；入库前必须人工确认，建议抽检不低于 10%。</w:t>
      </w:r>
    </w:p>
    <w:p>
      <w:pPr>
        <w:spacing w:line="560" w:lineRule="exact" w:before="80"/>
        <w:ind w:firstLine="640"/>
      </w:pPr>
      <w:r>
        <w:rPr>
          <w:rFonts w:ascii="Times New Roman" w:hAnsi="Times New Roman" w:eastAsia="楷体"/>
          <w:b/>
          <w:sz w:val="32"/>
        </w:rPr>
        <w:t>（三）工作流</w:t>
      </w:r>
    </w:p>
    <w:p>
      <w:pPr>
        <w:spacing w:line="560" w:lineRule="exact"/>
        <w:ind w:firstLine="640"/>
      </w:pPr>
      <w:r>
        <w:rPr>
          <w:rFonts w:ascii="Times New Roman" w:hAnsi="Times New Roman" w:eastAsia="仿宋"/>
          <w:sz w:val="32"/>
        </w:rPr>
        <w:t>离线 YOLO 跑批后，把低置信度、易混类别、漏检争议样本送进近线队列。工具给出预标注或掩膜建议，由质检或标注员确认。数据集按 7:2:1 做版本升级；回归评测通过后，再把新权重发布到离线模块。</w:t>
      </w:r>
    </w:p>
    <w:p>
      <w:pPr>
        <w:spacing w:line="560" w:lineRule="exact" w:before="80"/>
        <w:ind w:firstLine="640"/>
      </w:pPr>
      <w:r>
        <w:rPr>
          <w:rFonts w:ascii="Times New Roman" w:hAnsi="Times New Roman" w:eastAsia="楷体"/>
          <w:b/>
          <w:sz w:val="32"/>
        </w:rPr>
        <w:t>（四）禁则</w:t>
      </w:r>
    </w:p>
    <w:p>
      <w:pPr>
        <w:spacing w:line="560" w:lineRule="exact"/>
        <w:ind w:firstLine="640"/>
      </w:pPr>
      <w:r>
        <w:rPr>
          <w:rFonts w:ascii="Times New Roman" w:hAnsi="Times New Roman" w:eastAsia="仿宋"/>
          <w:sz w:val="32"/>
        </w:rPr>
        <w:t>1. 不得用近线模型顶替离线模块，充当第三方交付主程序。</w:t>
      </w:r>
    </w:p>
    <w:p>
      <w:pPr>
        <w:spacing w:line="560" w:lineRule="exact"/>
        <w:ind w:firstLine="640"/>
      </w:pPr>
      <w:r>
        <w:rPr>
          <w:rFonts w:ascii="Times New Roman" w:hAnsi="Times New Roman" w:eastAsia="仿宋"/>
          <w:sz w:val="32"/>
        </w:rPr>
        <w:t>2. 不得宣称大模型异步分析能够实时挡住漏检。</w:t>
      </w:r>
    </w:p>
    <w:p>
      <w:pPr>
        <w:spacing w:line="560" w:lineRule="exact"/>
        <w:ind w:firstLine="640"/>
      </w:pPr>
      <w:r>
        <w:rPr>
          <w:rFonts w:ascii="Times New Roman" w:hAnsi="Times New Roman" w:eastAsia="仿宋"/>
          <w:sz w:val="32"/>
        </w:rPr>
        <w:t>3. 未经人工确认的自动预标注，不得直接记入金标准。</w:t>
      </w:r>
    </w:p>
    <w:p>
      <w:pPr>
        <w:spacing w:line="560" w:lineRule="exact" w:before="160"/>
        <w:ind w:firstLine="0"/>
      </w:pPr>
      <w:r>
        <w:rPr>
          <w:rFonts w:ascii="Times New Roman" w:hAnsi="Times New Roman" w:eastAsia="黑体"/>
          <w:sz w:val="32"/>
        </w:rPr>
        <w:t>六、数据、标注与评测</w:t>
      </w:r>
    </w:p>
    <w:p>
      <w:pPr>
        <w:spacing w:line="560" w:lineRule="exact" w:before="80"/>
        <w:ind w:firstLine="640"/>
      </w:pPr>
      <w:r>
        <w:rPr>
          <w:rFonts w:ascii="Times New Roman" w:hAnsi="Times New Roman" w:eastAsia="楷体"/>
          <w:b/>
          <w:sz w:val="32"/>
        </w:rPr>
        <w:t>（一）数据管理</w:t>
      </w:r>
    </w:p>
    <w:p>
      <w:pPr>
        <w:spacing w:line="560" w:lineRule="exact"/>
        <w:ind w:firstLine="640"/>
      </w:pPr>
      <w:r>
        <w:rPr>
          <w:rFonts w:ascii="Times New Roman" w:hAnsi="Times New Roman" w:eastAsia="仿宋"/>
          <w:sz w:val="32"/>
        </w:rPr>
        <w:t>原图按版本入库；训练、验证、测试划分固定。评测按物理样件 ID 和批次拆分，避免同一件多面图像泄漏到训练与测试两侧，造成指标虚高。</w:t>
      </w:r>
    </w:p>
    <w:p>
      <w:pPr>
        <w:spacing w:line="560" w:lineRule="exact" w:before="80"/>
        <w:ind w:firstLine="640"/>
      </w:pPr>
      <w:r>
        <w:rPr>
          <w:rFonts w:ascii="Times New Roman" w:hAnsi="Times New Roman" w:eastAsia="楷体"/>
          <w:b/>
          <w:sz w:val="32"/>
        </w:rPr>
        <w:t>（二）标注规范</w:t>
      </w:r>
    </w:p>
    <w:p>
      <w:pPr>
        <w:spacing w:line="560" w:lineRule="exact"/>
        <w:ind w:firstLine="640"/>
      </w:pPr>
      <w:r>
        <w:rPr>
          <w:rFonts w:ascii="Times New Roman" w:hAnsi="Times New Roman" w:eastAsia="仿宋"/>
          <w:sz w:val="32"/>
        </w:rPr>
        <w:t>包围框定义与 YOLO 导出口径一致（像素，原点左上）。类别名以缺陷图谱为准；旧名废弃时须留下映射记录。定义卡写清描述、典型图、允收和易混规则后，再扩类训练。</w:t>
      </w:r>
    </w:p>
    <w:p>
      <w:pPr>
        <w:spacing w:line="560" w:lineRule="exact" w:before="80"/>
        <w:ind w:firstLine="640"/>
      </w:pPr>
      <w:r>
        <w:rPr>
          <w:rFonts w:ascii="Times New Roman" w:hAnsi="Times New Roman" w:eastAsia="楷体"/>
          <w:b/>
          <w:sz w:val="32"/>
        </w:rPr>
        <w:t>（三）评测口径</w:t>
      </w:r>
    </w:p>
    <w:p>
      <w:pPr>
        <w:spacing w:line="560" w:lineRule="exact"/>
        <w:ind w:firstLine="640"/>
      </w:pPr>
      <w:r>
        <w:rPr>
          <w:rFonts w:ascii="Times New Roman" w:hAnsi="Times New Roman" w:eastAsia="仿宋"/>
          <w:sz w:val="32"/>
        </w:rPr>
        <w:t>P0 查全率、准确率只拿离线 YOLO 输出与金标准比对。近线工具和可选异常模型另报补漏率、标注耗时等内部指标，不并入任务书门槛做串行折算。50 件过门禁还不足以证明量产能力，须报逐类指标，并在后续加大样本量。</w:t>
      </w:r>
    </w:p>
    <w:p>
      <w:pPr>
        <w:spacing w:line="560" w:lineRule="exact" w:before="160"/>
        <w:ind w:firstLine="0"/>
      </w:pPr>
      <w:r>
        <w:rPr>
          <w:rFonts w:ascii="Times New Roman" w:hAnsi="Times New Roman" w:eastAsia="黑体"/>
          <w:sz w:val="32"/>
        </w:rPr>
        <w:t>七、预处理与成像协同</w:t>
      </w:r>
    </w:p>
    <w:p>
      <w:pPr>
        <w:spacing w:line="560" w:lineRule="exact" w:before="80"/>
        <w:ind w:firstLine="640"/>
      </w:pPr>
      <w:r>
        <w:rPr>
          <w:rFonts w:ascii="Times New Roman" w:hAnsi="Times New Roman" w:eastAsia="楷体"/>
          <w:b/>
          <w:sz w:val="32"/>
        </w:rPr>
        <w:t>（一）自动化预处理原则</w:t>
      </w:r>
    </w:p>
    <w:p>
      <w:pPr>
        <w:spacing w:line="560" w:lineRule="exact"/>
        <w:ind w:firstLine="640"/>
      </w:pPr>
      <w:r>
        <w:rPr>
          <w:rFonts w:ascii="Times New Roman" w:hAnsi="Times New Roman" w:eastAsia="仿宋"/>
          <w:sz w:val="32"/>
        </w:rPr>
        <w:t>自动化程序只允许使用与训练一致的轻量预处理（如高斯降噪、CLAHE，须消融验证后再固化）。训练、验证、测试和推理参数必须一致。预处理在内存中完成，归档仍保留原图。</w:t>
      </w:r>
    </w:p>
    <w:p>
      <w:pPr>
        <w:spacing w:line="560" w:lineRule="exact" w:before="80"/>
        <w:ind w:firstLine="640"/>
      </w:pPr>
      <w:r>
        <w:rPr>
          <w:rFonts w:ascii="Times New Roman" w:hAnsi="Times New Roman" w:eastAsia="楷体"/>
          <w:b/>
          <w:sz w:val="32"/>
        </w:rPr>
        <w:t>（二）人工辅助处理边界</w:t>
      </w:r>
    </w:p>
    <w:p>
      <w:pPr>
        <w:spacing w:line="560" w:lineRule="exact"/>
        <w:ind w:firstLine="640"/>
      </w:pPr>
      <w:r>
        <w:rPr>
          <w:rFonts w:ascii="Times New Roman" w:hAnsi="Times New Roman" w:eastAsia="仿宋"/>
          <w:sz w:val="32"/>
        </w:rPr>
        <w:t>色差增强、二值化不进自动化检测代码，不参与训练和推理；只用于标注放大、复盘和工程师排查。</w:t>
      </w:r>
    </w:p>
    <w:p>
      <w:pPr>
        <w:spacing w:line="560" w:lineRule="exact" w:before="80"/>
        <w:ind w:firstLine="640"/>
      </w:pPr>
      <w:r>
        <w:rPr>
          <w:rFonts w:ascii="Times New Roman" w:hAnsi="Times New Roman" w:eastAsia="楷体"/>
          <w:b/>
          <w:sz w:val="32"/>
        </w:rPr>
        <w:t>（三）成像约束（协同采集方案）</w:t>
      </w:r>
    </w:p>
    <w:p>
      <w:pPr>
        <w:spacing w:line="560" w:lineRule="exact"/>
        <w:ind w:firstLine="640"/>
      </w:pPr>
      <w:r>
        <w:rPr>
          <w:rFonts w:ascii="Times New Roman" w:hAnsi="Times New Roman" w:eastAsia="仿宋"/>
          <w:sz w:val="32"/>
        </w:rPr>
        <w:t>曝光、增益、白平衡等自动调节应关闭或受控，减轻漂移带来的分数和置信度波动。多机位时固定几何关系。光源方案经试验设计后冻结，不得仅凭经验认定某一种打光而排除其他必要方案。</w:t>
      </w:r>
    </w:p>
    <w:p>
      <w:pPr>
        <w:spacing w:line="560" w:lineRule="exact" w:before="160"/>
        <w:ind w:firstLine="0"/>
      </w:pPr>
      <w:r>
        <w:rPr>
          <w:rFonts w:ascii="Times New Roman" w:hAnsi="Times New Roman" w:eastAsia="黑体"/>
          <w:sz w:val="32"/>
        </w:rPr>
        <w:t>八、尺寸量化（增强项）</w:t>
      </w:r>
    </w:p>
    <w:p>
      <w:pPr>
        <w:spacing w:line="560" w:lineRule="exact" w:before="80"/>
        <w:ind w:firstLine="640"/>
      </w:pPr>
      <w:r>
        <w:rPr>
          <w:rFonts w:ascii="Times New Roman" w:hAnsi="Times New Roman" w:eastAsia="楷体"/>
          <w:b/>
          <w:sz w:val="32"/>
        </w:rPr>
        <w:t>（一）目标</w:t>
      </w:r>
    </w:p>
    <w:p>
      <w:pPr>
        <w:spacing w:line="560" w:lineRule="exact"/>
        <w:ind w:firstLine="640"/>
      </w:pPr>
      <w:r>
        <w:rPr>
          <w:rFonts w:ascii="Times New Roman" w:hAnsi="Times New Roman" w:eastAsia="仿宋"/>
          <w:sz w:val="32"/>
        </w:rPr>
        <w:t>具备标定条件时，把掩膜或框的像素量换成毫米级参考值，供严重度讨论和台账使用。该项不是本期唯一验收条件。</w:t>
      </w:r>
    </w:p>
    <w:p>
      <w:pPr>
        <w:spacing w:line="560" w:lineRule="exact" w:before="80"/>
        <w:ind w:firstLine="640"/>
      </w:pPr>
      <w:r>
        <w:rPr>
          <w:rFonts w:ascii="Times New Roman" w:hAnsi="Times New Roman" w:eastAsia="楷体"/>
          <w:b/>
          <w:sz w:val="32"/>
        </w:rPr>
        <w:t>（二）标定要点</w:t>
      </w:r>
    </w:p>
    <w:p>
      <w:pPr>
        <w:spacing w:line="560" w:lineRule="exact"/>
        <w:ind w:firstLine="640"/>
      </w:pPr>
      <w:r>
        <w:rPr>
          <w:rFonts w:ascii="Times New Roman" w:hAnsi="Times New Roman" w:eastAsia="仿宋"/>
          <w:sz w:val="32"/>
        </w:rPr>
        <w:t>各机位单独标定，禁止共用系数；标定板与工件成像平面保持一致；标定图严禁混入训练和异常建模数据。硬件改动后要复检，不得写成永久免维护。</w:t>
      </w:r>
    </w:p>
    <w:p>
      <w:pPr>
        <w:spacing w:line="560" w:lineRule="exact" w:before="80"/>
        <w:ind w:firstLine="640"/>
      </w:pPr>
      <w:r>
        <w:rPr>
          <w:rFonts w:ascii="Times New Roman" w:hAnsi="Times New Roman" w:eastAsia="楷体"/>
          <w:b/>
          <w:sz w:val="32"/>
        </w:rPr>
        <w:t>（三）计算注意</w:t>
      </w:r>
    </w:p>
    <w:p>
      <w:pPr>
        <w:spacing w:line="560" w:lineRule="exact"/>
        <w:ind w:firstLine="640"/>
      </w:pPr>
      <w:r>
        <w:rPr>
          <w:rFonts w:ascii="Times New Roman" w:hAnsi="Times New Roman" w:eastAsia="仿宋"/>
          <w:sz w:val="32"/>
        </w:rPr>
        <w:t>斜视、非平面和景深变化会拉大等比例系数误差。写入报告时应标明为参考值，并写清适用条件。</w:t>
      </w:r>
    </w:p>
    <w:p>
      <w:pPr>
        <w:spacing w:line="560" w:lineRule="exact" w:before="160"/>
        <w:ind w:firstLine="0"/>
      </w:pPr>
      <w:r>
        <w:rPr>
          <w:rFonts w:ascii="Times New Roman" w:hAnsi="Times New Roman" w:eastAsia="黑体"/>
          <w:sz w:val="32"/>
        </w:rPr>
        <w:t>九、系统接口与前后端衔接</w:t>
      </w:r>
    </w:p>
    <w:p>
      <w:pPr>
        <w:spacing w:line="560" w:lineRule="exact" w:before="80"/>
        <w:ind w:firstLine="640"/>
      </w:pPr>
      <w:r>
        <w:rPr>
          <w:rFonts w:ascii="Times New Roman" w:hAnsi="Times New Roman" w:eastAsia="楷体"/>
          <w:b/>
          <w:sz w:val="32"/>
        </w:rPr>
        <w:t>（一）算法落盘</w:t>
      </w:r>
    </w:p>
    <w:p>
      <w:pPr>
        <w:spacing w:line="560" w:lineRule="exact"/>
        <w:ind w:firstLine="640"/>
      </w:pPr>
      <w:r>
        <w:rPr>
          <w:rFonts w:ascii="Times New Roman" w:hAnsi="Times New Roman" w:eastAsia="仿宋"/>
          <w:sz w:val="32"/>
        </w:rPr>
        <w:t>离线模块只在约定目录写入 result.json、图像副本和叠加图。</w:t>
      </w:r>
    </w:p>
    <w:p>
      <w:pPr>
        <w:spacing w:line="560" w:lineRule="exact" w:before="80"/>
        <w:ind w:firstLine="640"/>
      </w:pPr>
      <w:r>
        <w:rPr>
          <w:rFonts w:ascii="Times New Roman" w:hAnsi="Times New Roman" w:eastAsia="楷体"/>
          <w:b/>
          <w:sz w:val="32"/>
        </w:rPr>
        <w:t>（二）前端消费</w:t>
      </w:r>
    </w:p>
    <w:p>
      <w:pPr>
        <w:spacing w:line="560" w:lineRule="exact"/>
        <w:ind w:firstLine="640"/>
      </w:pPr>
      <w:r>
        <w:rPr>
          <w:rFonts w:ascii="Times New Roman" w:hAnsi="Times New Roman" w:eastAsia="仿宋"/>
          <w:sz w:val="32"/>
        </w:rPr>
        <w:t>由同步脚本把逐面结果转成检测展示用的 jobs 结构。算法侧和前端侧都不得绕过转换、私改对方格式。字段仍对齐：样件、批次、检测面、类别、框、置信度、模型版本、复核状态。</w:t>
      </w:r>
    </w:p>
    <w:p>
      <w:pPr>
        <w:spacing w:line="560" w:lineRule="exact" w:before="80"/>
        <w:ind w:firstLine="640"/>
      </w:pPr>
      <w:r>
        <w:rPr>
          <w:rFonts w:ascii="Times New Roman" w:hAnsi="Times New Roman" w:eastAsia="楷体"/>
          <w:b/>
          <w:sz w:val="32"/>
        </w:rPr>
        <w:t>（三）权威文档</w:t>
      </w:r>
    </w:p>
    <w:p>
      <w:pPr>
        <w:spacing w:line="560" w:lineRule="exact"/>
        <w:ind w:firstLine="640"/>
      </w:pPr>
      <w:r>
        <w:rPr>
          <w:rFonts w:ascii="Times New Roman" w:hAnsi="Times New Roman" w:eastAsia="仿宋"/>
          <w:sz w:val="32"/>
        </w:rPr>
        <w:t>接口字段以仓库《离线检测模块接口设计方案》为准；需求字段对齐 FR-D4。</w:t>
      </w:r>
    </w:p>
    <w:p>
      <w:pPr>
        <w:spacing w:line="560" w:lineRule="exact" w:before="160"/>
        <w:ind w:firstLine="0"/>
      </w:pPr>
      <w:r>
        <w:rPr>
          <w:rFonts w:ascii="Times New Roman" w:hAnsi="Times New Roman" w:eastAsia="黑体"/>
          <w:sz w:val="32"/>
        </w:rPr>
        <w:t>十、分阶段实施计划</w:t>
      </w:r>
    </w:p>
    <w:p>
      <w:pPr>
        <w:spacing w:line="560" w:lineRule="exact" w:before="80"/>
        <w:ind w:firstLine="640"/>
      </w:pPr>
      <w:r>
        <w:rPr>
          <w:rFonts w:ascii="Times New Roman" w:hAnsi="Times New Roman" w:eastAsia="楷体"/>
          <w:b/>
          <w:sz w:val="32"/>
        </w:rPr>
        <w:t>（一）详设阶段（至 2026年7月30日）</w:t>
      </w:r>
    </w:p>
    <w:p>
      <w:pPr>
        <w:spacing w:line="560" w:lineRule="exact"/>
        <w:ind w:firstLine="640"/>
      </w:pPr>
      <w:r>
        <w:rPr>
          <w:rFonts w:ascii="Times New Roman" w:hAnsi="Times New Roman" w:eastAsia="仿宋"/>
          <w:sz w:val="32"/>
        </w:rPr>
        <w:t>冻结离线模块输入输出和结构化字段草案；锁定先三类定义卡骨架与样本计划；采集方案初稿齐套。</w:t>
      </w:r>
    </w:p>
    <w:p>
      <w:pPr>
        <w:spacing w:line="560" w:lineRule="exact" w:before="80"/>
        <w:ind w:firstLine="640"/>
      </w:pPr>
      <w:r>
        <w:rPr>
          <w:rFonts w:ascii="Times New Roman" w:hAnsi="Times New Roman" w:eastAsia="楷体"/>
          <w:b/>
          <w:sz w:val="32"/>
        </w:rPr>
        <w:t>（二）中期阶段（至 2026年8月15日）</w:t>
      </w:r>
    </w:p>
    <w:p>
      <w:pPr>
        <w:spacing w:line="560" w:lineRule="exact"/>
        <w:ind w:firstLine="640"/>
      </w:pPr>
      <w:r>
        <w:rPr>
          <w:rFonts w:ascii="Times New Roman" w:hAnsi="Times New Roman" w:eastAsia="仿宋"/>
          <w:sz w:val="32"/>
        </w:rPr>
        <w:t>完成离线模块 MVP：样例图到结构化结果和叠加图；不少于三类可演示；50 件测试方案就绪；使用说明大纲完成。</w:t>
      </w:r>
    </w:p>
    <w:p>
      <w:pPr>
        <w:spacing w:line="560" w:lineRule="exact" w:before="80"/>
        <w:ind w:firstLine="640"/>
      </w:pPr>
      <w:r>
        <w:rPr>
          <w:rFonts w:ascii="Times New Roman" w:hAnsi="Times New Roman" w:eastAsia="楷体"/>
          <w:b/>
          <w:sz w:val="32"/>
        </w:rPr>
        <w:t>（三）完成阶段（至 2026年9月15日）</w:t>
      </w:r>
    </w:p>
    <w:p>
      <w:pPr>
        <w:spacing w:line="560" w:lineRule="exact"/>
        <w:ind w:firstLine="640"/>
      </w:pPr>
      <w:r>
        <w:rPr>
          <w:rFonts w:ascii="Times New Roman" w:hAnsi="Times New Roman" w:eastAsia="仿宋"/>
          <w:sz w:val="32"/>
        </w:rPr>
        <w:t>离线模块封装交付；约定协议上三类指标达标且可复查；使用说明可供第三方试操；七类扩展进度如实说明。</w:t>
      </w:r>
    </w:p>
    <w:p>
      <w:pPr>
        <w:spacing w:line="560" w:lineRule="exact" w:before="80"/>
        <w:ind w:firstLine="640"/>
      </w:pPr>
      <w:r>
        <w:rPr>
          <w:rFonts w:ascii="Times New Roman" w:hAnsi="Times New Roman" w:eastAsia="楷体"/>
          <w:b/>
          <w:sz w:val="32"/>
        </w:rPr>
        <w:t>（四）近线与增强并行（不挡主线）</w:t>
      </w:r>
    </w:p>
    <w:p>
      <w:pPr>
        <w:spacing w:line="560" w:lineRule="exact"/>
        <w:ind w:firstLine="640"/>
      </w:pPr>
      <w:r>
        <w:rPr>
          <w:rFonts w:ascii="Times New Roman" w:hAnsi="Times New Roman" w:eastAsia="仿宋"/>
          <w:sz w:val="32"/>
        </w:rPr>
        <w:t>主线稳定后，再逐步接入难例分割和预标注回流；良品库就绪后评估 EfficientAD 并联补漏。阈值和预处理以评测数据为准迭代。</w:t>
      </w:r>
    </w:p>
    <w:p>
      <w:pPr>
        <w:spacing w:line="560" w:lineRule="exact" w:before="160"/>
        <w:ind w:firstLine="0"/>
      </w:pPr>
      <w:r>
        <w:rPr>
          <w:rFonts w:ascii="Times New Roman" w:hAnsi="Times New Roman" w:eastAsia="黑体"/>
          <w:sz w:val="32"/>
        </w:rPr>
        <w:t>十一、风险与管控</w:t>
      </w:r>
    </w:p>
    <w:p>
      <w:pPr>
        <w:spacing w:line="560" w:lineRule="exact" w:before="80"/>
        <w:ind w:firstLine="640"/>
      </w:pPr>
      <w:r>
        <w:rPr>
          <w:rFonts w:ascii="Times New Roman" w:hAnsi="Times New Roman" w:eastAsia="楷体"/>
          <w:b/>
          <w:sz w:val="32"/>
        </w:rPr>
        <w:t>（一）主要风险</w:t>
      </w:r>
    </w:p>
    <w:p>
      <w:pPr>
        <w:spacing w:line="560" w:lineRule="exact"/>
        <w:ind w:firstLine="640"/>
      </w:pPr>
      <w:r>
        <w:rPr>
          <w:rFonts w:ascii="Times New Roman" w:hAnsi="Times New Roman" w:eastAsia="仿宋"/>
          <w:sz w:val="32"/>
        </w:rPr>
        <w:t>1. 成像未冻结，模型指标无法复现。</w:t>
      </w:r>
    </w:p>
    <w:p>
      <w:pPr>
        <w:spacing w:line="560" w:lineRule="exact"/>
        <w:ind w:firstLine="640"/>
      </w:pPr>
      <w:r>
        <w:rPr>
          <w:rFonts w:ascii="Times New Roman" w:hAnsi="Times New Roman" w:eastAsia="仿宋"/>
          <w:sz w:val="32"/>
        </w:rPr>
        <w:t>2. 样本不足，或按图而非按件划分，导致评测虚高。</w:t>
      </w:r>
    </w:p>
    <w:p>
      <w:pPr>
        <w:spacing w:line="560" w:lineRule="exact"/>
        <w:ind w:firstLine="640"/>
      </w:pPr>
      <w:r>
        <w:rPr>
          <w:rFonts w:ascii="Times New Roman" w:hAnsi="Times New Roman" w:eastAsia="仿宋"/>
          <w:sz w:val="32"/>
        </w:rPr>
        <w:t>3. 串行多层判决被写成防漏保证，形成错误安全预期。</w:t>
      </w:r>
    </w:p>
    <w:p>
      <w:pPr>
        <w:spacing w:line="560" w:lineRule="exact"/>
        <w:ind w:firstLine="640"/>
      </w:pPr>
      <w:r>
        <w:rPr>
          <w:rFonts w:ascii="Times New Roman" w:hAnsi="Times New Roman" w:eastAsia="仿宋"/>
          <w:sz w:val="32"/>
        </w:rPr>
        <w:t>4. 近线工具范围蔓延，挤占验收主线工期。</w:t>
      </w:r>
    </w:p>
    <w:p>
      <w:pPr>
        <w:spacing w:line="560" w:lineRule="exact" w:before="80"/>
        <w:ind w:firstLine="640"/>
      </w:pPr>
      <w:r>
        <w:rPr>
          <w:rFonts w:ascii="Times New Roman" w:hAnsi="Times New Roman" w:eastAsia="楷体"/>
          <w:b/>
          <w:sz w:val="32"/>
        </w:rPr>
        <w:t>（二）管控措施</w:t>
      </w:r>
    </w:p>
    <w:p>
      <w:pPr>
        <w:spacing w:line="560" w:lineRule="exact"/>
        <w:ind w:firstLine="640"/>
      </w:pPr>
      <w:r>
        <w:rPr>
          <w:rFonts w:ascii="Times New Roman" w:hAnsi="Times New Roman" w:eastAsia="仿宋"/>
          <w:sz w:val="32"/>
        </w:rPr>
        <w:t>1. 先做光源与拍摄 DOE，再扩大训练。</w:t>
      </w:r>
    </w:p>
    <w:p>
      <w:pPr>
        <w:spacing w:line="560" w:lineRule="exact"/>
        <w:ind w:firstLine="640"/>
      </w:pPr>
      <w:r>
        <w:rPr>
          <w:rFonts w:ascii="Times New Roman" w:hAnsi="Times New Roman" w:eastAsia="仿宋"/>
          <w:sz w:val="32"/>
        </w:rPr>
        <w:t>2. 评测协议写死：件级拆分、盲测冻结、逐类报告。</w:t>
      </w:r>
    </w:p>
    <w:p>
      <w:pPr>
        <w:spacing w:line="560" w:lineRule="exact"/>
        <w:ind w:firstLine="640"/>
      </w:pPr>
      <w:r>
        <w:rPr>
          <w:rFonts w:ascii="Times New Roman" w:hAnsi="Times New Roman" w:eastAsia="仿宋"/>
          <w:sz w:val="32"/>
        </w:rPr>
        <w:t>3. 对外表述分开写清本期离线交付和产线演进愿景；没有证据，不承诺品质事故不会发生。</w:t>
      </w:r>
    </w:p>
    <w:p>
      <w:pPr>
        <w:spacing w:line="560" w:lineRule="exact"/>
        <w:ind w:firstLine="640"/>
      </w:pPr>
      <w:r>
        <w:rPr>
          <w:rFonts w:ascii="Times New Roman" w:hAnsi="Times New Roman" w:eastAsia="仿宋"/>
          <w:sz w:val="32"/>
        </w:rPr>
        <w:t>4. 近线工作归入工具链和数据飞轮，单独排期，不替代 GATE 离线门禁。</w:t>
      </w:r>
    </w:p>
    <w:p>
      <w:pPr>
        <w:spacing w:line="560" w:lineRule="exact" w:before="160"/>
        <w:ind w:firstLine="0"/>
      </w:pPr>
      <w:r>
        <w:rPr>
          <w:rFonts w:ascii="Times New Roman" w:hAnsi="Times New Roman" w:eastAsia="黑体"/>
          <w:sz w:val="32"/>
        </w:rPr>
        <w:t>十二、附则</w:t>
      </w:r>
    </w:p>
    <w:p>
      <w:pPr>
        <w:spacing w:line="560" w:lineRule="exact" w:before="80"/>
        <w:ind w:firstLine="640"/>
      </w:pPr>
      <w:r>
        <w:rPr>
          <w:rFonts w:ascii="Times New Roman" w:hAnsi="Times New Roman" w:eastAsia="楷体"/>
          <w:b/>
          <w:sz w:val="32"/>
        </w:rPr>
        <w:t>（一）文件效力</w:t>
      </w:r>
    </w:p>
    <w:p>
      <w:pPr>
        <w:spacing w:line="560" w:lineRule="exact"/>
        <w:ind w:firstLine="640"/>
      </w:pPr>
      <w:r>
        <w:rPr>
          <w:rFonts w:ascii="Times New Roman" w:hAnsi="Times New Roman" w:eastAsia="仿宋"/>
          <w:sz w:val="32"/>
        </w:rPr>
        <w:t>本方案是课题组实施和对外技术说明的基线文本。与任务书冲突时以任务书为准；与接口设计方案冲突时，字段级以接口设计方案为准，并同步修订本方案。</w:t>
      </w:r>
    </w:p>
    <w:p>
      <w:pPr>
        <w:spacing w:line="560" w:lineRule="exact" w:before="80"/>
        <w:ind w:firstLine="640"/>
      </w:pPr>
      <w:r>
        <w:rPr>
          <w:rFonts w:ascii="Times New Roman" w:hAnsi="Times New Roman" w:eastAsia="楷体"/>
          <w:b/>
          <w:sz w:val="32"/>
        </w:rPr>
        <w:t>（二）修订</w:t>
      </w:r>
    </w:p>
    <w:p>
      <w:pPr>
        <w:spacing w:line="560" w:lineRule="exact"/>
        <w:ind w:firstLine="640"/>
      </w:pPr>
      <w:r>
        <w:rPr>
          <w:rFonts w:ascii="Times New Roman" w:hAnsi="Times New Roman" w:eastAsia="仿宋"/>
          <w:sz w:val="32"/>
        </w:rPr>
        <w:t>选型关单、允收标准共签、成像定版后，更新对应章节，并保留变更记录。</w:t>
      </w:r>
    </w:p>
    <w:p>
      <w:pPr>
        <w:spacing w:line="560" w:lineRule="exact" w:before="80"/>
        <w:ind w:firstLine="640"/>
      </w:pPr>
      <w:r>
        <w:rPr>
          <w:rFonts w:ascii="Times New Roman" w:hAnsi="Times New Roman" w:eastAsia="楷体"/>
          <w:b/>
          <w:sz w:val="32"/>
        </w:rPr>
        <w:t>（三）引用</w:t>
      </w:r>
    </w:p>
    <w:p>
      <w:pPr>
        <w:spacing w:line="560" w:lineRule="exact"/>
        <w:ind w:firstLine="640"/>
      </w:pPr>
      <w:r>
        <w:rPr>
          <w:rFonts w:ascii="Times New Roman" w:hAnsi="Times New Roman" w:eastAsia="仿宋"/>
          <w:sz w:val="32"/>
        </w:rPr>
        <w:t>1. ADR-001 四层视觉检测技术架构评估（部署形态修正版）</w:t>
      </w:r>
    </w:p>
    <w:p>
      <w:pPr>
        <w:spacing w:line="560" w:lineRule="exact"/>
        <w:ind w:firstLine="640"/>
      </w:pPr>
      <w:r>
        <w:rPr>
          <w:rFonts w:ascii="Times New Roman" w:hAnsi="Times New Roman" w:eastAsia="仿宋"/>
          <w:sz w:val="32"/>
        </w:rPr>
        <w:t>2. 需求规格书（离线模块与 FR-D4）</w:t>
      </w:r>
    </w:p>
    <w:p>
      <w:pPr>
        <w:spacing w:line="560" w:lineRule="exact"/>
        <w:ind w:firstLine="640"/>
      </w:pPr>
      <w:r>
        <w:rPr>
          <w:rFonts w:ascii="Times New Roman" w:hAnsi="Times New Roman" w:eastAsia="仿宋"/>
          <w:sz w:val="32"/>
        </w:rPr>
        <w:t>3. 离线检测模块接口设计方案（v0.2）</w:t>
      </w:r>
    </w:p>
    <w:p>
      <w:pPr>
        <w:spacing w:line="560" w:lineRule="exact"/>
        <w:ind w:firstLine="640"/>
      </w:pPr>
      <w:r>
        <w:rPr>
          <w:rFonts w:ascii="Times New Roman" w:hAnsi="Times New Roman" w:eastAsia="仿宋"/>
          <w:sz w:val="32"/>
        </w:rPr>
        <w:t>4. 缺陷图谱与定义卡</w:t>
      </w:r>
    </w:p>
    <w:p>
      <w:pPr>
        <w:spacing w:line="560" w:lineRule="exact"/>
        <w:ind w:firstLine="640"/>
      </w:pPr>
      <w:r>
        <w:rPr>
          <w:rFonts w:ascii="Times New Roman" w:hAnsi="Times New Roman" w:eastAsia="仿宋"/>
          <w:sz w:val="32"/>
        </w:rPr>
        <w:t>5. 前后端 API 契约与联调检查单</w:t>
      </w:r>
    </w:p>
    <w:sectPr w:rsidR="00FC693F" w:rsidRPr="0006063C" w:rsidSect="00034616">
      <w:footerReference w:type="default" r:id="rId9"/>
      <w:pgSz w:w="11906" w:h="16838"/>
      <w:pgMar w:top="2098" w:right="1474" w:bottom="1984" w:left="1587" w:header="720" w:footer="1400" w:gutter="0"/>
      <w:cols w:space="720"/>
      <w:docGrid w:type="linesAndChars" w:linePitch="560" w:charSpace="3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28"/>
      </w:rPr>
      <w:t xml:space="preserve">- </w:t>
    </w:r>
    <w:r>
      <w:fldChar w:fldCharType="begin"/>
    </w:r>
    <w:r>
      <w:instrText xml:space="preserve"> PAGE </w:instrText>
    </w:r>
    <w:r>
      <w:fldChar w:fldCharType="separate"/>
    </w:r>
    <w:r>
      <w:rPr>
        <w:rFonts w:ascii="宋体" w:hAnsi="宋体" w:eastAsia="宋体"/>
        <w:sz w:val="28"/>
      </w:rPr>
      <w:t>1</w:t>
    </w:r>
    <w:r>
      <w:fldChar w:fldCharType="end"/>
    </w:r>
    <w:r>
      <w:rPr>
        <w:rFonts w:ascii="宋体" w:hAnsi="宋体" w:eastAsia="宋体"/>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before="0" w:after="0"/>
    </w:pPr>
    <w:rPr>
      <w:rFonts w:ascii="Times New Roman" w:hAnsi="Times New Roman"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