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黑体" w:hAnsi="黑体" w:eastAsia="黑体"/>
          <w:sz w:val="32"/>
          <w:szCs w:val="32"/>
        </w:rPr>
      </w:pPr>
      <w:bookmarkStart w:id="0" w:name="_Toc184480090"/>
      <w:bookmarkStart w:id="1" w:name="_Toc182121124"/>
    </w:p>
    <w:tbl>
      <w:tblPr>
        <w:tblStyle w:val="22"/>
        <w:tblW w:w="9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23" w:hRule="atLeast"/>
          <w:jc w:val="center"/>
        </w:trPr>
        <w:tc>
          <w:tcPr>
            <w:tcW w:w="9318" w:type="dxa"/>
            <w:vAlign w:val="center"/>
          </w:tcPr>
          <w:p>
            <w:pPr>
              <w:pStyle w:val="5"/>
              <w:keepNext w:val="0"/>
              <w:keepLines w:val="0"/>
              <w:suppressLineNumbers w:val="0"/>
              <w:spacing w:before="0" w:beforeAutospacing="0" w:after="0" w:afterAutospacing="0"/>
              <w:ind w:left="0" w:leftChars="0" w:right="0" w:firstLine="0" w:firstLineChars="0"/>
              <w:jc w:val="center"/>
              <w:rPr>
                <w:rFonts w:hint="eastAsia" w:ascii="黑体" w:hAnsi="黑体" w:eastAsia="黑体"/>
                <w:b/>
                <w:bCs/>
                <w:sz w:val="56"/>
                <w:szCs w:val="56"/>
                <w:lang w:eastAsia="zh-CN"/>
              </w:rPr>
            </w:pPr>
            <w:r>
              <w:rPr>
                <w:rFonts w:hint="eastAsia" w:ascii="黑体" w:hAnsi="黑体" w:eastAsia="黑体"/>
                <w:b/>
                <w:bCs/>
                <w:sz w:val="56"/>
                <w:szCs w:val="56"/>
                <w:lang w:eastAsia="zh-CN"/>
              </w:rPr>
              <w:t>中国航空工业集团有限公司</w:t>
            </w:r>
          </w:p>
          <w:p>
            <w:pPr>
              <w:keepNext w:val="0"/>
              <w:keepLines w:val="0"/>
              <w:suppressLineNumbers w:val="0"/>
              <w:spacing w:before="0" w:beforeAutospacing="0" w:after="0" w:afterAutospacing="0"/>
              <w:ind w:left="0" w:right="0"/>
              <w:jc w:val="center"/>
              <w:outlineLvl w:val="0"/>
              <w:rPr>
                <w:rFonts w:hint="eastAsia" w:ascii="黑体" w:hAnsi="黑体" w:eastAsia="黑体"/>
                <w:b/>
                <w:bCs/>
                <w:sz w:val="56"/>
                <w:szCs w:val="56"/>
                <w:lang w:bidi="ar"/>
              </w:rPr>
            </w:pPr>
            <w:bookmarkStart w:id="2" w:name="_Toc30528"/>
            <w:bookmarkStart w:id="3" w:name="_Toc2092"/>
            <w:bookmarkStart w:id="4" w:name="_Toc8251"/>
            <w:bookmarkStart w:id="5" w:name="_Toc11447"/>
            <w:bookmarkStart w:id="6" w:name="_Toc32352"/>
            <w:bookmarkStart w:id="7" w:name="_Toc5131"/>
            <w:bookmarkStart w:id="8" w:name="_Toc18346"/>
            <w:r>
              <w:rPr>
                <w:rFonts w:hint="eastAsia" w:ascii="黑体" w:hAnsi="黑体" w:eastAsia="黑体"/>
                <w:b/>
                <w:bCs/>
                <w:sz w:val="56"/>
                <w:szCs w:val="56"/>
                <w:lang w:val="en-US" w:eastAsia="zh-CN" w:bidi="ar"/>
              </w:rPr>
              <w:t>债务融资与担保管理</w:t>
            </w:r>
            <w:r>
              <w:rPr>
                <w:rFonts w:hint="eastAsia" w:ascii="黑体" w:hAnsi="黑体" w:eastAsia="黑体"/>
                <w:b/>
                <w:bCs/>
                <w:sz w:val="56"/>
                <w:szCs w:val="56"/>
                <w:lang w:bidi="ar"/>
              </w:rPr>
              <w:t>系统</w:t>
            </w:r>
            <w:bookmarkEnd w:id="2"/>
            <w:bookmarkEnd w:id="3"/>
            <w:bookmarkEnd w:id="4"/>
            <w:bookmarkEnd w:id="5"/>
            <w:bookmarkEnd w:id="6"/>
            <w:bookmarkEnd w:id="7"/>
            <w:bookmarkEnd w:id="8"/>
          </w:p>
          <w:p>
            <w:pPr>
              <w:keepNext w:val="0"/>
              <w:keepLines w:val="0"/>
              <w:suppressLineNumbers w:val="0"/>
              <w:tabs>
                <w:tab w:val="left" w:pos="228"/>
              </w:tabs>
              <w:spacing w:before="0" w:beforeAutospacing="0" w:after="0" w:afterAutospacing="0"/>
              <w:ind w:left="0" w:right="0" w:firstLine="0" w:firstLineChars="0"/>
              <w:jc w:val="center"/>
              <w:rPr>
                <w:rFonts w:hint="eastAsia" w:ascii="Times New Roman" w:hAnsi="Times New Roman" w:eastAsia="黑体" w:cs="Times New Roman"/>
                <w:b/>
                <w:sz w:val="52"/>
                <w:szCs w:val="52"/>
                <w:lang w:val="en-US" w:eastAsia="zh-CN"/>
              </w:rPr>
            </w:pPr>
            <w:r>
              <w:rPr>
                <w:rFonts w:hint="eastAsia" w:ascii="Times New Roman" w:hAnsi="Times New Roman" w:eastAsia="黑体" w:cs="Times New Roman"/>
                <w:b/>
                <w:sz w:val="52"/>
                <w:szCs w:val="52"/>
                <w:lang w:val="en-US" w:eastAsia="zh-CN"/>
              </w:rPr>
              <w:t>用户手册</w:t>
            </w:r>
          </w:p>
          <w:p>
            <w:pPr>
              <w:keepNext w:val="0"/>
              <w:keepLines w:val="0"/>
              <w:suppressLineNumbers w:val="0"/>
              <w:tabs>
                <w:tab w:val="left" w:pos="228"/>
              </w:tabs>
              <w:spacing w:before="0" w:beforeAutospacing="0" w:after="0" w:afterAutospacing="0"/>
              <w:ind w:left="0" w:right="0" w:firstLine="0" w:firstLineChars="0"/>
              <w:jc w:val="both"/>
              <w:rPr>
                <w:rFonts w:hint="eastAsia" w:eastAsia="黑体" w:cs="Arial"/>
                <w:sz w:val="52"/>
                <w:szCs w:val="52"/>
                <w:lang w:eastAsia="zh-Hans"/>
              </w:rPr>
            </w:pPr>
          </w:p>
          <w:p>
            <w:pPr>
              <w:keepNext w:val="0"/>
              <w:keepLines w:val="0"/>
              <w:suppressLineNumbers w:val="0"/>
              <w:tabs>
                <w:tab w:val="left" w:pos="228"/>
              </w:tabs>
              <w:spacing w:before="0" w:beforeAutospacing="0" w:after="0" w:afterAutospacing="0"/>
              <w:ind w:left="0" w:right="0" w:firstLine="0" w:firstLineChars="0"/>
              <w:jc w:val="center"/>
              <w:rPr>
                <w:rFonts w:hint="eastAsia" w:eastAsia="黑体" w:cs="Arial"/>
                <w:sz w:val="52"/>
                <w:szCs w:val="52"/>
              </w:rPr>
            </w:pPr>
          </w:p>
          <w:p>
            <w:pPr>
              <w:keepNext w:val="0"/>
              <w:keepLines w:val="0"/>
              <w:suppressLineNumbers w:val="0"/>
              <w:tabs>
                <w:tab w:val="left" w:pos="228"/>
              </w:tabs>
              <w:spacing w:before="0" w:beforeAutospacing="0" w:after="0" w:afterAutospacing="0"/>
              <w:ind w:left="0" w:right="0" w:firstLine="0" w:firstLineChars="0"/>
              <w:jc w:val="center"/>
              <w:rPr>
                <w:rFonts w:hint="eastAsia" w:eastAsia="黑体" w:cs="Arial"/>
                <w:sz w:val="52"/>
                <w:szCs w:val="52"/>
              </w:rPr>
            </w:pPr>
            <w:r>
              <w:rPr>
                <w:rFonts w:hint="eastAsia"/>
              </w:rPr>
              <w:drawing>
                <wp:inline distT="0" distB="0" distL="0" distR="0">
                  <wp:extent cx="1388745" cy="1483995"/>
                  <wp:effectExtent l="0" t="0" r="1905" b="1905"/>
                  <wp:docPr id="15" name="图片 15" descr="集团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集团公司Log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388745" cy="1483995"/>
                          </a:xfrm>
                          <a:prstGeom prst="rect">
                            <a:avLst/>
                          </a:prstGeom>
                          <a:noFill/>
                          <a:ln>
                            <a:noFill/>
                          </a:ln>
                        </pic:spPr>
                      </pic:pic>
                    </a:graphicData>
                  </a:graphic>
                </wp:inline>
              </w:drawing>
            </w:r>
          </w:p>
          <w:p>
            <w:pPr>
              <w:keepNext w:val="0"/>
              <w:keepLines w:val="0"/>
              <w:suppressLineNumbers w:val="0"/>
              <w:tabs>
                <w:tab w:val="left" w:pos="228"/>
              </w:tabs>
              <w:spacing w:before="0" w:beforeAutospacing="0" w:after="0" w:afterAutospacing="0"/>
              <w:ind w:left="0" w:right="0" w:firstLine="0" w:firstLineChars="0"/>
              <w:jc w:val="center"/>
              <w:rPr>
                <w:rFonts w:hint="eastAsia" w:eastAsia="黑体" w:cs="Arial"/>
                <w:sz w:val="52"/>
                <w:szCs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8" w:hRule="exact"/>
          <w:jc w:val="center"/>
        </w:trPr>
        <w:tc>
          <w:tcPr>
            <w:tcW w:w="9318" w:type="dxa"/>
            <w:vAlign w:val="center"/>
          </w:tcPr>
          <w:p>
            <w:pPr>
              <w:pStyle w:val="50"/>
              <w:keepNext w:val="0"/>
              <w:keepLines w:val="0"/>
              <w:suppressLineNumbers w:val="0"/>
              <w:spacing w:before="0" w:beforeAutospacing="0" w:after="0" w:afterAutospacing="0"/>
              <w:ind w:left="0" w:right="0" w:firstLine="0" w:firstLineChars="0"/>
              <w:rPr>
                <w:rFonts w:hint="eastAsia" w:ascii="宋体" w:hAnsi="宋体" w:eastAsia="宋体" w:cs="宋体"/>
                <w:sz w:val="32"/>
                <w:lang w:eastAsia="zh-CN"/>
              </w:rPr>
            </w:pPr>
            <w:r>
              <w:rPr>
                <w:rFonts w:hint="eastAsia" w:ascii="Calibri" w:hAnsi="Calibri" w:eastAsia="宋体" w:cs="宋体"/>
                <w:b/>
                <w:kern w:val="2"/>
                <w:sz w:val="32"/>
                <w:szCs w:val="16"/>
                <w:lang w:val="en-US" w:eastAsia="zh-CN" w:bidi="ar-SA"/>
              </w:rPr>
              <w:t>航空工业财务公司/司库中心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8" w:hRule="exact"/>
          <w:jc w:val="center"/>
        </w:trPr>
        <w:tc>
          <w:tcPr>
            <w:tcW w:w="9318" w:type="dxa"/>
            <w:vAlign w:val="center"/>
          </w:tcPr>
          <w:p>
            <w:pPr>
              <w:pStyle w:val="50"/>
              <w:keepNext w:val="0"/>
              <w:keepLines w:val="0"/>
              <w:suppressLineNumbers w:val="0"/>
              <w:spacing w:before="0" w:beforeAutospacing="0" w:after="0" w:afterAutospacing="0"/>
              <w:ind w:left="0" w:right="0" w:firstLine="0" w:firstLineChars="0"/>
              <w:rPr>
                <w:rFonts w:hint="eastAsia" w:ascii="宋体" w:hAnsi="宋体" w:eastAsia="宋体" w:cs="宋体"/>
                <w:sz w:val="32"/>
              </w:rPr>
            </w:pPr>
            <w:r>
              <w:rPr>
                <w:rFonts w:hint="eastAsia" w:ascii="宋体" w:hAnsi="宋体" w:eastAsia="宋体" w:cs="宋体"/>
                <w:b/>
                <w:kern w:val="2"/>
                <w:sz w:val="32"/>
                <w:szCs w:val="16"/>
                <w:lang w:val="en-US" w:eastAsia="zh-CN" w:bidi="ar-SA"/>
              </w:rPr>
              <w:t>20</w:t>
            </w:r>
            <w:r>
              <w:rPr>
                <w:rFonts w:hint="eastAsia" w:ascii="宋体" w:hAnsi="宋体" w:cs="宋体"/>
                <w:b/>
                <w:kern w:val="2"/>
                <w:sz w:val="32"/>
                <w:szCs w:val="16"/>
                <w:lang w:val="en-US" w:eastAsia="zh-CN" w:bidi="ar-SA"/>
              </w:rPr>
              <w:t>23</w:t>
            </w:r>
            <w:r>
              <w:rPr>
                <w:rFonts w:hint="eastAsia" w:ascii="宋体" w:hAnsi="宋体" w:eastAsia="宋体" w:cs="宋体"/>
                <w:b/>
                <w:kern w:val="2"/>
                <w:sz w:val="32"/>
                <w:szCs w:val="16"/>
                <w:lang w:val="en-US" w:eastAsia="zh-CN" w:bidi="ar-SA"/>
              </w:rPr>
              <w:t>年</w:t>
            </w:r>
            <w:r>
              <w:rPr>
                <w:rFonts w:hint="eastAsia" w:ascii="宋体" w:hAnsi="宋体" w:cs="宋体"/>
                <w:b/>
                <w:kern w:val="2"/>
                <w:sz w:val="32"/>
                <w:szCs w:val="16"/>
                <w:lang w:val="en-US" w:eastAsia="zh-CN" w:bidi="ar-SA"/>
              </w:rPr>
              <w:t>09</w:t>
            </w:r>
            <w:r>
              <w:rPr>
                <w:rFonts w:hint="eastAsia" w:ascii="宋体" w:hAnsi="宋体" w:eastAsia="宋体" w:cs="宋体"/>
                <w:b/>
                <w:kern w:val="2"/>
                <w:sz w:val="32"/>
                <w:szCs w:val="16"/>
                <w:lang w:val="en-US" w:eastAsia="zh-CN" w:bidi="ar-SA"/>
              </w:rPr>
              <w:t>月</w:t>
            </w:r>
          </w:p>
        </w:tc>
      </w:tr>
    </w:tbl>
    <w:p>
      <w:pPr>
        <w:ind w:firstLine="0" w:firstLineChars="0"/>
        <w:rPr>
          <w:rFonts w:ascii="Times New Roman" w:hAnsi="Times New Roman" w:eastAsia="黑体" w:cs="Times New Roman"/>
          <w:b/>
          <w:sz w:val="40"/>
          <w:szCs w:val="40"/>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fmt="decimal" w:start="1"/>
          <w:cols w:space="720" w:num="1"/>
          <w:docGrid w:type="lines" w:linePitch="312" w:charSpace="0"/>
        </w:sectPr>
      </w:pPr>
    </w:p>
    <w:tbl>
      <w:tblPr>
        <w:tblStyle w:val="22"/>
        <w:tblW w:w="9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21"/>
        <w:gridCol w:w="1709"/>
        <w:gridCol w:w="25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5021" w:type="dxa"/>
            <w:vMerge w:val="restart"/>
            <w:vAlign w:val="center"/>
          </w:tcPr>
          <w:p>
            <w:pPr>
              <w:keepNext w:val="0"/>
              <w:keepLines w:val="0"/>
              <w:suppressLineNumbers w:val="0"/>
              <w:spacing w:before="0" w:beforeAutospacing="0" w:after="0" w:afterAutospacing="0"/>
              <w:ind w:left="0" w:right="0" w:firstLine="0" w:firstLineChars="0"/>
              <w:jc w:val="center"/>
              <w:rPr>
                <w:rFonts w:hint="eastAsia" w:ascii="Times New Roman" w:hAnsi="Times New Roman" w:eastAsia="黑体" w:cs="Times New Roman"/>
                <w:b/>
                <w:sz w:val="40"/>
                <w:szCs w:val="40"/>
              </w:rPr>
            </w:pPr>
            <w:r>
              <w:rPr>
                <w:rFonts w:hint="eastAsia" w:eastAsia="黑体" w:cs="Times New Roman"/>
                <w:b/>
                <w:sz w:val="40"/>
                <w:szCs w:val="40"/>
              </w:rPr>
              <w:t>中航工业</w:t>
            </w:r>
            <w:r>
              <w:rPr>
                <w:rFonts w:hint="eastAsia" w:ascii="Times New Roman" w:hAnsi="Times New Roman" w:eastAsia="黑体" w:cs="Times New Roman"/>
                <w:b/>
                <w:sz w:val="40"/>
                <w:szCs w:val="40"/>
              </w:rPr>
              <w:t>集团</w:t>
            </w:r>
          </w:p>
          <w:p>
            <w:pPr>
              <w:keepNext w:val="0"/>
              <w:keepLines w:val="0"/>
              <w:suppressLineNumbers w:val="0"/>
              <w:spacing w:before="0" w:beforeAutospacing="0" w:after="0" w:afterAutospacing="0"/>
              <w:ind w:left="0" w:right="0" w:firstLine="0" w:firstLineChars="0"/>
              <w:jc w:val="center"/>
              <w:rPr>
                <w:rFonts w:hint="eastAsia" w:eastAsia="黑体" w:cs="Arial"/>
                <w:sz w:val="40"/>
                <w:szCs w:val="40"/>
              </w:rPr>
            </w:pPr>
            <w:r>
              <w:rPr>
                <w:rFonts w:hint="eastAsia" w:eastAsia="黑体" w:cs="Times New Roman"/>
                <w:b/>
                <w:sz w:val="40"/>
                <w:szCs w:val="40"/>
              </w:rPr>
              <w:t>财务</w:t>
            </w:r>
            <w:r>
              <w:rPr>
                <w:rFonts w:hint="eastAsia" w:ascii="Times New Roman" w:hAnsi="Times New Roman" w:eastAsia="黑体" w:cs="Times New Roman"/>
                <w:b/>
                <w:sz w:val="40"/>
                <w:szCs w:val="40"/>
              </w:rPr>
              <w:t>有限</w:t>
            </w:r>
            <w:r>
              <w:rPr>
                <w:rFonts w:hint="eastAsia" w:eastAsia="黑体" w:cs="Times New Roman"/>
                <w:b/>
                <w:sz w:val="40"/>
                <w:szCs w:val="40"/>
              </w:rPr>
              <w:t>责任</w:t>
            </w:r>
            <w:r>
              <w:rPr>
                <w:rFonts w:hint="eastAsia" w:ascii="Times New Roman" w:hAnsi="Times New Roman" w:eastAsia="黑体" w:cs="Times New Roman"/>
                <w:b/>
                <w:sz w:val="40"/>
                <w:szCs w:val="40"/>
              </w:rPr>
              <w:t>公司</w:t>
            </w:r>
          </w:p>
        </w:tc>
        <w:tc>
          <w:tcPr>
            <w:tcW w:w="1709" w:type="dxa"/>
            <w:vAlign w:val="center"/>
          </w:tcPr>
          <w:p>
            <w:pPr>
              <w:keepNext w:val="0"/>
              <w:keepLines w:val="0"/>
              <w:suppressLineNumbers w:val="0"/>
              <w:spacing w:before="0" w:beforeAutospacing="0" w:after="0" w:afterAutospacing="0"/>
              <w:ind w:left="0" w:right="0" w:firstLine="0" w:firstLineChars="0"/>
              <w:jc w:val="right"/>
              <w:rPr>
                <w:rFonts w:hint="eastAsia" w:eastAsia="黑体" w:cs="Arial"/>
                <w:szCs w:val="24"/>
              </w:rPr>
            </w:pPr>
            <w:r>
              <w:rPr>
                <w:rFonts w:hint="eastAsia" w:eastAsia="黑体" w:cs="Arial"/>
                <w:szCs w:val="24"/>
              </w:rPr>
              <w:t>文档编号：</w:t>
            </w:r>
          </w:p>
        </w:tc>
        <w:tc>
          <w:tcPr>
            <w:tcW w:w="2588" w:type="dxa"/>
            <w:vAlign w:val="center"/>
          </w:tcPr>
          <w:p>
            <w:pPr>
              <w:keepNext w:val="0"/>
              <w:keepLines w:val="0"/>
              <w:suppressLineNumbers w:val="0"/>
              <w:spacing w:before="0" w:beforeAutospacing="0" w:after="0" w:afterAutospacing="0"/>
              <w:ind w:left="0" w:right="0" w:firstLine="0" w:firstLineChars="0"/>
              <w:rPr>
                <w:rFonts w:hint="eastAsia" w:eastAsia="黑体" w:cs="Arial"/>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8" w:hRule="exact"/>
          <w:jc w:val="center"/>
        </w:trPr>
        <w:tc>
          <w:tcPr>
            <w:tcW w:w="5021" w:type="dxa"/>
            <w:vMerge w:val="continue"/>
            <w:vAlign w:val="center"/>
          </w:tcPr>
          <w:p>
            <w:pPr>
              <w:keepNext w:val="0"/>
              <w:keepLines w:val="0"/>
              <w:suppressLineNumbers w:val="0"/>
              <w:spacing w:before="0" w:beforeAutospacing="0" w:after="0" w:afterAutospacing="0"/>
              <w:ind w:left="0" w:right="0" w:firstLine="0" w:firstLineChars="0"/>
              <w:jc w:val="center"/>
              <w:rPr>
                <w:rFonts w:hint="eastAsia" w:eastAsia="黑体" w:cs="Arial"/>
                <w:sz w:val="40"/>
                <w:szCs w:val="40"/>
              </w:rPr>
            </w:pPr>
          </w:p>
        </w:tc>
        <w:tc>
          <w:tcPr>
            <w:tcW w:w="1709" w:type="dxa"/>
            <w:vAlign w:val="center"/>
          </w:tcPr>
          <w:p>
            <w:pPr>
              <w:keepNext w:val="0"/>
              <w:keepLines w:val="0"/>
              <w:suppressLineNumbers w:val="0"/>
              <w:spacing w:before="0" w:beforeAutospacing="0" w:after="0" w:afterAutospacing="0"/>
              <w:ind w:left="0" w:right="0" w:firstLine="0" w:firstLineChars="0"/>
              <w:jc w:val="right"/>
              <w:rPr>
                <w:rFonts w:hint="eastAsia" w:eastAsia="黑体" w:cs="Arial"/>
                <w:szCs w:val="24"/>
              </w:rPr>
            </w:pPr>
            <w:r>
              <w:rPr>
                <w:rFonts w:hint="eastAsia" w:eastAsia="黑体" w:cs="Arial"/>
                <w:szCs w:val="24"/>
              </w:rPr>
              <w:t>版本：</w:t>
            </w:r>
          </w:p>
        </w:tc>
        <w:tc>
          <w:tcPr>
            <w:tcW w:w="2588" w:type="dxa"/>
            <w:vAlign w:val="center"/>
          </w:tcPr>
          <w:p>
            <w:pPr>
              <w:keepNext w:val="0"/>
              <w:keepLines w:val="0"/>
              <w:suppressLineNumbers w:val="0"/>
              <w:spacing w:before="0" w:beforeAutospacing="0" w:after="0" w:afterAutospacing="0"/>
              <w:ind w:left="0" w:right="0" w:firstLine="0" w:firstLineChars="0"/>
              <w:rPr>
                <w:rFonts w:hint="eastAsia" w:eastAsia="黑体" w:cs="Arial"/>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3" w:hRule="atLeast"/>
          <w:jc w:val="center"/>
        </w:trPr>
        <w:tc>
          <w:tcPr>
            <w:tcW w:w="9318" w:type="dxa"/>
            <w:gridSpan w:val="3"/>
            <w:vAlign w:val="center"/>
          </w:tcPr>
          <w:p>
            <w:pPr>
              <w:keepNext w:val="0"/>
              <w:keepLines w:val="0"/>
              <w:suppressLineNumbers w:val="0"/>
              <w:tabs>
                <w:tab w:val="left" w:pos="228"/>
              </w:tabs>
              <w:spacing w:before="0" w:beforeAutospacing="0" w:after="0" w:afterAutospacing="0"/>
              <w:ind w:left="0" w:right="0" w:firstLine="0" w:firstLineChars="0"/>
              <w:jc w:val="center"/>
              <w:rPr>
                <w:rFonts w:hint="eastAsia" w:ascii="Times New Roman" w:hAnsi="Times New Roman" w:eastAsia="黑体" w:cs="Times New Roman"/>
                <w:b/>
                <w:sz w:val="52"/>
                <w:szCs w:val="52"/>
              </w:rPr>
            </w:pPr>
          </w:p>
          <w:p>
            <w:pPr>
              <w:keepNext w:val="0"/>
              <w:keepLines w:val="0"/>
              <w:suppressLineNumbers w:val="0"/>
              <w:tabs>
                <w:tab w:val="left" w:pos="228"/>
              </w:tabs>
              <w:spacing w:before="0" w:beforeAutospacing="0" w:after="0" w:afterAutospacing="0"/>
              <w:ind w:left="0" w:right="0" w:firstLine="0" w:firstLineChars="0"/>
              <w:jc w:val="center"/>
              <w:rPr>
                <w:rFonts w:hint="eastAsia" w:ascii="Times New Roman" w:hAnsi="Times New Roman" w:eastAsia="黑体" w:cs="Times New Roman"/>
                <w:b/>
                <w:sz w:val="52"/>
                <w:szCs w:val="52"/>
              </w:rPr>
            </w:pPr>
          </w:p>
          <w:p>
            <w:pPr>
              <w:keepNext w:val="0"/>
              <w:keepLines w:val="0"/>
              <w:suppressLineNumbers w:val="0"/>
              <w:tabs>
                <w:tab w:val="left" w:pos="228"/>
              </w:tabs>
              <w:spacing w:before="0" w:beforeAutospacing="0" w:after="0" w:afterAutospacing="0"/>
              <w:ind w:left="0" w:right="0" w:firstLine="0" w:firstLineChars="0"/>
              <w:jc w:val="center"/>
              <w:rPr>
                <w:rFonts w:hint="eastAsia" w:ascii="Times New Roman" w:hAnsi="Times New Roman" w:eastAsia="黑体" w:cs="Times New Roman"/>
                <w:b/>
                <w:sz w:val="52"/>
                <w:szCs w:val="52"/>
              </w:rPr>
            </w:pPr>
          </w:p>
          <w:p>
            <w:pPr>
              <w:keepNext w:val="0"/>
              <w:keepLines w:val="0"/>
              <w:suppressLineNumbers w:val="0"/>
              <w:spacing w:before="0" w:beforeAutospacing="0" w:after="0" w:afterAutospacing="0"/>
              <w:ind w:left="0" w:right="0"/>
              <w:jc w:val="center"/>
              <w:outlineLvl w:val="0"/>
              <w:rPr>
                <w:rFonts w:hint="eastAsia" w:ascii="黑体" w:hAnsi="黑体" w:eastAsia="黑体"/>
                <w:b/>
                <w:bCs/>
                <w:sz w:val="56"/>
                <w:szCs w:val="56"/>
                <w:lang w:bidi="ar"/>
              </w:rPr>
            </w:pPr>
            <w:bookmarkStart w:id="9" w:name="_Toc30359"/>
            <w:bookmarkStart w:id="10" w:name="_Toc17612"/>
            <w:bookmarkStart w:id="11" w:name="_Toc9725"/>
            <w:bookmarkStart w:id="12" w:name="_Toc29207"/>
            <w:bookmarkStart w:id="13" w:name="_Toc23872"/>
            <w:bookmarkStart w:id="14" w:name="_Toc21701"/>
            <w:r>
              <w:rPr>
                <w:rFonts w:hint="eastAsia" w:ascii="黑体" w:hAnsi="黑体" w:eastAsia="黑体"/>
                <w:b/>
                <w:bCs/>
                <w:sz w:val="56"/>
                <w:szCs w:val="56"/>
                <w:lang w:val="en-US" w:eastAsia="zh-CN" w:bidi="ar"/>
              </w:rPr>
              <w:t>债务融资与担保管理</w:t>
            </w:r>
            <w:r>
              <w:rPr>
                <w:rFonts w:hint="eastAsia" w:ascii="黑体" w:hAnsi="黑体" w:eastAsia="黑体"/>
                <w:b/>
                <w:bCs/>
                <w:sz w:val="56"/>
                <w:szCs w:val="56"/>
                <w:lang w:bidi="ar"/>
              </w:rPr>
              <w:t>系统</w:t>
            </w:r>
            <w:bookmarkEnd w:id="9"/>
            <w:bookmarkEnd w:id="10"/>
            <w:bookmarkEnd w:id="11"/>
            <w:bookmarkEnd w:id="12"/>
            <w:bookmarkEnd w:id="13"/>
            <w:bookmarkEnd w:id="14"/>
          </w:p>
          <w:p>
            <w:pPr>
              <w:pStyle w:val="5"/>
              <w:keepNext w:val="0"/>
              <w:keepLines w:val="0"/>
              <w:suppressLineNumbers w:val="0"/>
              <w:spacing w:before="0" w:beforeAutospacing="0" w:after="0" w:afterAutospacing="0"/>
              <w:ind w:right="0" w:firstLine="0" w:firstLineChars="0"/>
              <w:jc w:val="center"/>
              <w:rPr>
                <w:rFonts w:hint="eastAsia" w:eastAsia="黑体" w:cs="Times New Roman"/>
                <w:b/>
                <w:sz w:val="52"/>
                <w:szCs w:val="52"/>
                <w:lang w:val="en-US" w:eastAsia="zh-CN"/>
              </w:rPr>
            </w:pPr>
            <w:r>
              <w:rPr>
                <w:rFonts w:hint="eastAsia" w:eastAsia="黑体" w:cs="Times New Roman"/>
                <w:b/>
                <w:sz w:val="52"/>
                <w:szCs w:val="52"/>
                <w:lang w:val="en-US" w:eastAsia="zh-CN"/>
              </w:rPr>
              <w:t>用户手册</w:t>
            </w:r>
          </w:p>
          <w:p>
            <w:pPr>
              <w:pStyle w:val="5"/>
              <w:keepNext w:val="0"/>
              <w:keepLines w:val="0"/>
              <w:suppressLineNumbers w:val="0"/>
              <w:spacing w:before="0" w:beforeAutospacing="0" w:after="0" w:afterAutospacing="0"/>
              <w:ind w:right="0" w:firstLine="0" w:firstLineChars="0"/>
              <w:jc w:val="center"/>
              <w:rPr>
                <w:rFonts w:hint="eastAsia" w:ascii="Times New Roman" w:hAnsi="Times New Roman" w:eastAsia="黑体" w:cs="Times New Roman"/>
                <w:b/>
                <w:sz w:val="52"/>
                <w:szCs w:val="52"/>
                <w:lang w:val="en-US" w:eastAsia="zh-CN"/>
              </w:rPr>
            </w:pPr>
          </w:p>
          <w:p>
            <w:pPr>
              <w:pStyle w:val="5"/>
              <w:keepNext w:val="0"/>
              <w:keepLines w:val="0"/>
              <w:suppressLineNumbers w:val="0"/>
              <w:spacing w:before="0" w:beforeAutospacing="0" w:after="0" w:afterAutospacing="0"/>
              <w:ind w:right="0" w:firstLine="0" w:firstLineChars="0"/>
              <w:jc w:val="center"/>
              <w:rPr>
                <w:rFonts w:hint="default" w:ascii="Times New Roman" w:hAnsi="Times New Roman" w:eastAsia="黑体" w:cs="Times New Roman"/>
                <w:b/>
                <w:sz w:val="52"/>
                <w:szCs w:val="52"/>
                <w:lang w:val="en-US" w:eastAsia="zh-CN"/>
              </w:rPr>
            </w:pPr>
          </w:p>
          <w:tbl>
            <w:tblPr>
              <w:tblStyle w:val="22"/>
              <w:tblW w:w="6360" w:type="dxa"/>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1561"/>
              <w:gridCol w:w="2155"/>
              <w:gridCol w:w="2644"/>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1" w:type="dxa"/>
                  <w:vAlign w:val="center"/>
                </w:tcPr>
                <w:p>
                  <w:pPr>
                    <w:keepNext w:val="0"/>
                    <w:keepLines w:val="0"/>
                    <w:suppressLineNumbers w:val="0"/>
                    <w:spacing w:before="0" w:beforeAutospacing="0" w:after="0" w:afterAutospacing="0" w:line="360" w:lineRule="auto"/>
                    <w:ind w:left="0" w:right="0" w:firstLine="0" w:firstLineChars="0"/>
                    <w:jc w:val="center"/>
                    <w:rPr>
                      <w:rFonts w:hint="eastAsia" w:ascii="Calibri" w:hAnsi="Calibri" w:eastAsia="宋体" w:cs="Times New Roman"/>
                      <w:sz w:val="24"/>
                      <w:szCs w:val="24"/>
                    </w:rPr>
                  </w:pPr>
                </w:p>
              </w:tc>
              <w:tc>
                <w:tcPr>
                  <w:tcW w:w="2155" w:type="dxa"/>
                  <w:vAlign w:val="center"/>
                </w:tcPr>
                <w:p>
                  <w:pPr>
                    <w:keepNext w:val="0"/>
                    <w:keepLines w:val="0"/>
                    <w:suppressLineNumbers w:val="0"/>
                    <w:spacing w:before="0" w:beforeAutospacing="0" w:after="0" w:afterAutospacing="0" w:line="360" w:lineRule="auto"/>
                    <w:ind w:left="0" w:right="0" w:firstLine="0" w:firstLineChars="0"/>
                    <w:jc w:val="center"/>
                    <w:rPr>
                      <w:rFonts w:hint="eastAsia" w:ascii="Calibri" w:hAnsi="Calibri" w:eastAsia="宋体" w:cs="Times New Roman"/>
                      <w:sz w:val="24"/>
                      <w:szCs w:val="24"/>
                    </w:rPr>
                  </w:pPr>
                  <w:r>
                    <w:rPr>
                      <w:rFonts w:hint="eastAsia" w:ascii="Calibri" w:hAnsi="Calibri" w:eastAsia="宋体" w:cs="Times New Roman"/>
                      <w:sz w:val="24"/>
                      <w:szCs w:val="24"/>
                    </w:rPr>
                    <w:t>签署人</w:t>
                  </w:r>
                </w:p>
              </w:tc>
              <w:tc>
                <w:tcPr>
                  <w:tcW w:w="2644" w:type="dxa"/>
                  <w:vAlign w:val="center"/>
                </w:tcPr>
                <w:p>
                  <w:pPr>
                    <w:keepNext w:val="0"/>
                    <w:keepLines w:val="0"/>
                    <w:suppressLineNumbers w:val="0"/>
                    <w:spacing w:before="0" w:beforeAutospacing="0" w:after="0" w:afterAutospacing="0" w:line="360" w:lineRule="auto"/>
                    <w:ind w:left="0" w:right="0" w:firstLine="0" w:firstLineChars="0"/>
                    <w:jc w:val="center"/>
                    <w:rPr>
                      <w:rFonts w:hint="eastAsia" w:ascii="Calibri" w:hAnsi="Calibri" w:eastAsia="宋体" w:cs="Times New Roman"/>
                      <w:sz w:val="24"/>
                      <w:szCs w:val="24"/>
                    </w:rPr>
                  </w:pPr>
                  <w:r>
                    <w:rPr>
                      <w:rFonts w:hint="eastAsia" w:ascii="Calibri" w:hAnsi="Calibri" w:eastAsia="宋体" w:cs="Times New Roman"/>
                      <w:sz w:val="24"/>
                      <w:szCs w:val="24"/>
                    </w:rPr>
                    <w:t>签署日期</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1" w:type="dxa"/>
                  <w:vAlign w:val="center"/>
                </w:tcPr>
                <w:p>
                  <w:pPr>
                    <w:keepNext w:val="0"/>
                    <w:keepLines w:val="0"/>
                    <w:suppressLineNumbers w:val="0"/>
                    <w:spacing w:before="0" w:beforeAutospacing="0" w:after="0" w:afterAutospacing="0" w:line="360" w:lineRule="auto"/>
                    <w:ind w:left="0" w:right="0" w:firstLine="0" w:firstLineChars="0"/>
                    <w:jc w:val="center"/>
                    <w:rPr>
                      <w:rFonts w:hint="eastAsia" w:ascii="Calibri" w:hAnsi="Calibri" w:eastAsia="宋体" w:cs="Times New Roman"/>
                      <w:sz w:val="24"/>
                      <w:szCs w:val="24"/>
                    </w:rPr>
                  </w:pPr>
                  <w:r>
                    <w:rPr>
                      <w:rFonts w:hint="eastAsia" w:ascii="Calibri" w:hAnsi="Calibri" w:eastAsia="宋体" w:cs="Times New Roman"/>
                      <w:sz w:val="24"/>
                      <w:szCs w:val="24"/>
                    </w:rPr>
                    <w:t>编   制</w:t>
                  </w:r>
                </w:p>
              </w:tc>
              <w:tc>
                <w:tcPr>
                  <w:tcW w:w="2155" w:type="dxa"/>
                  <w:vAlign w:val="center"/>
                </w:tcPr>
                <w:p>
                  <w:pPr>
                    <w:keepNext w:val="0"/>
                    <w:keepLines w:val="0"/>
                    <w:suppressLineNumbers w:val="0"/>
                    <w:spacing w:before="0" w:beforeAutospacing="0" w:after="0" w:afterAutospacing="0" w:line="360" w:lineRule="auto"/>
                    <w:ind w:left="0" w:right="0" w:firstLine="0" w:firstLineChars="0"/>
                    <w:rPr>
                      <w:rFonts w:hint="eastAsia" w:ascii="Calibri" w:hAnsi="Calibri" w:eastAsia="宋体" w:cs="Times New Roman"/>
                      <w:sz w:val="24"/>
                      <w:szCs w:val="24"/>
                    </w:rPr>
                  </w:pPr>
                </w:p>
              </w:tc>
              <w:tc>
                <w:tcPr>
                  <w:tcW w:w="2644" w:type="dxa"/>
                  <w:vAlign w:val="center"/>
                </w:tcPr>
                <w:p>
                  <w:pPr>
                    <w:keepNext w:val="0"/>
                    <w:keepLines w:val="0"/>
                    <w:suppressLineNumbers w:val="0"/>
                    <w:spacing w:before="0" w:beforeAutospacing="0" w:after="0" w:afterAutospacing="0" w:line="360" w:lineRule="auto"/>
                    <w:ind w:left="0" w:right="0" w:firstLine="0" w:firstLineChars="0"/>
                    <w:rPr>
                      <w:rFonts w:hint="eastAsia" w:ascii="Calibri" w:hAnsi="Calibri" w:eastAsia="宋体" w:cs="Times New Roman"/>
                      <w:sz w:val="24"/>
                      <w:szCs w:val="24"/>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rPr>
                <w:trHeight w:val="567" w:hRule="exact"/>
                <w:jc w:val="center"/>
              </w:trPr>
              <w:tc>
                <w:tcPr>
                  <w:tcW w:w="1561" w:type="dxa"/>
                  <w:vAlign w:val="center"/>
                </w:tcPr>
                <w:p>
                  <w:pPr>
                    <w:keepNext w:val="0"/>
                    <w:keepLines w:val="0"/>
                    <w:suppressLineNumbers w:val="0"/>
                    <w:spacing w:before="0" w:beforeAutospacing="0" w:after="0" w:afterAutospacing="0" w:line="360" w:lineRule="auto"/>
                    <w:ind w:left="0" w:right="0" w:firstLine="0" w:firstLineChars="0"/>
                    <w:jc w:val="center"/>
                    <w:rPr>
                      <w:rFonts w:hint="eastAsia" w:ascii="Calibri" w:hAnsi="Calibri" w:eastAsia="宋体" w:cs="Times New Roman"/>
                      <w:sz w:val="24"/>
                      <w:szCs w:val="24"/>
                    </w:rPr>
                  </w:pPr>
                  <w:r>
                    <w:rPr>
                      <w:rFonts w:hint="eastAsia" w:ascii="Calibri" w:hAnsi="Calibri" w:eastAsia="宋体" w:cs="Times New Roman"/>
                      <w:sz w:val="24"/>
                      <w:szCs w:val="24"/>
                    </w:rPr>
                    <w:t>校   对</w:t>
                  </w:r>
                </w:p>
              </w:tc>
              <w:tc>
                <w:tcPr>
                  <w:tcW w:w="2155" w:type="dxa"/>
                  <w:vAlign w:val="center"/>
                </w:tcPr>
                <w:p>
                  <w:pPr>
                    <w:keepNext w:val="0"/>
                    <w:keepLines w:val="0"/>
                    <w:suppressLineNumbers w:val="0"/>
                    <w:spacing w:before="0" w:beforeAutospacing="0" w:after="0" w:afterAutospacing="0" w:line="360" w:lineRule="auto"/>
                    <w:ind w:left="0" w:right="0" w:firstLine="0" w:firstLineChars="0"/>
                    <w:rPr>
                      <w:rFonts w:hint="eastAsia" w:ascii="Calibri" w:hAnsi="Calibri" w:eastAsia="宋体" w:cs="Times New Roman"/>
                      <w:sz w:val="24"/>
                      <w:szCs w:val="24"/>
                    </w:rPr>
                  </w:pPr>
                </w:p>
              </w:tc>
              <w:tc>
                <w:tcPr>
                  <w:tcW w:w="2644" w:type="dxa"/>
                  <w:vAlign w:val="center"/>
                </w:tcPr>
                <w:p>
                  <w:pPr>
                    <w:keepNext w:val="0"/>
                    <w:keepLines w:val="0"/>
                    <w:suppressLineNumbers w:val="0"/>
                    <w:spacing w:before="0" w:beforeAutospacing="0" w:after="0" w:afterAutospacing="0" w:line="360" w:lineRule="auto"/>
                    <w:ind w:left="0" w:right="0" w:firstLine="0" w:firstLineChars="0"/>
                    <w:rPr>
                      <w:rFonts w:hint="eastAsia" w:ascii="Calibri" w:hAnsi="Calibri" w:eastAsia="宋体" w:cs="Times New Roman"/>
                      <w:sz w:val="24"/>
                      <w:szCs w:val="24"/>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rPr>
                <w:trHeight w:val="567" w:hRule="exact"/>
                <w:jc w:val="center"/>
              </w:trPr>
              <w:tc>
                <w:tcPr>
                  <w:tcW w:w="1561" w:type="dxa"/>
                  <w:vAlign w:val="center"/>
                </w:tcPr>
                <w:p>
                  <w:pPr>
                    <w:keepNext w:val="0"/>
                    <w:keepLines w:val="0"/>
                    <w:suppressLineNumbers w:val="0"/>
                    <w:spacing w:before="0" w:beforeAutospacing="0" w:after="0" w:afterAutospacing="0" w:line="360" w:lineRule="auto"/>
                    <w:ind w:left="0" w:right="0" w:firstLine="0" w:firstLineChars="0"/>
                    <w:jc w:val="center"/>
                    <w:rPr>
                      <w:rFonts w:hint="eastAsia" w:ascii="Calibri" w:hAnsi="Calibri" w:eastAsia="宋体" w:cs="Times New Roman"/>
                      <w:sz w:val="24"/>
                      <w:szCs w:val="24"/>
                      <w:lang w:val="en-US" w:eastAsia="zh-CN"/>
                    </w:rPr>
                  </w:pPr>
                  <w:r>
                    <w:rPr>
                      <w:rFonts w:hint="eastAsia" w:ascii="Calibri" w:hAnsi="Calibri" w:eastAsia="宋体" w:cs="Times New Roman"/>
                      <w:sz w:val="24"/>
                      <w:szCs w:val="24"/>
                      <w:lang w:val="en-US" w:eastAsia="zh-CN"/>
                    </w:rPr>
                    <w:t>审</w:t>
                  </w:r>
                  <w:r>
                    <w:rPr>
                      <w:rFonts w:hint="eastAsia" w:ascii="Calibri" w:hAnsi="Calibri" w:eastAsia="宋体" w:cs="Times New Roman"/>
                      <w:sz w:val="24"/>
                      <w:szCs w:val="24"/>
                    </w:rPr>
                    <w:t xml:space="preserve">   </w:t>
                  </w:r>
                  <w:r>
                    <w:rPr>
                      <w:rFonts w:hint="eastAsia" w:ascii="Calibri" w:hAnsi="Calibri" w:eastAsia="宋体" w:cs="Times New Roman"/>
                      <w:sz w:val="24"/>
                      <w:szCs w:val="24"/>
                      <w:lang w:val="en-US" w:eastAsia="zh-CN"/>
                    </w:rPr>
                    <w:t>核</w:t>
                  </w:r>
                </w:p>
              </w:tc>
              <w:tc>
                <w:tcPr>
                  <w:tcW w:w="2155" w:type="dxa"/>
                  <w:vAlign w:val="center"/>
                </w:tcPr>
                <w:p>
                  <w:pPr>
                    <w:keepNext w:val="0"/>
                    <w:keepLines w:val="0"/>
                    <w:suppressLineNumbers w:val="0"/>
                    <w:spacing w:before="0" w:beforeAutospacing="0" w:after="0" w:afterAutospacing="0" w:line="360" w:lineRule="auto"/>
                    <w:ind w:left="0" w:right="0" w:firstLine="0" w:firstLineChars="0"/>
                    <w:rPr>
                      <w:rFonts w:hint="eastAsia" w:ascii="Calibri" w:hAnsi="Calibri" w:eastAsia="宋体" w:cs="Times New Roman"/>
                      <w:sz w:val="24"/>
                      <w:szCs w:val="24"/>
                    </w:rPr>
                  </w:pPr>
                </w:p>
              </w:tc>
              <w:tc>
                <w:tcPr>
                  <w:tcW w:w="2644" w:type="dxa"/>
                  <w:vAlign w:val="center"/>
                </w:tcPr>
                <w:p>
                  <w:pPr>
                    <w:keepNext w:val="0"/>
                    <w:keepLines w:val="0"/>
                    <w:suppressLineNumbers w:val="0"/>
                    <w:spacing w:before="0" w:beforeAutospacing="0" w:after="0" w:afterAutospacing="0" w:line="360" w:lineRule="auto"/>
                    <w:ind w:left="0" w:right="0" w:firstLine="0" w:firstLineChars="0"/>
                    <w:rPr>
                      <w:rFonts w:hint="eastAsia" w:ascii="Calibri" w:hAnsi="Calibri" w:eastAsia="宋体" w:cs="Times New Roman"/>
                      <w:sz w:val="24"/>
                      <w:szCs w:val="24"/>
                    </w:rPr>
                  </w:pPr>
                </w:p>
              </w:tc>
            </w:tr>
          </w:tbl>
          <w:p>
            <w:pPr>
              <w:pStyle w:val="5"/>
              <w:keepNext w:val="0"/>
              <w:keepLines w:val="0"/>
              <w:suppressLineNumbers w:val="0"/>
              <w:spacing w:before="0" w:beforeAutospacing="0" w:after="0" w:afterAutospacing="0"/>
              <w:ind w:left="0" w:leftChars="0" w:right="0" w:firstLine="0" w:firstLineChars="0"/>
              <w:jc w:val="both"/>
              <w:rPr>
                <w:rFonts w:hint="eastAsia" w:eastAsia="黑体" w:cs="Arial"/>
                <w:sz w:val="52"/>
                <w:szCs w:val="52"/>
              </w:rPr>
            </w:pPr>
          </w:p>
          <w:p>
            <w:pPr>
              <w:keepNext w:val="0"/>
              <w:keepLines w:val="0"/>
              <w:suppressLineNumbers w:val="0"/>
              <w:tabs>
                <w:tab w:val="left" w:pos="228"/>
              </w:tabs>
              <w:spacing w:before="0" w:beforeAutospacing="0" w:after="0" w:afterAutospacing="0"/>
              <w:ind w:left="0" w:right="0" w:firstLine="0" w:firstLineChars="0"/>
              <w:jc w:val="center"/>
              <w:rPr>
                <w:rFonts w:hint="eastAsia" w:eastAsia="黑体" w:cs="Arial"/>
                <w:sz w:val="52"/>
                <w:szCs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8" w:hRule="exact"/>
          <w:jc w:val="center"/>
        </w:trPr>
        <w:tc>
          <w:tcPr>
            <w:tcW w:w="9318" w:type="dxa"/>
            <w:gridSpan w:val="3"/>
            <w:vAlign w:val="center"/>
          </w:tcPr>
          <w:p>
            <w:pPr>
              <w:pStyle w:val="50"/>
              <w:keepNext w:val="0"/>
              <w:keepLines w:val="0"/>
              <w:suppressLineNumbers w:val="0"/>
              <w:spacing w:before="0" w:beforeAutospacing="0" w:after="0" w:afterAutospacing="0"/>
              <w:ind w:left="0" w:right="0" w:firstLine="0" w:firstLineChars="0"/>
              <w:rPr>
                <w:rFonts w:hint="eastAsia" w:ascii="宋体" w:hAnsi="宋体" w:eastAsia="宋体" w:cs="宋体"/>
                <w:sz w:val="32"/>
                <w:lang w:eastAsia="zh-CN"/>
              </w:rPr>
            </w:pPr>
            <w:r>
              <w:rPr>
                <w:rFonts w:hint="eastAsia" w:ascii="Calibri" w:hAnsi="Calibri" w:eastAsia="宋体" w:cs="宋体"/>
                <w:b/>
                <w:kern w:val="2"/>
                <w:sz w:val="32"/>
                <w:szCs w:val="16"/>
                <w:lang w:val="en-US" w:eastAsia="zh-CN" w:bidi="ar-SA"/>
              </w:rPr>
              <w:t>航空工业财务公司/司库中心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8" w:hRule="exact"/>
          <w:jc w:val="center"/>
        </w:trPr>
        <w:tc>
          <w:tcPr>
            <w:tcW w:w="9318" w:type="dxa"/>
            <w:gridSpan w:val="3"/>
            <w:vAlign w:val="center"/>
          </w:tcPr>
          <w:p>
            <w:pPr>
              <w:pStyle w:val="50"/>
              <w:keepNext w:val="0"/>
              <w:keepLines w:val="0"/>
              <w:suppressLineNumbers w:val="0"/>
              <w:spacing w:before="0" w:beforeAutospacing="0" w:after="0" w:afterAutospacing="0"/>
              <w:ind w:left="0" w:right="0" w:firstLine="0" w:firstLineChars="0"/>
              <w:rPr>
                <w:rFonts w:hint="eastAsia" w:ascii="宋体" w:hAnsi="宋体" w:eastAsia="宋体" w:cs="宋体"/>
                <w:sz w:val="32"/>
              </w:rPr>
            </w:pPr>
            <w:r>
              <w:rPr>
                <w:rFonts w:hint="eastAsia" w:ascii="宋体" w:hAnsi="宋体" w:eastAsia="宋体" w:cs="宋体"/>
                <w:b/>
                <w:kern w:val="2"/>
                <w:sz w:val="32"/>
                <w:szCs w:val="16"/>
                <w:lang w:val="en-US" w:eastAsia="zh-CN" w:bidi="ar-SA"/>
              </w:rPr>
              <w:t>20</w:t>
            </w:r>
            <w:r>
              <w:rPr>
                <w:rFonts w:hint="eastAsia" w:ascii="宋体" w:hAnsi="宋体" w:cs="宋体"/>
                <w:b/>
                <w:kern w:val="2"/>
                <w:sz w:val="32"/>
                <w:szCs w:val="16"/>
                <w:lang w:val="en-US" w:eastAsia="zh-CN" w:bidi="ar-SA"/>
              </w:rPr>
              <w:t>23</w:t>
            </w:r>
            <w:r>
              <w:rPr>
                <w:rFonts w:hint="eastAsia" w:ascii="宋体" w:hAnsi="宋体" w:eastAsia="宋体" w:cs="宋体"/>
                <w:b/>
                <w:kern w:val="2"/>
                <w:sz w:val="32"/>
                <w:szCs w:val="16"/>
                <w:lang w:val="en-US" w:eastAsia="zh-CN" w:bidi="ar-SA"/>
              </w:rPr>
              <w:t>年</w:t>
            </w:r>
            <w:r>
              <w:rPr>
                <w:rFonts w:hint="eastAsia" w:ascii="宋体" w:hAnsi="宋体" w:cs="宋体"/>
                <w:b/>
                <w:kern w:val="2"/>
                <w:sz w:val="32"/>
                <w:szCs w:val="16"/>
                <w:lang w:val="en-US" w:eastAsia="zh-CN" w:bidi="ar-SA"/>
              </w:rPr>
              <w:t>09</w:t>
            </w:r>
            <w:r>
              <w:rPr>
                <w:rFonts w:hint="eastAsia" w:ascii="宋体" w:hAnsi="宋体" w:eastAsia="宋体" w:cs="宋体"/>
                <w:b/>
                <w:kern w:val="2"/>
                <w:sz w:val="32"/>
                <w:szCs w:val="16"/>
                <w:lang w:val="en-US" w:eastAsia="zh-CN" w:bidi="ar-SA"/>
              </w:rPr>
              <w:t>月</w:t>
            </w:r>
            <w:bookmarkStart w:id="92" w:name="_GoBack"/>
            <w:bookmarkEnd w:id="92"/>
          </w:p>
        </w:tc>
      </w:tr>
    </w:tbl>
    <w:p/>
    <w:p>
      <w:pPr>
        <w:sectPr>
          <w:headerReference r:id="rId11" w:type="first"/>
          <w:footerReference r:id="rId13" w:type="first"/>
          <w:headerReference r:id="rId9" w:type="default"/>
          <w:footerReference r:id="rId12" w:type="default"/>
          <w:headerReference r:id="rId10" w:type="even"/>
          <w:pgSz w:w="11907" w:h="16839"/>
          <w:pgMar w:top="851" w:right="1077" w:bottom="851" w:left="1077" w:header="851" w:footer="851" w:gutter="0"/>
          <w:pgNumType w:fmt="decimal"/>
          <w:cols w:space="720" w:num="1"/>
          <w:titlePg/>
          <w:docGrid w:linePitch="272" w:charSpace="0"/>
        </w:sectPr>
      </w:pPr>
      <w:r>
        <mc:AlternateContent>
          <mc:Choice Requires="wps">
            <w:drawing>
              <wp:anchor distT="0" distB="0" distL="114300" distR="114300" simplePos="0" relativeHeight="251661312" behindDoc="0" locked="0" layoutInCell="1" allowOverlap="1">
                <wp:simplePos x="0" y="0"/>
                <wp:positionH relativeFrom="column">
                  <wp:posOffset>59055</wp:posOffset>
                </wp:positionH>
                <wp:positionV relativeFrom="paragraph">
                  <wp:posOffset>180340</wp:posOffset>
                </wp:positionV>
                <wp:extent cx="6143625" cy="0"/>
                <wp:effectExtent l="0" t="0" r="0" b="0"/>
                <wp:wrapNone/>
                <wp:docPr id="21" name="直接连接符 21"/>
                <wp:cNvGraphicFramePr/>
                <a:graphic xmlns:a="http://schemas.openxmlformats.org/drawingml/2006/main">
                  <a:graphicData uri="http://schemas.microsoft.com/office/word/2010/wordprocessingShape">
                    <wps:wsp>
                      <wps:cNvCnPr>
                        <a:cxnSpLocks noChangeShapeType="1"/>
                      </wps:cNvCnPr>
                      <wps:spPr bwMode="auto">
                        <a:xfrm flipV="1">
                          <a:off x="0" y="0"/>
                          <a:ext cx="6143625" cy="0"/>
                        </a:xfrm>
                        <a:prstGeom prst="line">
                          <a:avLst/>
                        </a:prstGeom>
                        <a:noFill/>
                        <a:ln w="6350">
                          <a:solidFill>
                            <a:srgbClr val="000000"/>
                          </a:solidFill>
                          <a:round/>
                        </a:ln>
                      </wps:spPr>
                      <wps:bodyPr/>
                    </wps:wsp>
                  </a:graphicData>
                </a:graphic>
              </wp:anchor>
            </w:drawing>
          </mc:Choice>
          <mc:Fallback>
            <w:pict>
              <v:line id="_x0000_s1026" o:spid="_x0000_s1026" o:spt="20" style="position:absolute;left:0pt;flip:y;margin-left:4.65pt;margin-top:14.2pt;height:0pt;width:483.75pt;z-index:251661312;mso-width-relative:page;mso-height-relative:page;" filled="f" stroked="t" coordsize="21600,21600" o:gfxdata="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6&#10;kuBB2AAAAAcBAAAPAAAAAAAAAAEAIAAAACIAAABkcnMvZG93bnJldi54bWxQSwECFAAUAAAACACH&#10;TuJAkiNWVusBAAC2AwAADgAAAAAAAAABACAAAAAnAQAAZHJzL2Uyb0RvYy54bWxQSwUGAAAAAAYA&#10;BgBZAQAAhAUAAAAA&#10;">
                <v:fill on="f" focussize="0,0"/>
                <v:stroke weight="0.5pt" color="#000000" joinstyle="round"/>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-29845</wp:posOffset>
                </wp:positionH>
                <wp:positionV relativeFrom="paragraph">
                  <wp:posOffset>180340</wp:posOffset>
                </wp:positionV>
                <wp:extent cx="6055360" cy="0"/>
                <wp:effectExtent l="0" t="0" r="0" b="0"/>
                <wp:wrapNone/>
                <wp:docPr id="20" name="直接连接符 20"/>
                <wp:cNvGraphicFramePr/>
                <a:graphic xmlns:a="http://schemas.openxmlformats.org/drawingml/2006/main">
                  <a:graphicData uri="http://schemas.microsoft.com/office/word/2010/wordprocessingShape">
                    <wps:wsp>
                      <wps:cNvCnPr>
                        <a:cxnSpLocks noChangeShapeType="1"/>
                      </wps:cNvCnPr>
                      <wps:spPr bwMode="auto">
                        <a:xfrm flipV="1">
                          <a:off x="0" y="0"/>
                          <a:ext cx="6055360" cy="0"/>
                        </a:xfrm>
                        <a:prstGeom prst="line">
                          <a:avLst/>
                        </a:prstGeom>
                        <a:noFill/>
                        <a:ln w="6350">
                          <a:solidFill>
                            <a:srgbClr val="000000"/>
                          </a:solidFill>
                          <a:round/>
                        </a:ln>
                      </wps:spPr>
                      <wps:bodyPr/>
                    </wps:wsp>
                  </a:graphicData>
                </a:graphic>
              </wp:anchor>
            </w:drawing>
          </mc:Choice>
          <mc:Fallback>
            <w:pict>
              <v:line id="_x0000_s1026" o:spid="_x0000_s1026" o:spt="20" style="position:absolute;left:0pt;flip:y;margin-left:-2.35pt;margin-top:14.2pt;height:0pt;width:476.8pt;z-index:251660288;mso-width-relative:page;mso-height-relative:page;" filled="f" stroked="t" coordsize="21600,21600" o:gfxdata="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y&#10;eSbd2QAAAAgBAAAPAAAAAAAAAAEAIAAAACIAAABkcnMvZG93bnJldi54bWxQSwECFAAUAAAACACH&#10;TuJAM6jf0eoBAAC2AwAADgAAAAAAAAABACAAAAAoAQAAZHJzL2Uyb0RvYy54bWxQSwUGAAAAAAYA&#10;BgBZAQAAhAUAAAAA&#10;">
                <v:fill on="f" focussize="0,0"/>
                <v:stroke weight="0.5pt" color="#000000" joinstyle="round"/>
                <v:imagedata o:title=""/>
                <o:lock v:ext="edit" aspectratio="f"/>
              </v:line>
            </w:pict>
          </mc:Fallback>
        </mc:AlternateContent>
      </w:r>
    </w:p>
    <w:p>
      <w:pPr>
        <w:jc w:val="center"/>
        <w:rPr>
          <w:rFonts w:ascii="黑体" w:hAnsi="黑体" w:eastAsia="黑体"/>
          <w:b/>
          <w:sz w:val="44"/>
          <w:szCs w:val="44"/>
        </w:rPr>
      </w:pPr>
      <w:r>
        <w:rPr>
          <w:rFonts w:hint="eastAsia" w:ascii="黑体" w:hAnsi="黑体" w:eastAsia="黑体"/>
          <w:b/>
          <w:sz w:val="44"/>
          <w:szCs w:val="44"/>
        </w:rPr>
        <w:t>目录</w:t>
      </w:r>
    </w:p>
    <w:p>
      <w:pPr>
        <w:ind w:firstLine="542" w:firstLineChars="300"/>
        <w:jc w:val="center"/>
        <w:rPr>
          <w:rFonts w:ascii="黑体" w:hAnsi="黑体" w:eastAsia="黑体"/>
          <w:b/>
          <w:sz w:val="18"/>
          <w:szCs w:val="18"/>
        </w:rPr>
      </w:pPr>
    </w:p>
    <w:p>
      <w:pPr>
        <w:ind w:firstLine="542" w:firstLineChars="300"/>
        <w:jc w:val="center"/>
        <w:rPr>
          <w:rFonts w:ascii="黑体" w:hAnsi="黑体" w:eastAsia="黑体"/>
          <w:b/>
          <w:sz w:val="18"/>
          <w:szCs w:val="18"/>
        </w:rPr>
      </w:pPr>
    </w:p>
    <w:p>
      <w:pPr>
        <w:spacing w:line="360" w:lineRule="auto"/>
        <w:ind w:firstLine="542" w:firstLineChars="300"/>
        <w:jc w:val="center"/>
        <w:rPr>
          <w:rFonts w:ascii="黑体" w:hAnsi="黑体" w:eastAsia="黑体"/>
          <w:b/>
          <w:sz w:val="18"/>
          <w:szCs w:val="18"/>
        </w:rPr>
      </w:pPr>
    </w:p>
    <w:p>
      <w:pPr>
        <w:pStyle w:val="18"/>
        <w:tabs>
          <w:tab w:val="right" w:leader="dot" w:pos="9753"/>
        </w:tabs>
      </w:pPr>
      <w:r>
        <w:rPr>
          <w:rFonts w:ascii="Arial" w:hAnsi="Arial" w:cs="Arial"/>
          <w:b/>
          <w:sz w:val="24"/>
          <w:szCs w:val="24"/>
        </w:rPr>
        <w:fldChar w:fldCharType="begin"/>
      </w:r>
      <w:r>
        <w:rPr>
          <w:rFonts w:ascii="Arial" w:hAnsi="Arial" w:cs="Arial"/>
          <w:b/>
          <w:sz w:val="24"/>
          <w:szCs w:val="24"/>
        </w:rPr>
        <w:instrText xml:space="preserve"> TOC \o "1-2" \h \z \u </w:instrText>
      </w:r>
      <w:r>
        <w:rPr>
          <w:rFonts w:ascii="Arial" w:hAnsi="Arial" w:cs="Arial"/>
          <w:b/>
          <w:sz w:val="24"/>
          <w:szCs w:val="24"/>
        </w:rPr>
        <w:fldChar w:fldCharType="separate"/>
      </w:r>
      <w:r>
        <w:rPr>
          <w:rFonts w:ascii="Arial" w:hAnsi="Arial" w:cs="Arial"/>
          <w:szCs w:val="24"/>
        </w:rPr>
        <w:fldChar w:fldCharType="begin"/>
      </w:r>
      <w:r>
        <w:rPr>
          <w:rFonts w:ascii="Arial" w:hAnsi="Arial" w:cs="Arial"/>
          <w:szCs w:val="24"/>
        </w:rPr>
        <w:instrText xml:space="preserve"> HYPERLINK \l _Toc1798 </w:instrText>
      </w:r>
      <w:r>
        <w:rPr>
          <w:rFonts w:ascii="Arial" w:hAnsi="Arial" w:cs="Arial"/>
          <w:szCs w:val="24"/>
        </w:rPr>
        <w:fldChar w:fldCharType="separate"/>
      </w:r>
      <w:r>
        <w:rPr>
          <w:rFonts w:hint="eastAsia" w:ascii="Arial" w:hAnsi="Arial" w:cs="Arial"/>
        </w:rPr>
        <w:t>一、 系统概述</w:t>
      </w:r>
      <w:r>
        <w:tab/>
      </w:r>
      <w:r>
        <w:fldChar w:fldCharType="begin"/>
      </w:r>
      <w:r>
        <w:instrText xml:space="preserve"> PAGEREF _Toc1798 \h </w:instrText>
      </w:r>
      <w:r>
        <w:fldChar w:fldCharType="separate"/>
      </w:r>
      <w:r>
        <w:t>3</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_Toc4058 </w:instrText>
      </w:r>
      <w:r>
        <w:rPr>
          <w:rFonts w:ascii="Arial" w:hAnsi="Arial" w:cs="Arial"/>
          <w:szCs w:val="24"/>
        </w:rPr>
        <w:fldChar w:fldCharType="separate"/>
      </w:r>
      <w:r>
        <w:rPr>
          <w:rFonts w:hint="default"/>
        </w:rPr>
        <w:t xml:space="preserve">1.1 </w:t>
      </w:r>
      <w:r>
        <w:rPr>
          <w:rFonts w:hint="eastAsia"/>
        </w:rPr>
        <w:t>系统介绍</w:t>
      </w:r>
      <w:r>
        <w:tab/>
      </w:r>
      <w:r>
        <w:fldChar w:fldCharType="begin"/>
      </w:r>
      <w:r>
        <w:instrText xml:space="preserve"> PAGEREF _Toc4058 \h </w:instrText>
      </w:r>
      <w:r>
        <w:fldChar w:fldCharType="separate"/>
      </w:r>
      <w:r>
        <w:t>3</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_Toc29080 </w:instrText>
      </w:r>
      <w:r>
        <w:rPr>
          <w:rFonts w:ascii="Arial" w:hAnsi="Arial" w:cs="Arial"/>
          <w:szCs w:val="24"/>
        </w:rPr>
        <w:fldChar w:fldCharType="separate"/>
      </w:r>
      <w:r>
        <w:rPr>
          <w:rFonts w:hint="default"/>
        </w:rPr>
        <w:t xml:space="preserve">1.2 </w:t>
      </w:r>
      <w:r>
        <w:rPr>
          <w:rFonts w:hint="eastAsia"/>
        </w:rPr>
        <w:t>软硬件环境</w:t>
      </w:r>
      <w:r>
        <w:tab/>
      </w:r>
      <w:r>
        <w:fldChar w:fldCharType="begin"/>
      </w:r>
      <w:r>
        <w:instrText xml:space="preserve"> PAGEREF _Toc29080 \h </w:instrText>
      </w:r>
      <w:r>
        <w:fldChar w:fldCharType="separate"/>
      </w:r>
      <w:r>
        <w:t>3</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_Toc32353 </w:instrText>
      </w:r>
      <w:r>
        <w:rPr>
          <w:rFonts w:ascii="Arial" w:hAnsi="Arial" w:cs="Arial"/>
          <w:szCs w:val="24"/>
        </w:rPr>
        <w:fldChar w:fldCharType="separate"/>
      </w:r>
      <w:r>
        <w:rPr>
          <w:rFonts w:hint="eastAsia" w:ascii="Arial" w:hAnsi="Arial" w:cs="Arial"/>
        </w:rPr>
        <w:t>二、 系统</w:t>
      </w:r>
      <w:r>
        <w:rPr>
          <w:rFonts w:hint="eastAsia" w:ascii="Arial" w:hAnsi="Arial" w:cs="Arial"/>
          <w:lang w:eastAsia="zh-CN"/>
        </w:rPr>
        <w:t>登录</w:t>
      </w:r>
      <w:r>
        <w:tab/>
      </w:r>
      <w:r>
        <w:fldChar w:fldCharType="begin"/>
      </w:r>
      <w:r>
        <w:instrText xml:space="preserve"> PAGEREF _Toc32353 \h </w:instrText>
      </w:r>
      <w:r>
        <w:fldChar w:fldCharType="separate"/>
      </w:r>
      <w:r>
        <w:t>4</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_Toc3567 </w:instrText>
      </w:r>
      <w:r>
        <w:rPr>
          <w:rFonts w:ascii="Arial" w:hAnsi="Arial" w:cs="Arial"/>
          <w:szCs w:val="24"/>
        </w:rPr>
        <w:fldChar w:fldCharType="separate"/>
      </w:r>
      <w:r>
        <w:rPr>
          <w:rFonts w:hint="default"/>
        </w:rPr>
        <w:t xml:space="preserve">2.1 </w:t>
      </w:r>
      <w:r>
        <w:rPr>
          <w:rFonts w:hint="eastAsia"/>
          <w:lang w:eastAsia="zh-CN"/>
        </w:rPr>
        <w:t>登录地址</w:t>
      </w:r>
      <w:r>
        <w:tab/>
      </w:r>
      <w:r>
        <w:fldChar w:fldCharType="begin"/>
      </w:r>
      <w:r>
        <w:instrText xml:space="preserve"> PAGEREF _Toc3567 \h </w:instrText>
      </w:r>
      <w:r>
        <w:fldChar w:fldCharType="separate"/>
      </w:r>
      <w:r>
        <w:t>4</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_Toc6584 </w:instrText>
      </w:r>
      <w:r>
        <w:rPr>
          <w:rFonts w:ascii="Arial" w:hAnsi="Arial" w:cs="Arial"/>
          <w:szCs w:val="24"/>
        </w:rPr>
        <w:fldChar w:fldCharType="separate"/>
      </w:r>
      <w:r>
        <w:rPr>
          <w:rFonts w:hint="default"/>
        </w:rPr>
        <w:t xml:space="preserve">2.2 </w:t>
      </w:r>
      <w:r>
        <w:rPr>
          <w:rFonts w:hint="eastAsia"/>
          <w:lang w:eastAsia="zh-CN"/>
        </w:rPr>
        <w:t>登录首页</w:t>
      </w:r>
      <w:r>
        <w:tab/>
      </w:r>
      <w:r>
        <w:fldChar w:fldCharType="begin"/>
      </w:r>
      <w:r>
        <w:instrText xml:space="preserve"> PAGEREF _Toc6584 \h </w:instrText>
      </w:r>
      <w:r>
        <w:fldChar w:fldCharType="separate"/>
      </w:r>
      <w:r>
        <w:t>4</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_Toc29297 </w:instrText>
      </w:r>
      <w:r>
        <w:rPr>
          <w:rFonts w:ascii="Arial" w:hAnsi="Arial" w:cs="Arial"/>
          <w:szCs w:val="24"/>
        </w:rPr>
        <w:fldChar w:fldCharType="separate"/>
      </w:r>
      <w:r>
        <w:rPr>
          <w:rFonts w:hint="eastAsia" w:ascii="Arial" w:hAnsi="Arial" w:cs="Arial"/>
        </w:rPr>
        <w:t>三、 通用功能</w:t>
      </w:r>
      <w:r>
        <w:tab/>
      </w:r>
      <w:r>
        <w:fldChar w:fldCharType="begin"/>
      </w:r>
      <w:r>
        <w:instrText xml:space="preserve"> PAGEREF _Toc29297 \h </w:instrText>
      </w:r>
      <w:r>
        <w:fldChar w:fldCharType="separate"/>
      </w:r>
      <w:r>
        <w:t>5</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_Toc12730 </w:instrText>
      </w:r>
      <w:r>
        <w:rPr>
          <w:rFonts w:ascii="Arial" w:hAnsi="Arial" w:cs="Arial"/>
          <w:szCs w:val="24"/>
        </w:rPr>
        <w:fldChar w:fldCharType="separate"/>
      </w:r>
      <w:r>
        <w:rPr>
          <w:rFonts w:hint="default"/>
          <w:bCs/>
          <w:lang w:val="en-US" w:eastAsia="zh-CN"/>
        </w:rPr>
        <w:t xml:space="preserve">3.1 </w:t>
      </w:r>
      <w:r>
        <w:rPr>
          <w:rFonts w:hint="eastAsia"/>
          <w:bCs/>
          <w:lang w:val="en-US" w:eastAsia="zh-CN"/>
        </w:rPr>
        <w:t>页面风格</w:t>
      </w:r>
      <w:r>
        <w:tab/>
      </w:r>
      <w:r>
        <w:fldChar w:fldCharType="begin"/>
      </w:r>
      <w:r>
        <w:instrText xml:space="preserve"> PAGEREF _Toc12730 \h </w:instrText>
      </w:r>
      <w:r>
        <w:fldChar w:fldCharType="separate"/>
      </w:r>
      <w:r>
        <w:t>5</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_Toc7793 </w:instrText>
      </w:r>
      <w:r>
        <w:rPr>
          <w:rFonts w:ascii="Arial" w:hAnsi="Arial" w:cs="Arial"/>
          <w:szCs w:val="24"/>
        </w:rPr>
        <w:fldChar w:fldCharType="separate"/>
      </w:r>
      <w:r>
        <w:rPr>
          <w:rFonts w:hint="default"/>
          <w:lang w:val="en-US" w:eastAsia="zh-CN"/>
        </w:rPr>
        <w:t xml:space="preserve">3.2 </w:t>
      </w:r>
      <w:r>
        <w:rPr>
          <w:rFonts w:hint="eastAsia"/>
          <w:lang w:val="en-US" w:eastAsia="zh-CN"/>
        </w:rPr>
        <w:t>通用按钮约定</w:t>
      </w:r>
      <w:r>
        <w:tab/>
      </w:r>
      <w:r>
        <w:fldChar w:fldCharType="begin"/>
      </w:r>
      <w:r>
        <w:instrText xml:space="preserve"> PAGEREF _Toc7793 \h </w:instrText>
      </w:r>
      <w:r>
        <w:fldChar w:fldCharType="separate"/>
      </w:r>
      <w:r>
        <w:t>7</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_Toc967 </w:instrText>
      </w:r>
      <w:r>
        <w:rPr>
          <w:rFonts w:ascii="Arial" w:hAnsi="Arial" w:cs="Arial"/>
          <w:szCs w:val="24"/>
        </w:rPr>
        <w:fldChar w:fldCharType="separate"/>
      </w:r>
      <w:r>
        <w:rPr>
          <w:rFonts w:hint="eastAsia" w:ascii="Arial" w:hAnsi="Arial" w:cs="Arial"/>
        </w:rPr>
        <w:t xml:space="preserve">四、 </w:t>
      </w:r>
      <w:r>
        <w:rPr>
          <w:rFonts w:hint="eastAsia" w:ascii="Arial" w:hAnsi="Arial" w:cs="Arial"/>
          <w:lang w:val="en-US" w:eastAsia="zh-CN"/>
        </w:rPr>
        <w:t>常见业务场景及操作步骤</w:t>
      </w:r>
      <w:r>
        <w:tab/>
      </w:r>
      <w:r>
        <w:fldChar w:fldCharType="begin"/>
      </w:r>
      <w:r>
        <w:instrText xml:space="preserve"> PAGEREF _Toc967 \h </w:instrText>
      </w:r>
      <w:r>
        <w:fldChar w:fldCharType="separate"/>
      </w:r>
      <w:r>
        <w:t>7</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_Toc4031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一、 如何编制预算计划</w:t>
      </w:r>
      <w:r>
        <w:tab/>
      </w:r>
      <w:r>
        <w:fldChar w:fldCharType="begin"/>
      </w:r>
      <w:r>
        <w:instrText xml:space="preserve"> PAGEREF _Toc4031 \h </w:instrText>
      </w:r>
      <w:r>
        <w:fldChar w:fldCharType="separate"/>
      </w:r>
      <w:r>
        <w:t>7</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_Toc15516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_Toc15516 \h </w:instrText>
      </w:r>
      <w:r>
        <w:fldChar w:fldCharType="separate"/>
      </w:r>
      <w:r>
        <w:t>7</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_Toc30121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_Toc30121 \h </w:instrText>
      </w:r>
      <w:r>
        <w:fldChar w:fldCharType="separate"/>
      </w:r>
      <w:r>
        <w:t>8</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_Toc13763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_Toc13763 \h </w:instrText>
      </w:r>
      <w:r>
        <w:fldChar w:fldCharType="separate"/>
      </w:r>
      <w:r>
        <w:t>8</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_Toc29985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二、 如何汇总</w:t>
      </w:r>
      <w:r>
        <w:rPr>
          <w:rFonts w:hint="eastAsia" w:ascii="Arial" w:cs="Times New Roman"/>
          <w:kern w:val="2"/>
          <w:szCs w:val="24"/>
          <w:lang w:val="en-US" w:eastAsia="zh-CN" w:bidi="ar-SA"/>
        </w:rPr>
        <w:t>单位</w:t>
      </w:r>
      <w:r>
        <w:rPr>
          <w:rFonts w:hint="eastAsia" w:ascii="Arial" w:hAnsi="Times New Roman" w:eastAsia="宋体" w:cs="Times New Roman"/>
          <w:kern w:val="2"/>
          <w:szCs w:val="24"/>
          <w:lang w:val="en-US" w:eastAsia="zh-CN" w:bidi="ar-SA"/>
        </w:rPr>
        <w:t>预算计划</w:t>
      </w:r>
      <w:r>
        <w:tab/>
      </w:r>
      <w:r>
        <w:fldChar w:fldCharType="begin"/>
      </w:r>
      <w:r>
        <w:instrText xml:space="preserve"> PAGEREF _Toc29985 \h </w:instrText>
      </w:r>
      <w:r>
        <w:fldChar w:fldCharType="separate"/>
      </w:r>
      <w:r>
        <w:t>9</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_Toc13238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_Toc13238 \h </w:instrText>
      </w:r>
      <w:r>
        <w:fldChar w:fldCharType="separate"/>
      </w:r>
      <w:r>
        <w:t>9</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_Toc20189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_Toc20189 \h </w:instrText>
      </w:r>
      <w:r>
        <w:fldChar w:fldCharType="separate"/>
      </w:r>
      <w:r>
        <w:t>9</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_Toc20970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_Toc20970 \h </w:instrText>
      </w:r>
      <w:r>
        <w:fldChar w:fldCharType="separate"/>
      </w:r>
      <w:r>
        <w:t>10</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_Toc32684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三、 如何汇总</w:t>
      </w:r>
      <w:r>
        <w:rPr>
          <w:rFonts w:hint="eastAsia" w:ascii="Arial" w:cs="Times New Roman"/>
          <w:kern w:val="2"/>
          <w:szCs w:val="24"/>
          <w:lang w:val="en-US" w:eastAsia="zh-CN" w:bidi="ar-SA"/>
        </w:rPr>
        <w:t>逐级</w:t>
      </w:r>
      <w:r>
        <w:rPr>
          <w:rFonts w:hint="eastAsia" w:ascii="Arial" w:hAnsi="Times New Roman" w:eastAsia="宋体" w:cs="Times New Roman"/>
          <w:kern w:val="2"/>
          <w:szCs w:val="24"/>
          <w:lang w:val="en-US" w:eastAsia="zh-CN" w:bidi="ar-SA"/>
        </w:rPr>
        <w:t>预算计划</w:t>
      </w:r>
      <w:r>
        <w:tab/>
      </w:r>
      <w:r>
        <w:fldChar w:fldCharType="begin"/>
      </w:r>
      <w:r>
        <w:instrText xml:space="preserve"> PAGEREF _Toc32684 \h </w:instrText>
      </w:r>
      <w:r>
        <w:fldChar w:fldCharType="separate"/>
      </w:r>
      <w:r>
        <w:t>11</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_Toc29787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_Toc29787 \h </w:instrText>
      </w:r>
      <w:r>
        <w:fldChar w:fldCharType="separate"/>
      </w:r>
      <w:r>
        <w:t>11</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_Toc29790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_Toc29790 \h </w:instrText>
      </w:r>
      <w:r>
        <w:fldChar w:fldCharType="separate"/>
      </w:r>
      <w:r>
        <w:t>11</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_Toc4690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_Toc4690 \h </w:instrText>
      </w:r>
      <w:r>
        <w:fldChar w:fldCharType="separate"/>
      </w:r>
      <w:r>
        <w:t>11</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_Toc30186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 xml:space="preserve">四、 </w:t>
      </w:r>
      <w:r>
        <w:rPr>
          <w:rFonts w:hint="eastAsia" w:ascii="Arial" w:cs="Times New Roman"/>
          <w:kern w:val="2"/>
          <w:szCs w:val="24"/>
          <w:lang w:val="en-US" w:eastAsia="zh-CN" w:bidi="ar-SA"/>
        </w:rPr>
        <w:t>债务融资操作步骤</w:t>
      </w:r>
      <w:r>
        <w:tab/>
      </w:r>
      <w:r>
        <w:fldChar w:fldCharType="begin"/>
      </w:r>
      <w:r>
        <w:instrText xml:space="preserve"> PAGEREF _Toc30186 \h </w:instrText>
      </w:r>
      <w:r>
        <w:fldChar w:fldCharType="separate"/>
      </w:r>
      <w:r>
        <w:t>13</w:t>
      </w:r>
      <w:r>
        <w:fldChar w:fldCharType="end"/>
      </w:r>
      <w:r>
        <w:rPr>
          <w:rFonts w:ascii="Arial" w:hAnsi="Arial" w:cs="Arial"/>
          <w:szCs w:val="24"/>
        </w:rPr>
        <w:fldChar w:fldCharType="end"/>
      </w:r>
    </w:p>
    <w:p>
      <w:pPr>
        <w:pStyle w:val="18"/>
        <w:tabs>
          <w:tab w:val="right" w:leader="dot" w:pos="9753"/>
        </w:tabs>
      </w:pPr>
    </w:p>
    <w:p>
      <w:pPr>
        <w:spacing w:line="360" w:lineRule="auto"/>
        <w:ind w:firstLine="630" w:firstLineChars="300"/>
        <w:rPr>
          <w:szCs w:val="21"/>
        </w:rPr>
      </w:pPr>
      <w:r>
        <w:rPr>
          <w:rFonts w:ascii="Arial" w:hAnsi="Arial" w:cs="Arial"/>
          <w:szCs w:val="24"/>
        </w:rPr>
        <w:fldChar w:fldCharType="end"/>
      </w:r>
    </w:p>
    <w:p>
      <w:pPr>
        <w:ind w:firstLine="630" w:firstLineChars="300"/>
        <w:rPr>
          <w:szCs w:val="21"/>
        </w:rPr>
        <w:sectPr>
          <w:headerReference r:id="rId15" w:type="first"/>
          <w:headerReference r:id="rId14" w:type="default"/>
          <w:pgSz w:w="11907" w:h="16839"/>
          <w:pgMar w:top="851" w:right="1077" w:bottom="851" w:left="1077" w:header="851" w:footer="851" w:gutter="0"/>
          <w:pgNumType w:fmt="decimal"/>
          <w:cols w:space="720" w:num="1"/>
          <w:titlePg/>
          <w:docGrid w:linePitch="272" w:charSpace="0"/>
        </w:sectPr>
      </w:pPr>
    </w:p>
    <w:bookmarkEnd w:id="0"/>
    <w:bookmarkEnd w:id="1"/>
    <w:p>
      <w:pPr>
        <w:pStyle w:val="2"/>
        <w:numPr>
          <w:ilvl w:val="0"/>
          <w:numId w:val="5"/>
        </w:numPr>
        <w:tabs>
          <w:tab w:val="left" w:pos="425"/>
          <w:tab w:val="clear" w:pos="432"/>
        </w:tabs>
        <w:spacing w:line="360" w:lineRule="auto"/>
        <w:ind w:left="0" w:leftChars="0" w:firstLine="0" w:firstLineChars="0"/>
        <w:rPr>
          <w:rFonts w:ascii="Arial" w:hAnsi="Arial" w:cs="Arial"/>
        </w:rPr>
      </w:pPr>
      <w:bookmarkStart w:id="15" w:name="_Toc247620708"/>
      <w:bookmarkStart w:id="16" w:name="_Toc1798"/>
      <w:r>
        <w:rPr>
          <w:rFonts w:hint="eastAsia" w:ascii="Arial" w:hAnsi="Arial" w:cs="Arial"/>
        </w:rPr>
        <w:t>系统概述</w:t>
      </w:r>
      <w:bookmarkEnd w:id="15"/>
      <w:bookmarkEnd w:id="16"/>
      <w:bookmarkStart w:id="17" w:name="_Toc239151931"/>
    </w:p>
    <w:p>
      <w:pPr>
        <w:pStyle w:val="35"/>
        <w:keepNext/>
        <w:keepLines/>
        <w:widowControl/>
        <w:numPr>
          <w:ilvl w:val="0"/>
          <w:numId w:val="6"/>
        </w:numPr>
        <w:spacing w:before="260" w:after="260"/>
        <w:ind w:firstLineChars="0"/>
        <w:jc w:val="left"/>
        <w:outlineLvl w:val="1"/>
        <w:rPr>
          <w:rFonts w:ascii="黑体" w:hAnsi="Arial" w:eastAsia="黑体"/>
          <w:b/>
          <w:vanish/>
          <w:kern w:val="0"/>
          <w:sz w:val="30"/>
          <w:lang w:val="zh-CN"/>
        </w:rPr>
      </w:pPr>
      <w:bookmarkStart w:id="18" w:name="_Toc309309059"/>
      <w:bookmarkEnd w:id="18"/>
      <w:bookmarkStart w:id="19" w:name="_Toc309309021"/>
      <w:bookmarkEnd w:id="19"/>
      <w:bookmarkStart w:id="20" w:name="_Toc311734357"/>
      <w:bookmarkEnd w:id="20"/>
      <w:bookmarkStart w:id="21" w:name="_Toc236733088"/>
      <w:bookmarkStart w:id="22" w:name="_Ref152043981"/>
      <w:bookmarkStart w:id="23" w:name="_Toc247620709"/>
    </w:p>
    <w:p>
      <w:pPr>
        <w:pStyle w:val="35"/>
        <w:keepNext/>
        <w:keepLines/>
        <w:widowControl/>
        <w:numPr>
          <w:ilvl w:val="0"/>
          <w:numId w:val="6"/>
        </w:numPr>
        <w:spacing w:before="260" w:after="260"/>
        <w:ind w:firstLineChars="0"/>
        <w:jc w:val="left"/>
        <w:outlineLvl w:val="1"/>
        <w:rPr>
          <w:rFonts w:ascii="黑体" w:hAnsi="Arial" w:eastAsia="黑体"/>
          <w:b/>
          <w:vanish/>
          <w:kern w:val="0"/>
          <w:sz w:val="30"/>
          <w:lang w:val="zh-CN"/>
        </w:rPr>
      </w:pPr>
      <w:bookmarkStart w:id="24" w:name="_Toc311734358"/>
      <w:bookmarkEnd w:id="24"/>
      <w:bookmarkStart w:id="25" w:name="_Toc309309060"/>
      <w:bookmarkEnd w:id="25"/>
      <w:bookmarkStart w:id="26" w:name="_Toc309309022"/>
      <w:bookmarkEnd w:id="26"/>
    </w:p>
    <w:bookmarkEnd w:id="21"/>
    <w:bookmarkEnd w:id="22"/>
    <w:bookmarkEnd w:id="23"/>
    <w:p>
      <w:pPr>
        <w:pStyle w:val="3"/>
        <w:widowControl/>
        <w:numPr>
          <w:ilvl w:val="1"/>
          <w:numId w:val="7"/>
        </w:numPr>
        <w:spacing w:before="260" w:beforeAutospacing="0" w:after="260" w:afterAutospacing="0" w:line="240" w:lineRule="auto"/>
      </w:pPr>
      <w:bookmarkStart w:id="27" w:name="_Toc9259"/>
      <w:bookmarkStart w:id="28" w:name="_Toc4058"/>
      <w:r>
        <w:rPr>
          <w:rFonts w:hint="eastAsia"/>
        </w:rPr>
        <w:t>系统介绍</w:t>
      </w:r>
      <w:bookmarkEnd w:id="27"/>
      <w:bookmarkEnd w:id="28"/>
    </w:p>
    <w:p>
      <w:pPr>
        <w:spacing w:line="360" w:lineRule="auto"/>
        <w:ind w:firstLine="420"/>
        <w:rPr>
          <w:rFonts w:hint="eastAsia" w:ascii="宋体" w:hAnsi="宋体"/>
          <w:color w:val="auto"/>
          <w:sz w:val="24"/>
          <w:szCs w:val="32"/>
          <w:lang w:val="en-US" w:eastAsia="zh-CN"/>
        </w:rPr>
      </w:pPr>
      <w:bookmarkStart w:id="29" w:name="_Toc5777"/>
      <w:bookmarkStart w:id="30" w:name="_Toc247620710"/>
      <w:r>
        <w:rPr>
          <w:rFonts w:hint="eastAsia" w:ascii="宋体" w:hAnsi="宋体"/>
          <w:color w:val="auto"/>
          <w:sz w:val="24"/>
          <w:szCs w:val="32"/>
          <w:lang w:val="en-US" w:eastAsia="zh-CN"/>
        </w:rPr>
        <w:t>债务融资系统主要有各单位债务融资管控指标上报，债务融资指标层层汇总到集团，</w:t>
      </w:r>
    </w:p>
    <w:p>
      <w:pPr>
        <w:spacing w:line="360" w:lineRule="auto"/>
        <w:rPr>
          <w:rFonts w:hint="default" w:ascii="宋体" w:hAnsi="宋体"/>
          <w:color w:val="auto"/>
          <w:sz w:val="24"/>
          <w:szCs w:val="32"/>
          <w:lang w:val="en-US" w:eastAsia="zh-CN"/>
        </w:rPr>
      </w:pPr>
      <w:r>
        <w:rPr>
          <w:rFonts w:hint="eastAsia" w:ascii="宋体" w:hAnsi="宋体"/>
          <w:color w:val="auto"/>
          <w:sz w:val="24"/>
          <w:szCs w:val="32"/>
          <w:lang w:val="en-US" w:eastAsia="zh-CN"/>
        </w:rPr>
        <w:t>集团在层层下达债务融资管控指标，实现上下级之间的紧密联系。</w:t>
      </w:r>
    </w:p>
    <w:p>
      <w:pPr>
        <w:spacing w:line="360" w:lineRule="auto"/>
        <w:rPr>
          <w:rFonts w:hint="default" w:ascii="宋体" w:hAnsi="宋体"/>
          <w:color w:val="auto"/>
          <w:sz w:val="24"/>
          <w:szCs w:val="32"/>
          <w:lang w:val="en-US" w:eastAsia="zh-CN"/>
        </w:rPr>
      </w:pPr>
      <w:r>
        <w:rPr>
          <w:rFonts w:hint="eastAsia" w:ascii="宋体" w:hAnsi="宋体"/>
          <w:color w:val="auto"/>
          <w:sz w:val="24"/>
          <w:szCs w:val="32"/>
          <w:lang w:val="en-US" w:eastAsia="zh-CN"/>
        </w:rPr>
        <w:t xml:space="preserve">    通过债务融资系统，可以实现各单位债务融资业务审批，债务融资合同登记，债务融资提款登记，债务融资还本付息登记的一条龙链式功能。债券方面债券的注册登记，发行审批，发行登记，赎回兑付登记的各公司数据录入。</w:t>
      </w:r>
    </w:p>
    <w:p>
      <w:pPr>
        <w:pStyle w:val="3"/>
        <w:widowControl/>
        <w:numPr>
          <w:ilvl w:val="1"/>
          <w:numId w:val="7"/>
        </w:numPr>
        <w:spacing w:before="260" w:beforeAutospacing="0" w:after="260" w:afterAutospacing="0" w:line="240" w:lineRule="auto"/>
        <w:ind w:left="567" w:hanging="567"/>
      </w:pPr>
      <w:bookmarkStart w:id="31" w:name="_Toc29080"/>
      <w:r>
        <w:rPr>
          <w:rFonts w:hint="eastAsia"/>
        </w:rPr>
        <w:t>软硬件环境</w:t>
      </w:r>
      <w:bookmarkEnd w:id="29"/>
      <w:bookmarkEnd w:id="30"/>
      <w:bookmarkEnd w:id="31"/>
    </w:p>
    <w:p>
      <w:pPr>
        <w:pStyle w:val="35"/>
        <w:keepNext/>
        <w:keepLines/>
        <w:widowControl/>
        <w:numPr>
          <w:ilvl w:val="0"/>
          <w:numId w:val="8"/>
        </w:numPr>
        <w:spacing w:before="260" w:after="260"/>
        <w:ind w:left="432" w:hanging="432" w:firstLineChars="0"/>
        <w:jc w:val="left"/>
        <w:outlineLvl w:val="2"/>
        <w:rPr>
          <w:rFonts w:ascii="Arial" w:hAnsi="Arial" w:eastAsia="黑体" w:cs="Arial"/>
          <w:b/>
          <w:vanish/>
          <w:kern w:val="0"/>
          <w:sz w:val="28"/>
        </w:rPr>
      </w:pPr>
      <w:bookmarkStart w:id="32" w:name="_Toc247620711"/>
    </w:p>
    <w:p>
      <w:pPr>
        <w:pStyle w:val="35"/>
        <w:keepNext/>
        <w:keepLines/>
        <w:widowControl/>
        <w:numPr>
          <w:ilvl w:val="0"/>
          <w:numId w:val="8"/>
        </w:numPr>
        <w:spacing w:before="260" w:after="260"/>
        <w:ind w:left="432" w:hanging="432" w:firstLineChars="0"/>
        <w:jc w:val="left"/>
        <w:outlineLvl w:val="2"/>
        <w:rPr>
          <w:rFonts w:ascii="Arial" w:hAnsi="Arial" w:eastAsia="黑体" w:cs="Arial"/>
          <w:b/>
          <w:vanish/>
          <w:kern w:val="0"/>
          <w:sz w:val="28"/>
        </w:rPr>
      </w:pPr>
    </w:p>
    <w:p>
      <w:pPr>
        <w:pStyle w:val="35"/>
        <w:keepNext/>
        <w:keepLines/>
        <w:widowControl/>
        <w:numPr>
          <w:ilvl w:val="0"/>
          <w:numId w:val="8"/>
        </w:numPr>
        <w:spacing w:before="260" w:after="260"/>
        <w:ind w:left="432" w:hanging="432" w:firstLineChars="0"/>
        <w:jc w:val="left"/>
        <w:outlineLvl w:val="2"/>
        <w:rPr>
          <w:rFonts w:ascii="Arial" w:hAnsi="Arial" w:eastAsia="黑体" w:cs="Arial"/>
          <w:b/>
          <w:vanish/>
          <w:kern w:val="0"/>
          <w:sz w:val="28"/>
        </w:rPr>
      </w:pPr>
    </w:p>
    <w:p>
      <w:pPr>
        <w:pStyle w:val="35"/>
        <w:keepNext/>
        <w:keepLines/>
        <w:widowControl/>
        <w:numPr>
          <w:ilvl w:val="1"/>
          <w:numId w:val="8"/>
        </w:numPr>
        <w:spacing w:before="260" w:after="260"/>
        <w:ind w:left="576" w:hanging="576" w:firstLineChars="0"/>
        <w:jc w:val="left"/>
        <w:outlineLvl w:val="2"/>
        <w:rPr>
          <w:rFonts w:ascii="Arial" w:hAnsi="Arial" w:eastAsia="黑体" w:cs="Arial"/>
          <w:b/>
          <w:vanish/>
          <w:kern w:val="0"/>
          <w:sz w:val="28"/>
        </w:rPr>
      </w:pPr>
    </w:p>
    <w:p>
      <w:pPr>
        <w:pStyle w:val="35"/>
        <w:keepNext/>
        <w:keepLines/>
        <w:widowControl/>
        <w:numPr>
          <w:ilvl w:val="1"/>
          <w:numId w:val="8"/>
        </w:numPr>
        <w:spacing w:before="260" w:after="260"/>
        <w:ind w:left="576" w:hanging="576" w:firstLineChars="0"/>
        <w:jc w:val="left"/>
        <w:outlineLvl w:val="2"/>
        <w:rPr>
          <w:rFonts w:ascii="Arial" w:hAnsi="Arial" w:eastAsia="黑体" w:cs="Arial"/>
          <w:b/>
          <w:vanish/>
          <w:kern w:val="0"/>
          <w:sz w:val="28"/>
        </w:rPr>
      </w:pPr>
    </w:p>
    <w:p>
      <w:pPr>
        <w:pStyle w:val="35"/>
        <w:keepNext/>
        <w:keepLines/>
        <w:widowControl/>
        <w:numPr>
          <w:ilvl w:val="1"/>
          <w:numId w:val="8"/>
        </w:numPr>
        <w:spacing w:before="260" w:after="260"/>
        <w:ind w:left="576" w:hanging="576" w:firstLineChars="0"/>
        <w:jc w:val="left"/>
        <w:outlineLvl w:val="2"/>
        <w:rPr>
          <w:rFonts w:ascii="Arial" w:hAnsi="Arial" w:eastAsia="黑体" w:cs="Arial"/>
          <w:b/>
          <w:vanish/>
          <w:kern w:val="0"/>
          <w:sz w:val="28"/>
        </w:rPr>
      </w:pPr>
    </w:p>
    <w:p>
      <w:pPr>
        <w:pStyle w:val="4"/>
        <w:widowControl/>
        <w:numPr>
          <w:ilvl w:val="2"/>
          <w:numId w:val="7"/>
        </w:numPr>
        <w:tabs>
          <w:tab w:val="left" w:pos="576"/>
          <w:tab w:val="clear" w:pos="1430"/>
        </w:tabs>
        <w:spacing w:before="260" w:beforeAutospacing="0" w:after="260" w:afterAutospacing="0" w:line="240" w:lineRule="auto"/>
        <w:ind w:left="720" w:leftChars="0" w:hanging="720" w:firstLineChars="0"/>
        <w:rPr>
          <w:rFonts w:hint="eastAsia"/>
        </w:rPr>
      </w:pPr>
      <w:r>
        <w:rPr>
          <w:rFonts w:hint="eastAsia"/>
        </w:rPr>
        <w:t>软件环境</w:t>
      </w:r>
      <w:bookmarkEnd w:id="32"/>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sz w:val="24"/>
          <w:szCs w:val="24"/>
          <w:lang w:val="en-US" w:eastAsia="zh-CN"/>
        </w:rPr>
      </w:pPr>
      <w:r>
        <w:rPr>
          <w:rFonts w:hint="eastAsia"/>
          <w:sz w:val="24"/>
          <w:szCs w:val="24"/>
          <w:lang w:val="en-US" w:eastAsia="zh-CN"/>
        </w:rPr>
        <w:t>操作系统：</w:t>
      </w:r>
      <w:r>
        <w:rPr>
          <w:rFonts w:hint="eastAsia" w:ascii="宋体" w:hAnsi="宋体"/>
          <w:sz w:val="24"/>
          <w:szCs w:val="24"/>
        </w:rPr>
        <w:t>Windows XP、Windows7</w:t>
      </w:r>
      <w:r>
        <w:rPr>
          <w:rFonts w:hint="eastAsia" w:ascii="宋体" w:hAnsi="宋体"/>
          <w:sz w:val="24"/>
          <w:szCs w:val="24"/>
          <w:lang w:eastAsia="zh-CN"/>
        </w:rPr>
        <w:t>、</w:t>
      </w:r>
      <w:r>
        <w:rPr>
          <w:rFonts w:hint="eastAsia" w:ascii="宋体" w:hAnsi="宋体"/>
          <w:sz w:val="24"/>
          <w:szCs w:val="24"/>
        </w:rPr>
        <w:t>Windows</w:t>
      </w:r>
      <w:r>
        <w:rPr>
          <w:rFonts w:hint="eastAsia" w:ascii="宋体" w:hAnsi="宋体"/>
          <w:sz w:val="24"/>
          <w:szCs w:val="24"/>
          <w:lang w:val="en-US" w:eastAsia="zh-CN"/>
        </w:rPr>
        <w:t>10</w:t>
      </w:r>
      <w:r>
        <w:rPr>
          <w:rFonts w:hint="eastAsia" w:ascii="宋体" w:hAnsi="宋体"/>
          <w:sz w:val="24"/>
          <w:szCs w:val="24"/>
          <w:lang w:eastAsia="zh-CN"/>
        </w:rPr>
        <w:t>、</w:t>
      </w:r>
      <w:r>
        <w:rPr>
          <w:rFonts w:hint="eastAsia" w:ascii="宋体" w:hAnsi="宋体"/>
          <w:sz w:val="24"/>
          <w:szCs w:val="24"/>
        </w:rPr>
        <w:t>Windows</w:t>
      </w:r>
      <w:r>
        <w:rPr>
          <w:rFonts w:hint="eastAsia" w:ascii="宋体" w:hAnsi="宋体"/>
          <w:sz w:val="24"/>
          <w:szCs w:val="24"/>
          <w:lang w:val="en-US" w:eastAsia="zh-CN"/>
        </w:rPr>
        <w:t>11。</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sz w:val="24"/>
          <w:szCs w:val="24"/>
          <w:lang w:val="en-US" w:eastAsia="zh-CN"/>
        </w:rPr>
      </w:pPr>
      <w:r>
        <w:rPr>
          <w:rFonts w:hint="eastAsia"/>
          <w:sz w:val="24"/>
          <w:szCs w:val="24"/>
          <w:lang w:val="en-US" w:eastAsia="zh-CN"/>
        </w:rPr>
        <w:t>浏览器建议：使用google、edge、火狐浏览器、360浏览器需要切换到极速模式。</w:t>
      </w:r>
    </w:p>
    <w:p>
      <w:pPr>
        <w:pStyle w:val="4"/>
        <w:widowControl/>
        <w:numPr>
          <w:ilvl w:val="2"/>
          <w:numId w:val="7"/>
        </w:numPr>
        <w:tabs>
          <w:tab w:val="left" w:pos="576"/>
          <w:tab w:val="clear" w:pos="1430"/>
        </w:tabs>
        <w:spacing w:before="260" w:beforeAutospacing="0" w:after="260" w:afterAutospacing="0" w:line="240" w:lineRule="auto"/>
        <w:ind w:left="720" w:leftChars="0" w:hanging="720" w:firstLineChars="0"/>
        <w:rPr>
          <w:rFonts w:hint="eastAsia"/>
        </w:rPr>
      </w:pPr>
      <w:bookmarkStart w:id="33" w:name="_Toc236733089"/>
      <w:bookmarkStart w:id="34" w:name="_Toc247620712"/>
      <w:r>
        <w:rPr>
          <w:rFonts w:hint="eastAsia"/>
        </w:rPr>
        <w:t>硬件环境</w:t>
      </w:r>
      <w:bookmarkEnd w:id="33"/>
      <w:bookmarkEnd w:id="34"/>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X86兼容的PC机。推荐的硬件配置：</w:t>
      </w:r>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处理器</w:t>
      </w:r>
      <w:r>
        <w:rPr>
          <w:rFonts w:hint="eastAsia" w:ascii="Arial" w:hAnsi="Arial" w:cs="Arial"/>
          <w:i w:val="0"/>
          <w:iCs/>
          <w:sz w:val="24"/>
          <w:szCs w:val="24"/>
          <w:lang w:eastAsia="zh-CN"/>
        </w:rPr>
        <w:t>：</w:t>
      </w:r>
      <w:r>
        <w:rPr>
          <w:rFonts w:ascii="Arial" w:hAnsi="Arial" w:eastAsia="宋体" w:cs="Arial"/>
          <w:i w:val="0"/>
          <w:iCs w:val="0"/>
          <w:caps w:val="0"/>
          <w:color w:val="333333"/>
          <w:spacing w:val="0"/>
          <w:sz w:val="24"/>
          <w:szCs w:val="24"/>
          <w:shd w:val="clear" w:fill="FFFFFF"/>
        </w:rPr>
        <w:t>Core</w:t>
      </w:r>
      <w:r>
        <w:rPr>
          <w:rFonts w:hint="default" w:ascii="Arial" w:hAnsi="Arial" w:eastAsia="宋体" w:cs="Arial"/>
          <w:i w:val="0"/>
          <w:iCs w:val="0"/>
          <w:caps w:val="0"/>
          <w:color w:val="333333"/>
          <w:spacing w:val="0"/>
          <w:sz w:val="24"/>
          <w:szCs w:val="24"/>
          <w:shd w:val="clear" w:fill="FFFFFF"/>
        </w:rPr>
        <w:t> </w:t>
      </w:r>
      <w:r>
        <w:rPr>
          <w:rFonts w:hint="eastAsia" w:ascii="Arial" w:hAnsi="Arial" w:cs="Arial"/>
          <w:i w:val="0"/>
          <w:iCs w:val="0"/>
          <w:caps w:val="0"/>
          <w:color w:val="333333"/>
          <w:spacing w:val="0"/>
          <w:sz w:val="24"/>
          <w:szCs w:val="24"/>
          <w:shd w:val="clear" w:fill="FFFFFF"/>
          <w:lang w:val="en-US" w:eastAsia="zh-CN"/>
        </w:rPr>
        <w:t>i5</w:t>
      </w:r>
      <w:r>
        <w:rPr>
          <w:rFonts w:hint="eastAsia" w:ascii="Arial" w:hAnsi="Arial" w:cs="Arial"/>
          <w:i w:val="0"/>
          <w:iCs/>
          <w:sz w:val="24"/>
          <w:szCs w:val="24"/>
        </w:rPr>
        <w:t xml:space="preserve"> </w:t>
      </w:r>
      <w:r>
        <w:rPr>
          <w:rFonts w:hint="eastAsia" w:ascii="Arial" w:hAnsi="Arial" w:cs="Arial"/>
          <w:i w:val="0"/>
          <w:iCs/>
          <w:sz w:val="24"/>
          <w:szCs w:val="24"/>
          <w:lang w:val="en-US" w:eastAsia="zh-CN"/>
        </w:rPr>
        <w:t>2</w:t>
      </w:r>
      <w:r>
        <w:rPr>
          <w:rFonts w:hint="eastAsia" w:ascii="Arial" w:hAnsi="Arial" w:cs="Arial"/>
          <w:i w:val="0"/>
          <w:iCs/>
          <w:sz w:val="24"/>
          <w:szCs w:val="24"/>
        </w:rPr>
        <w:t>.0GHz 及以上。</w:t>
      </w:r>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内存：</w:t>
      </w:r>
      <w:r>
        <w:rPr>
          <w:rFonts w:hint="eastAsia" w:ascii="Arial" w:hAnsi="Arial" w:cs="Arial"/>
          <w:i w:val="0"/>
          <w:iCs/>
          <w:sz w:val="24"/>
          <w:szCs w:val="24"/>
          <w:lang w:val="en-US" w:eastAsia="zh-CN"/>
        </w:rPr>
        <w:t>2G</w:t>
      </w:r>
      <w:r>
        <w:rPr>
          <w:rFonts w:hint="eastAsia" w:ascii="Arial" w:hAnsi="Arial" w:cs="Arial"/>
          <w:i w:val="0"/>
          <w:iCs/>
          <w:sz w:val="24"/>
          <w:szCs w:val="24"/>
        </w:rPr>
        <w:t>B</w:t>
      </w:r>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彩色显示器</w:t>
      </w:r>
      <w:r>
        <w:rPr>
          <w:rFonts w:hint="eastAsia" w:ascii="Arial" w:hAnsi="Arial" w:cs="Arial"/>
          <w:i w:val="0"/>
          <w:iCs/>
          <w:sz w:val="24"/>
          <w:szCs w:val="24"/>
          <w:lang w:eastAsia="zh-CN"/>
        </w:rPr>
        <w:t>：</w:t>
      </w:r>
      <w:r>
        <w:rPr>
          <w:rFonts w:hint="eastAsia" w:ascii="Arial" w:hAnsi="Arial" w:cs="Arial"/>
          <w:i w:val="0"/>
          <w:iCs/>
          <w:sz w:val="24"/>
          <w:szCs w:val="24"/>
        </w:rPr>
        <w:t>分辨率1024x768。</w:t>
      </w:r>
    </w:p>
    <w:p>
      <w:pPr>
        <w:pStyle w:val="4"/>
        <w:widowControl/>
        <w:numPr>
          <w:ilvl w:val="2"/>
          <w:numId w:val="7"/>
        </w:numPr>
        <w:tabs>
          <w:tab w:val="left" w:pos="576"/>
          <w:tab w:val="clear" w:pos="1430"/>
        </w:tabs>
        <w:spacing w:before="260" w:beforeAutospacing="0" w:after="260" w:afterAutospacing="0" w:line="240" w:lineRule="auto"/>
        <w:ind w:left="720" w:leftChars="0" w:hanging="720" w:firstLineChars="0"/>
        <w:rPr>
          <w:rFonts w:hint="eastAsia"/>
        </w:rPr>
      </w:pPr>
      <w:bookmarkStart w:id="35" w:name="_Toc247620713"/>
      <w:bookmarkStart w:id="36" w:name="_Toc236733090"/>
      <w:r>
        <w:rPr>
          <w:rFonts w:hint="eastAsia"/>
        </w:rPr>
        <w:t>网络环境</w:t>
      </w:r>
      <w:bookmarkEnd w:id="35"/>
      <w:bookmarkEnd w:id="36"/>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使用系统的过程中，需要通过</w:t>
      </w:r>
      <w:r>
        <w:rPr>
          <w:rFonts w:hint="eastAsia" w:ascii="Arial" w:hAnsi="Arial" w:cs="Arial"/>
          <w:i w:val="0"/>
          <w:iCs/>
          <w:sz w:val="24"/>
          <w:szCs w:val="24"/>
          <w:lang w:eastAsia="zh-CN"/>
        </w:rPr>
        <w:t>互联网</w:t>
      </w:r>
      <w:r>
        <w:rPr>
          <w:rFonts w:hint="eastAsia" w:ascii="Arial" w:hAnsi="Arial" w:cs="Arial"/>
          <w:i w:val="0"/>
          <w:iCs/>
          <w:sz w:val="24"/>
          <w:szCs w:val="24"/>
        </w:rPr>
        <w:t>网络访问集团公司</w:t>
      </w:r>
      <w:r>
        <w:rPr>
          <w:rFonts w:hint="eastAsia" w:ascii="Arial" w:hAnsi="Arial" w:cs="Arial"/>
          <w:i w:val="0"/>
          <w:iCs/>
          <w:sz w:val="24"/>
          <w:szCs w:val="24"/>
          <w:lang w:eastAsia="zh-CN"/>
        </w:rPr>
        <w:t>司库</w:t>
      </w:r>
      <w:r>
        <w:rPr>
          <w:rFonts w:hint="eastAsia" w:ascii="Arial" w:hAnsi="Arial" w:cs="Arial"/>
          <w:i w:val="0"/>
          <w:iCs/>
          <w:sz w:val="24"/>
          <w:szCs w:val="24"/>
        </w:rPr>
        <w:t>的服务器。因此，使用者的电脑必须能够连接</w:t>
      </w:r>
      <w:r>
        <w:rPr>
          <w:rFonts w:hint="eastAsia" w:ascii="Arial" w:hAnsi="Arial" w:cs="Arial"/>
          <w:i w:val="0"/>
          <w:iCs/>
          <w:sz w:val="24"/>
          <w:szCs w:val="24"/>
          <w:lang w:eastAsia="zh-CN"/>
        </w:rPr>
        <w:t>互联网</w:t>
      </w:r>
      <w:r>
        <w:rPr>
          <w:rFonts w:hint="eastAsia" w:ascii="Arial" w:hAnsi="Arial" w:cs="Arial"/>
          <w:i w:val="0"/>
          <w:iCs/>
          <w:sz w:val="24"/>
          <w:szCs w:val="24"/>
        </w:rPr>
        <w:t>。建议网络带宽</w:t>
      </w:r>
      <w:r>
        <w:rPr>
          <w:rFonts w:hint="eastAsia" w:ascii="Arial" w:hAnsi="Arial" w:cs="Arial"/>
          <w:i w:val="0"/>
          <w:iCs/>
          <w:sz w:val="24"/>
          <w:szCs w:val="24"/>
          <w:lang w:val="en-US" w:eastAsia="zh-CN"/>
        </w:rPr>
        <w:t>512</w:t>
      </w:r>
      <w:r>
        <w:rPr>
          <w:rFonts w:hint="eastAsia" w:ascii="Arial" w:hAnsi="Arial" w:cs="Arial"/>
          <w:i w:val="0"/>
          <w:iCs/>
          <w:sz w:val="24"/>
          <w:szCs w:val="24"/>
        </w:rPr>
        <w:t>Kbps以上。</w:t>
      </w:r>
    </w:p>
    <w:p>
      <w:pPr>
        <w:pStyle w:val="2"/>
        <w:numPr>
          <w:ilvl w:val="0"/>
          <w:numId w:val="5"/>
        </w:numPr>
        <w:tabs>
          <w:tab w:val="left" w:pos="425"/>
          <w:tab w:val="clear" w:pos="432"/>
        </w:tabs>
        <w:spacing w:line="360" w:lineRule="auto"/>
        <w:ind w:left="0" w:leftChars="0" w:firstLine="0" w:firstLineChars="0"/>
        <w:rPr>
          <w:rFonts w:hint="eastAsia" w:ascii="Arial" w:hAnsi="Arial" w:cs="Arial"/>
        </w:rPr>
      </w:pPr>
      <w:bookmarkStart w:id="37" w:name="_Toc236733091"/>
      <w:bookmarkStart w:id="38" w:name="_Toc247620714"/>
      <w:bookmarkStart w:id="39" w:name="_Toc13278"/>
      <w:bookmarkStart w:id="40" w:name="_Toc32353"/>
      <w:r>
        <w:rPr>
          <w:rFonts w:hint="eastAsia" w:ascii="Arial" w:hAnsi="Arial" w:cs="Arial"/>
        </w:rPr>
        <w:t>系统</w:t>
      </w:r>
      <w:bookmarkEnd w:id="37"/>
      <w:bookmarkEnd w:id="38"/>
      <w:r>
        <w:rPr>
          <w:rFonts w:hint="eastAsia" w:ascii="Arial" w:hAnsi="Arial" w:cs="Arial"/>
          <w:lang w:eastAsia="zh-CN"/>
        </w:rPr>
        <w:t>登录</w:t>
      </w:r>
      <w:bookmarkEnd w:id="39"/>
      <w:bookmarkEnd w:id="40"/>
    </w:p>
    <w:p>
      <w:pPr>
        <w:pStyle w:val="35"/>
        <w:keepNext/>
        <w:keepLines/>
        <w:widowControl/>
        <w:numPr>
          <w:ilvl w:val="0"/>
          <w:numId w:val="7"/>
        </w:numPr>
        <w:spacing w:before="260" w:after="260"/>
        <w:ind w:firstLineChars="0"/>
        <w:jc w:val="left"/>
        <w:outlineLvl w:val="1"/>
        <w:rPr>
          <w:rFonts w:ascii="黑体" w:hAnsi="Arial" w:eastAsia="黑体"/>
          <w:b/>
          <w:vanish/>
          <w:kern w:val="0"/>
          <w:sz w:val="30"/>
          <w:lang w:val="zh-CN"/>
        </w:rPr>
      </w:pPr>
      <w:bookmarkStart w:id="41" w:name="_Toc309309026"/>
      <w:bookmarkEnd w:id="41"/>
      <w:bookmarkStart w:id="42" w:name="_Toc309309067"/>
      <w:bookmarkEnd w:id="42"/>
      <w:bookmarkStart w:id="43" w:name="_Toc311734362"/>
      <w:bookmarkEnd w:id="43"/>
      <w:bookmarkStart w:id="44" w:name="_Toc236733092"/>
      <w:bookmarkStart w:id="45" w:name="_Toc247620715"/>
    </w:p>
    <w:bookmarkEnd w:id="44"/>
    <w:bookmarkEnd w:id="45"/>
    <w:p>
      <w:pPr>
        <w:pStyle w:val="3"/>
        <w:widowControl/>
        <w:numPr>
          <w:ilvl w:val="1"/>
          <w:numId w:val="7"/>
        </w:numPr>
        <w:spacing w:before="260" w:beforeAutospacing="0" w:after="260" w:afterAutospacing="0" w:line="240" w:lineRule="auto"/>
      </w:pPr>
      <w:bookmarkStart w:id="46" w:name="_Toc3567"/>
      <w:bookmarkStart w:id="47" w:name="_Toc25003"/>
      <w:r>
        <w:rPr>
          <w:rFonts w:hint="eastAsia"/>
          <w:lang w:eastAsia="zh-CN"/>
        </w:rPr>
        <w:t>登录地址</w:t>
      </w:r>
      <w:bookmarkEnd w:id="46"/>
      <w:bookmarkEnd w:id="47"/>
    </w:p>
    <w:p>
      <w:pPr>
        <w:spacing w:line="360" w:lineRule="auto"/>
        <w:ind w:firstLine="480" w:firstLineChars="200"/>
        <w:rPr>
          <w:rFonts w:hint="eastAsia" w:ascii="Arial" w:hAnsi="Arial" w:cs="Arial"/>
          <w:i w:val="0"/>
          <w:iCs/>
          <w:sz w:val="24"/>
          <w:szCs w:val="24"/>
        </w:rPr>
      </w:pPr>
      <w:r>
        <w:rPr>
          <w:rFonts w:hint="eastAsia" w:ascii="Arial" w:hAnsi="Arial" w:cs="Arial"/>
          <w:i w:val="0"/>
          <w:iCs/>
          <w:sz w:val="24"/>
          <w:szCs w:val="24"/>
        </w:rPr>
        <w:t>在浏览器输入司库系统访问地址。</w:t>
      </w:r>
    </w:p>
    <w:p>
      <w:pPr>
        <w:spacing w:line="360" w:lineRule="auto"/>
        <w:ind w:firstLine="480" w:firstLineChars="200"/>
        <w:rPr>
          <w:rFonts w:hint="eastAsia" w:ascii="Arial" w:hAnsi="Arial" w:cs="Arial"/>
          <w:i w:val="0"/>
          <w:iCs/>
          <w:sz w:val="24"/>
          <w:szCs w:val="24"/>
        </w:rPr>
      </w:pPr>
      <w:r>
        <w:rPr>
          <w:rFonts w:hint="eastAsia" w:ascii="Arial" w:hAnsi="Arial" w:cs="Arial"/>
          <w:i w:val="0"/>
          <w:iCs/>
          <w:sz w:val="24"/>
          <w:szCs w:val="24"/>
        </w:rPr>
        <w:t>正式环境：https://trs.avicfc.com.cn/</w:t>
      </w:r>
    </w:p>
    <w:p>
      <w:pPr>
        <w:pStyle w:val="3"/>
        <w:widowControl/>
        <w:numPr>
          <w:ilvl w:val="1"/>
          <w:numId w:val="7"/>
        </w:numPr>
        <w:spacing w:before="260" w:beforeAutospacing="0" w:after="260" w:afterAutospacing="0" w:line="240" w:lineRule="auto"/>
        <w:ind w:left="567" w:hanging="567"/>
      </w:pPr>
      <w:bookmarkStart w:id="48" w:name="_Toc6584"/>
      <w:bookmarkStart w:id="49" w:name="_Toc23964"/>
      <w:r>
        <w:rPr>
          <w:rFonts w:hint="eastAsia"/>
          <w:lang w:eastAsia="zh-CN"/>
        </w:rPr>
        <w:t>登录首页</w:t>
      </w:r>
      <w:bookmarkEnd w:id="48"/>
      <w:bookmarkEnd w:id="49"/>
    </w:p>
    <w:p>
      <w:pPr>
        <w:pStyle w:val="5"/>
        <w:rPr>
          <w:rFonts w:hint="eastAsia"/>
          <w:lang w:eastAsia="zh-CN"/>
        </w:rPr>
      </w:pPr>
      <w:r>
        <w:drawing>
          <wp:inline distT="0" distB="0" distL="114300" distR="114300">
            <wp:extent cx="5395595" cy="2631440"/>
            <wp:effectExtent l="0" t="0" r="1905" b="1016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20"/>
                    <a:srcRect l="3312" t="724" r="2871" b="-724"/>
                    <a:stretch>
                      <a:fillRect/>
                    </a:stretch>
                  </pic:blipFill>
                  <pic:spPr>
                    <a:xfrm>
                      <a:off x="0" y="0"/>
                      <a:ext cx="5395595" cy="2631440"/>
                    </a:xfrm>
                    <a:prstGeom prst="rect">
                      <a:avLst/>
                    </a:prstGeom>
                    <a:noFill/>
                    <a:ln>
                      <a:noFill/>
                    </a:ln>
                  </pic:spPr>
                </pic:pic>
              </a:graphicData>
            </a:graphic>
          </wp:inline>
        </w:drawing>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eastAsia="zh-CN"/>
        </w:rPr>
      </w:pPr>
      <w:r>
        <w:rPr>
          <w:rFonts w:hint="eastAsia" w:ascii="宋体" w:hAnsi="宋体"/>
          <w:sz w:val="24"/>
          <w:szCs w:val="24"/>
        </w:rPr>
        <w:t>输入用户名</w:t>
      </w:r>
      <w:r>
        <w:rPr>
          <w:rFonts w:hint="eastAsia" w:ascii="宋体" w:hAnsi="宋体"/>
          <w:sz w:val="24"/>
          <w:szCs w:val="24"/>
          <w:lang w:eastAsia="zh-CN"/>
        </w:rPr>
        <w:t>、</w:t>
      </w:r>
      <w:r>
        <w:rPr>
          <w:rFonts w:hint="eastAsia" w:ascii="宋体" w:hAnsi="宋体"/>
          <w:sz w:val="24"/>
          <w:szCs w:val="24"/>
        </w:rPr>
        <w:t>密码</w:t>
      </w:r>
      <w:r>
        <w:rPr>
          <w:rFonts w:hint="eastAsia" w:ascii="宋体" w:hAnsi="宋体"/>
          <w:sz w:val="24"/>
          <w:szCs w:val="24"/>
          <w:lang w:eastAsia="zh-CN"/>
        </w:rPr>
        <w:t>和验证码（算式的结果）</w:t>
      </w:r>
      <w:r>
        <w:rPr>
          <w:rFonts w:hint="eastAsia" w:ascii="宋体" w:hAnsi="宋体"/>
          <w:sz w:val="24"/>
          <w:szCs w:val="24"/>
        </w:rPr>
        <w:t>后，点击【登录】按钮，进入系统</w:t>
      </w:r>
      <w:r>
        <w:rPr>
          <w:rFonts w:hint="eastAsia" w:ascii="宋体" w:hAnsi="宋体"/>
          <w:sz w:val="24"/>
          <w:szCs w:val="24"/>
          <w:lang w:eastAsia="zh-CN"/>
        </w:rPr>
        <w:t>。</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sz w:val="24"/>
          <w:szCs w:val="24"/>
          <w:lang w:val="en-US" w:eastAsia="zh-CN"/>
        </w:rPr>
      </w:pPr>
      <w:r>
        <w:rPr>
          <w:rFonts w:hint="eastAsia" w:ascii="宋体" w:hAnsi="宋体"/>
          <w:sz w:val="24"/>
          <w:szCs w:val="24"/>
          <w:lang w:val="en-US" w:eastAsia="zh-CN"/>
        </w:rPr>
        <w:t>密码要求：初始密码为123456。第一次登录系统后修改密码。密码须以字母开头，包含字母、数字、符号，且长度不小于8位。</w:t>
      </w:r>
    </w:p>
    <w:p>
      <w:pPr>
        <w:pStyle w:val="2"/>
        <w:numPr>
          <w:ilvl w:val="0"/>
          <w:numId w:val="5"/>
        </w:numPr>
        <w:tabs>
          <w:tab w:val="left" w:pos="425"/>
          <w:tab w:val="clear" w:pos="432"/>
        </w:tabs>
        <w:spacing w:line="360" w:lineRule="auto"/>
        <w:ind w:left="0" w:leftChars="0" w:firstLine="0" w:firstLineChars="0"/>
        <w:rPr>
          <w:rFonts w:hint="eastAsia" w:ascii="Arial" w:hAnsi="Arial" w:cs="Arial"/>
        </w:rPr>
      </w:pPr>
      <w:bookmarkStart w:id="50" w:name="_Toc22130"/>
      <w:bookmarkStart w:id="51" w:name="_Toc236733095"/>
      <w:bookmarkStart w:id="52" w:name="_Toc29297"/>
      <w:bookmarkStart w:id="53" w:name="_Toc247620718"/>
      <w:r>
        <w:rPr>
          <w:rFonts w:hint="eastAsia" w:ascii="Arial" w:hAnsi="Arial" w:cs="Arial"/>
        </w:rPr>
        <w:t>通用功能</w:t>
      </w:r>
      <w:bookmarkEnd w:id="50"/>
      <w:bookmarkEnd w:id="51"/>
      <w:bookmarkEnd w:id="52"/>
      <w:bookmarkEnd w:id="53"/>
    </w:p>
    <w:p>
      <w:pPr>
        <w:pStyle w:val="35"/>
        <w:keepNext/>
        <w:keepLines/>
        <w:widowControl/>
        <w:numPr>
          <w:ilvl w:val="0"/>
          <w:numId w:val="7"/>
        </w:numPr>
        <w:spacing w:before="260" w:after="260" w:line="360" w:lineRule="auto"/>
        <w:ind w:firstLineChars="0"/>
        <w:jc w:val="left"/>
        <w:outlineLvl w:val="1"/>
        <w:rPr>
          <w:rFonts w:ascii="黑体" w:hAnsi="Arial" w:eastAsia="黑体"/>
          <w:b/>
          <w:vanish/>
          <w:kern w:val="0"/>
          <w:sz w:val="30"/>
          <w:lang w:val="zh-CN"/>
        </w:rPr>
      </w:pPr>
      <w:bookmarkStart w:id="54" w:name="_Toc309309072"/>
      <w:bookmarkEnd w:id="54"/>
      <w:bookmarkStart w:id="55" w:name="_Toc311734367"/>
      <w:bookmarkEnd w:id="55"/>
      <w:bookmarkStart w:id="56" w:name="_Toc309309031"/>
      <w:bookmarkEnd w:id="56"/>
      <w:bookmarkStart w:id="57" w:name="_Toc236733096"/>
      <w:bookmarkStart w:id="58" w:name="_Toc247620719"/>
    </w:p>
    <w:bookmarkEnd w:id="57"/>
    <w:bookmarkEnd w:id="58"/>
    <w:p>
      <w:pPr>
        <w:pStyle w:val="3"/>
        <w:widowControl/>
        <w:numPr>
          <w:ilvl w:val="1"/>
          <w:numId w:val="7"/>
        </w:numPr>
        <w:spacing w:before="260" w:beforeAutospacing="0" w:after="260" w:afterAutospacing="0" w:line="360" w:lineRule="auto"/>
        <w:rPr>
          <w:rFonts w:hint="eastAsia"/>
          <w:b w:val="0"/>
          <w:bCs/>
          <w:lang w:val="en-US" w:eastAsia="zh-CN"/>
        </w:rPr>
      </w:pPr>
      <w:bookmarkStart w:id="59" w:name="_Toc28557"/>
      <w:bookmarkStart w:id="60" w:name="_Toc28643"/>
      <w:bookmarkStart w:id="61" w:name="_Toc12730"/>
      <w:r>
        <w:rPr>
          <w:rFonts w:hint="eastAsia"/>
          <w:b w:val="0"/>
          <w:bCs/>
          <w:lang w:val="en-US" w:eastAsia="zh-CN"/>
        </w:rPr>
        <w:t>页面风格</w:t>
      </w:r>
      <w:bookmarkEnd w:id="59"/>
      <w:bookmarkEnd w:id="60"/>
      <w:bookmarkEnd w:id="61"/>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Times New Roman"/>
          <w:kern w:val="2"/>
          <w:sz w:val="24"/>
          <w:szCs w:val="24"/>
          <w:lang w:val="en-US" w:eastAsia="zh-CN" w:bidi="ar-SA"/>
        </w:rPr>
      </w:pPr>
      <w:r>
        <w:drawing>
          <wp:inline distT="0" distB="0" distL="114300" distR="114300">
            <wp:extent cx="5746115" cy="2616200"/>
            <wp:effectExtent l="0" t="0" r="6985"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1"/>
                    <a:stretch>
                      <a:fillRect/>
                    </a:stretch>
                  </pic:blipFill>
                  <pic:spPr>
                    <a:xfrm>
                      <a:off x="0" y="0"/>
                      <a:ext cx="5746115" cy="2616200"/>
                    </a:xfrm>
                    <a:prstGeom prst="rect">
                      <a:avLst/>
                    </a:prstGeom>
                    <a:noFill/>
                    <a:ln>
                      <a:noFill/>
                    </a:ln>
                  </pic:spPr>
                </pic:pic>
              </a:graphicData>
            </a:graphic>
          </wp:inline>
        </w:drawing>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3" w:firstLineChars="0"/>
        <w:jc w:val="both"/>
        <w:textAlignment w:val="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左侧是“菜单导航栏”。导航栏中显示当前登录用户所具备操作权限的功能菜单。点击</w:t>
      </w:r>
      <w:r>
        <w:rPr>
          <w:rFonts w:ascii="Times New Roman" w:hAnsi="Times New Roman" w:eastAsia="宋体" w:cs="Times New Roman"/>
          <w:kern w:val="2"/>
          <w:sz w:val="24"/>
          <w:szCs w:val="24"/>
          <w:lang w:val="en-US" w:eastAsia="zh-CN" w:bidi="ar-SA"/>
        </w:rPr>
        <w:drawing>
          <wp:inline distT="0" distB="0" distL="114300" distR="114300">
            <wp:extent cx="152400" cy="139700"/>
            <wp:effectExtent l="0" t="0" r="0" b="0"/>
            <wp:docPr id="3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6"/>
                    <pic:cNvPicPr>
                      <a:picLocks noChangeAspect="1"/>
                    </pic:cNvPicPr>
                  </pic:nvPicPr>
                  <pic:blipFill>
                    <a:blip r:embed="rId22"/>
                    <a:stretch>
                      <a:fillRect/>
                    </a:stretch>
                  </pic:blipFill>
                  <pic:spPr>
                    <a:xfrm>
                      <a:off x="0" y="0"/>
                      <a:ext cx="152400" cy="139700"/>
                    </a:xfrm>
                    <a:prstGeom prst="rect">
                      <a:avLst/>
                    </a:prstGeom>
                    <a:noFill/>
                    <a:ln>
                      <a:noFill/>
                    </a:ln>
                  </pic:spPr>
                </pic:pic>
              </a:graphicData>
            </a:graphic>
          </wp:inline>
        </w:drawing>
      </w:r>
      <w:r>
        <w:rPr>
          <w:rFonts w:hint="eastAsia" w:ascii="Times New Roman" w:hAnsi="Times New Roman" w:eastAsia="宋体" w:cs="Times New Roman"/>
          <w:kern w:val="2"/>
          <w:sz w:val="24"/>
          <w:szCs w:val="24"/>
          <w:lang w:val="en-US" w:eastAsia="zh-CN" w:bidi="ar-SA"/>
        </w:rPr>
        <w:t>按钮可实现菜单栏的展开/收起。</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3"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右上方显示当前登录用户及相关操作按钮。</w:t>
      </w:r>
    </w:p>
    <w:tbl>
      <w:tblPr>
        <w:tblStyle w:val="23"/>
        <w:tblW w:w="84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3"/>
        <w:gridCol w:w="68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shd w:val="clear" w:color="auto" w:fill="DBEEF3"/>
            <w:noWrap w:val="0"/>
            <w:vAlign w:val="top"/>
          </w:tcPr>
          <w:p>
            <w:pPr>
              <w:widowControl w:val="0"/>
              <w:spacing w:line="312" w:lineRule="auto"/>
              <w:ind w:left="0" w:leftChars="0" w:firstLine="0" w:firstLineChars="0"/>
              <w:jc w:val="center"/>
              <w:rPr>
                <w:rFonts w:hint="default" w:ascii="宋体" w:hAnsi="宋体" w:eastAsia="宋体" w:cs="宋体"/>
                <w:b/>
                <w:bCs/>
                <w:kern w:val="2"/>
                <w:sz w:val="20"/>
                <w:szCs w:val="20"/>
                <w:vertAlign w:val="baseline"/>
                <w:lang w:val="en-US" w:eastAsia="zh-CN" w:bidi="ar-SA"/>
              </w:rPr>
            </w:pPr>
            <w:r>
              <w:rPr>
                <w:rFonts w:hint="eastAsia" w:ascii="宋体" w:hAnsi="宋体" w:eastAsia="宋体" w:cs="宋体"/>
                <w:b/>
                <w:bCs/>
                <w:kern w:val="2"/>
                <w:sz w:val="20"/>
                <w:szCs w:val="20"/>
                <w:vertAlign w:val="baseline"/>
                <w:lang w:val="en-US" w:eastAsia="zh-CN" w:bidi="ar-SA"/>
              </w:rPr>
              <w:t>按钮</w:t>
            </w:r>
          </w:p>
        </w:tc>
        <w:tc>
          <w:tcPr>
            <w:tcW w:w="6817" w:type="dxa"/>
            <w:shd w:val="clear" w:color="auto" w:fill="DBEEF3"/>
            <w:noWrap w:val="0"/>
            <w:vAlign w:val="top"/>
          </w:tcPr>
          <w:p>
            <w:pPr>
              <w:widowControl w:val="0"/>
              <w:spacing w:line="312" w:lineRule="auto"/>
              <w:ind w:firstLine="402" w:firstLineChars="200"/>
              <w:jc w:val="center"/>
              <w:rPr>
                <w:rFonts w:hint="default" w:ascii="宋体" w:hAnsi="宋体" w:eastAsia="宋体" w:cs="宋体"/>
                <w:b/>
                <w:bCs/>
                <w:kern w:val="2"/>
                <w:sz w:val="20"/>
                <w:szCs w:val="20"/>
                <w:vertAlign w:val="baseline"/>
                <w:lang w:val="en-US" w:eastAsia="zh-CN" w:bidi="ar-SA"/>
              </w:rPr>
            </w:pPr>
            <w:r>
              <w:rPr>
                <w:rFonts w:hint="eastAsia" w:ascii="宋体" w:hAnsi="宋体" w:eastAsia="宋体" w:cs="宋体"/>
                <w:b/>
                <w:bCs/>
                <w:kern w:val="2"/>
                <w:sz w:val="20"/>
                <w:szCs w:val="20"/>
                <w:vertAlign w:val="baseline"/>
                <w:lang w:val="en-US" w:eastAsia="zh-CN" w:bidi="ar-SA"/>
              </w:rPr>
              <w:t>功能说明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285750" cy="222250"/>
                  <wp:effectExtent l="0" t="0" r="6350" b="6350"/>
                  <wp:docPr id="4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9"/>
                          <pic:cNvPicPr>
                            <a:picLocks noChangeAspect="1"/>
                          </pic:cNvPicPr>
                        </pic:nvPicPr>
                        <pic:blipFill>
                          <a:blip r:embed="rId23"/>
                          <a:stretch>
                            <a:fillRect/>
                          </a:stretch>
                        </pic:blipFill>
                        <pic:spPr>
                          <a:xfrm>
                            <a:off x="0" y="0"/>
                            <a:ext cx="285750" cy="222250"/>
                          </a:xfrm>
                          <a:prstGeom prst="rect">
                            <a:avLst/>
                          </a:prstGeom>
                          <a:noFill/>
                          <a:ln>
                            <a:noFill/>
                          </a:ln>
                        </pic:spPr>
                      </pic:pic>
                    </a:graphicData>
                  </a:graphic>
                </wp:inline>
              </w:drawing>
            </w:r>
          </w:p>
        </w:tc>
        <w:tc>
          <w:tcPr>
            <w:tcW w:w="6817"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bidi="ar-SA"/>
              </w:rPr>
              <w:t>按钮右上角红色字体提示未读消息数量。点击该按钮，可查阅本人相关的消息通知。</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kern w:val="2"/>
                <w:sz w:val="18"/>
                <w:szCs w:val="18"/>
                <w:lang w:val="en-US" w:eastAsia="zh-CN" w:bidi="ar-SA"/>
              </w:rPr>
              <w:drawing>
                <wp:inline distT="0" distB="0" distL="114300" distR="114300">
                  <wp:extent cx="3941445" cy="969645"/>
                  <wp:effectExtent l="0" t="0" r="8255" b="8255"/>
                  <wp:docPr id="3" name="图片 3" descr="167081278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670812780703"/>
                          <pic:cNvPicPr>
                            <a:picLocks noChangeAspect="1"/>
                          </pic:cNvPicPr>
                        </pic:nvPicPr>
                        <pic:blipFill>
                          <a:blip r:embed="rId24"/>
                          <a:stretch>
                            <a:fillRect/>
                          </a:stretch>
                        </pic:blipFill>
                        <pic:spPr>
                          <a:xfrm>
                            <a:off x="0" y="0"/>
                            <a:ext cx="3941445" cy="96964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bidi="ar-SA"/>
              </w:rPr>
              <w:t>切换岗位（多岗时）、</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bidi="ar-SA"/>
              </w:rPr>
              <w:t>修改账号密码、</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18"/>
                <w:szCs w:val="18"/>
                <w:lang w:val="en-US" w:eastAsia="zh-CN" w:bidi="ar-SA"/>
              </w:rPr>
              <w:t>退出登录</w:t>
            </w:r>
          </w:p>
        </w:tc>
        <w:tc>
          <w:tcPr>
            <w:tcW w:w="6817"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bidi="ar-SA"/>
              </w:rPr>
              <w:t>点击用户头像，可展开下拉菜单，实现：切换岗位（多岗时）、修改账号密码、退出登录。</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drawing>
                <wp:inline distT="0" distB="0" distL="114300" distR="114300">
                  <wp:extent cx="1936750" cy="1809750"/>
                  <wp:effectExtent l="0" t="0" r="6350" b="6350"/>
                  <wp:docPr id="44" name="图片 44" descr="1670311822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670311822966"/>
                          <pic:cNvPicPr>
                            <a:picLocks noChangeAspect="1"/>
                          </pic:cNvPicPr>
                        </pic:nvPicPr>
                        <pic:blipFill>
                          <a:blip r:embed="rId25"/>
                          <a:stretch>
                            <a:fillRect/>
                          </a:stretch>
                        </pic:blipFill>
                        <pic:spPr>
                          <a:xfrm>
                            <a:off x="0" y="0"/>
                            <a:ext cx="1936750" cy="1809750"/>
                          </a:xfrm>
                          <a:prstGeom prst="rect">
                            <a:avLst/>
                          </a:prstGeom>
                        </pic:spPr>
                      </pic:pic>
                    </a:graphicData>
                  </a:graphic>
                </wp:inline>
              </w:drawing>
            </w:r>
          </w:p>
        </w:tc>
      </w:tr>
    </w:tbl>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sz w:val="24"/>
          <w:szCs w:val="24"/>
          <w:lang w:val="en-US" w:eastAsia="zh-CN"/>
        </w:rPr>
      </w:pPr>
      <w:r>
        <w:rPr>
          <w:rFonts w:hint="eastAsia" w:ascii="宋体" w:hAnsi="宋体"/>
          <w:sz w:val="24"/>
          <w:szCs w:val="24"/>
          <w:lang w:val="en-US" w:eastAsia="zh-CN"/>
        </w:rPr>
        <w:t>每个操作性功能页面基本布局，上方为查询条件，下方为该用户或者该用户所在单位操作的记录。</w:t>
      </w:r>
    </w:p>
    <w:p>
      <w:pPr>
        <w:spacing w:line="360" w:lineRule="auto"/>
        <w:rPr>
          <w:rFonts w:hint="eastAsia" w:ascii="宋体" w:hAnsi="宋体" w:cs="Microsoft JhengHei Light"/>
          <w:color w:val="auto"/>
          <w:kern w:val="0"/>
          <w:szCs w:val="24"/>
          <w:lang w:val="en-US" w:eastAsia="zh-CN" w:bidi="en-US"/>
        </w:rPr>
      </w:pPr>
      <w:r>
        <w:drawing>
          <wp:inline distT="0" distB="0" distL="114300" distR="114300">
            <wp:extent cx="5755640" cy="2059305"/>
            <wp:effectExtent l="0" t="0" r="10160" b="1079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26"/>
                    <a:stretch>
                      <a:fillRect/>
                    </a:stretch>
                  </pic:blipFill>
                  <pic:spPr>
                    <a:xfrm>
                      <a:off x="0" y="0"/>
                      <a:ext cx="5755640" cy="2059305"/>
                    </a:xfrm>
                    <a:prstGeom prst="rect">
                      <a:avLst/>
                    </a:prstGeom>
                    <a:noFill/>
                    <a:ln>
                      <a:noFill/>
                    </a:ln>
                  </pic:spPr>
                </pic:pic>
              </a:graphicData>
            </a:graphic>
          </wp:inline>
        </w:drawing>
      </w:r>
    </w:p>
    <w:p>
      <w:pPr>
        <w:spacing w:line="360" w:lineRule="auto"/>
        <w:rPr>
          <w:rFonts w:hint="eastAsia" w:ascii="宋体" w:hAnsi="宋体" w:cs="Microsoft JhengHei Light"/>
          <w:color w:val="auto"/>
          <w:kern w:val="0"/>
          <w:sz w:val="24"/>
          <w:szCs w:val="24"/>
          <w:lang w:val="en-US" w:eastAsia="zh-CN" w:bidi="en-US"/>
        </w:rPr>
      </w:pPr>
      <w:r>
        <w:rPr>
          <w:rFonts w:hint="eastAsia" w:ascii="宋体" w:hAnsi="宋体" w:cs="Microsoft JhengHei Light"/>
          <w:color w:val="auto"/>
          <w:kern w:val="0"/>
          <w:sz w:val="24"/>
          <w:szCs w:val="24"/>
          <w:lang w:val="en-US" w:eastAsia="zh-CN" w:bidi="en-US"/>
        </w:rPr>
        <w:t>如果查询条件较多，首次进入该功能菜单时，自动隐藏下面的查询条件，点击【展开】后，展示全部查询条件。</w:t>
      </w:r>
    </w:p>
    <w:p>
      <w:pPr>
        <w:spacing w:line="360" w:lineRule="auto"/>
        <w:rPr>
          <w:rFonts w:hint="eastAsia" w:ascii="宋体" w:hAnsi="宋体" w:cs="Microsoft JhengHei Light"/>
          <w:color w:val="auto"/>
          <w:kern w:val="0"/>
          <w:szCs w:val="24"/>
          <w:lang w:val="en-US" w:eastAsia="zh-CN" w:bidi="en-US"/>
        </w:rPr>
      </w:pPr>
      <w:r>
        <w:drawing>
          <wp:inline distT="0" distB="0" distL="114300" distR="114300">
            <wp:extent cx="5748655" cy="2545080"/>
            <wp:effectExtent l="0" t="0" r="4445" b="762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27"/>
                    <a:stretch>
                      <a:fillRect/>
                    </a:stretch>
                  </pic:blipFill>
                  <pic:spPr>
                    <a:xfrm>
                      <a:off x="0" y="0"/>
                      <a:ext cx="5748655" cy="2545080"/>
                    </a:xfrm>
                    <a:prstGeom prst="rect">
                      <a:avLst/>
                    </a:prstGeom>
                    <a:noFill/>
                    <a:ln>
                      <a:noFill/>
                    </a:ln>
                  </pic:spPr>
                </pic:pic>
              </a:graphicData>
            </a:graphic>
          </wp:inline>
        </w:drawing>
      </w:r>
    </w:p>
    <w:p>
      <w:pPr>
        <w:pStyle w:val="3"/>
        <w:widowControl/>
        <w:numPr>
          <w:ilvl w:val="1"/>
          <w:numId w:val="7"/>
        </w:numPr>
        <w:spacing w:before="260" w:beforeAutospacing="0" w:after="260" w:afterAutospacing="0" w:line="360" w:lineRule="auto"/>
        <w:rPr>
          <w:rFonts w:hint="eastAsia"/>
          <w:lang w:val="en-US" w:eastAsia="zh-CN"/>
        </w:rPr>
      </w:pPr>
      <w:bookmarkStart w:id="62" w:name="_Toc7793"/>
      <w:bookmarkStart w:id="63" w:name="_Toc31207"/>
      <w:bookmarkStart w:id="64" w:name="_Toc19907"/>
      <w:r>
        <w:rPr>
          <w:rFonts w:hint="eastAsia"/>
          <w:lang w:val="en-US" w:eastAsia="zh-CN"/>
        </w:rPr>
        <w:t>通用按钮约定</w:t>
      </w:r>
      <w:bookmarkEnd w:id="62"/>
      <w:bookmarkEnd w:id="63"/>
      <w:bookmarkEnd w:id="64"/>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sz w:val="24"/>
          <w:szCs w:val="24"/>
          <w:lang w:val="en-US" w:eastAsia="zh-CN"/>
        </w:rPr>
      </w:pPr>
      <w:r>
        <w:rPr>
          <w:rFonts w:hint="eastAsia" w:ascii="宋体" w:hAnsi="宋体"/>
          <w:sz w:val="24"/>
          <w:szCs w:val="24"/>
          <w:lang w:val="en-US" w:eastAsia="zh-CN"/>
        </w:rPr>
        <w:t>【查询】、【搜索】：据查询条件筛选符合条件的业务数据，输入框不特殊说明均为模糊搜索。如果查询条件为空，默认查询所有记录。</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【重置】：将查询条件恢复为默认。</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【新增】：点击新增按钮，弹出窗口或打开新增页面。</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【编辑】：点击编辑按钮，弹出窗口或打开编辑页面，同新增页面，反显原数据信息。除自动生成的编码和新增时即不可编辑的元素外，均可编辑。</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【详情】：点击详情按钮，弹出窗口或打开详情页面，同新增页面，反显原数据信息，不能修改。</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删除】、【作废】、【停用】：选中单条或多条记录的复选框，可删除、作废或停用已选记录。点击按钮，提示“确定删除/作废/停用所选记录？”。点击确定，删除/作废/停用成功，点击取消，提示“删除/作废/停用失败”。</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【上传】：上传附件功能，为保证系统安全，上传的附件只支持pdf、csv、jpg、png文件格式。</w:t>
      </w:r>
    </w:p>
    <w:p>
      <w:pPr>
        <w:pStyle w:val="2"/>
        <w:numPr>
          <w:ilvl w:val="0"/>
          <w:numId w:val="5"/>
        </w:numPr>
        <w:tabs>
          <w:tab w:val="left" w:pos="425"/>
          <w:tab w:val="clear" w:pos="432"/>
        </w:tabs>
        <w:spacing w:line="360" w:lineRule="auto"/>
        <w:ind w:left="0" w:leftChars="0" w:firstLine="0" w:firstLineChars="0"/>
        <w:rPr>
          <w:rFonts w:hint="eastAsia" w:ascii="Arial" w:hAnsi="Arial" w:cs="Arial"/>
        </w:rPr>
      </w:pPr>
      <w:bookmarkStart w:id="65" w:name="_Toc967"/>
      <w:r>
        <w:rPr>
          <w:rFonts w:hint="eastAsia" w:ascii="Arial" w:hAnsi="Arial" w:cs="Arial"/>
          <w:lang w:val="en-US" w:eastAsia="zh-CN"/>
        </w:rPr>
        <w:t>债务融资操作步骤</w:t>
      </w:r>
      <w:bookmarkEnd w:id="65"/>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bookmarkStart w:id="66" w:name="_Toc4031"/>
      <w:bookmarkStart w:id="67" w:name="_Toc15448"/>
      <w:bookmarkStart w:id="68" w:name="_如何编制融资计划"/>
      <w:r>
        <w:rPr>
          <w:rFonts w:hint="eastAsia" w:ascii="Arial" w:hAnsi="Times New Roman" w:eastAsia="宋体" w:cs="Times New Roman"/>
          <w:b/>
          <w:kern w:val="2"/>
          <w:sz w:val="30"/>
          <w:szCs w:val="24"/>
          <w:lang w:val="en-US" w:eastAsia="zh-CN" w:bidi="ar-SA"/>
        </w:rPr>
        <w:t>如何</w:t>
      </w:r>
      <w:bookmarkEnd w:id="66"/>
      <w:bookmarkEnd w:id="67"/>
      <w:r>
        <w:rPr>
          <w:rFonts w:hint="eastAsia" w:ascii="Arial" w:cs="Times New Roman"/>
          <w:b/>
          <w:kern w:val="2"/>
          <w:sz w:val="30"/>
          <w:szCs w:val="24"/>
          <w:lang w:val="en-US" w:eastAsia="zh-CN" w:bidi="ar-SA"/>
        </w:rPr>
        <w:t>债务融资管控上报</w:t>
      </w:r>
    </w:p>
    <w:bookmarkEnd w:id="68"/>
    <w:p>
      <w:pPr>
        <w:widowControl w:val="0"/>
        <w:numPr>
          <w:ilvl w:val="2"/>
          <w:numId w:val="11"/>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69" w:name="_Toc6312"/>
      <w:bookmarkStart w:id="70" w:name="_Toc15516"/>
      <w:r>
        <w:rPr>
          <w:rFonts w:hint="eastAsia" w:ascii="Times New Roman" w:hAnsi="Times New Roman" w:eastAsia="宋体" w:cs="Times New Roman"/>
          <w:b/>
          <w:kern w:val="2"/>
          <w:sz w:val="28"/>
          <w:szCs w:val="24"/>
          <w:lang w:val="en-US" w:eastAsia="zh-CN" w:bidi="ar-SA"/>
        </w:rPr>
        <w:t>业务场景描述</w:t>
      </w:r>
      <w:bookmarkEnd w:id="69"/>
      <w:bookmarkEnd w:id="70"/>
    </w:p>
    <w:p>
      <w:pPr>
        <w:widowControl w:val="0"/>
        <w:spacing w:line="312" w:lineRule="auto"/>
        <w:ind w:firstLine="420" w:firstLineChars="200"/>
        <w:jc w:val="both"/>
        <w:rPr>
          <w:rFonts w:hint="default" w:ascii="Times New Roman" w:hAnsi="Times New Roman" w:eastAsia="宋体" w:cs="Times New Roman"/>
          <w:kern w:val="2"/>
          <w:sz w:val="24"/>
          <w:szCs w:val="24"/>
          <w:lang w:val="en-US" w:eastAsia="zh-CN" w:bidi="ar-SA"/>
        </w:rPr>
      </w:pPr>
      <w:r>
        <w:rPr>
          <w:rFonts w:hint="eastAsia" w:ascii="宋体" w:hAnsi="宋体" w:cs="宋体"/>
          <w:lang w:val="en-US" w:eastAsia="zh-CN"/>
        </w:rPr>
        <w:t>债务融资管控指标填报功能，用于各单位填报和审核本单位债务融资管控指标。</w:t>
      </w:r>
      <w:r>
        <w:rPr>
          <w:rFonts w:hint="eastAsia" w:ascii="Times New Roman" w:hAnsi="Times New Roman" w:eastAsia="宋体" w:cs="Times New Roman"/>
          <w:kern w:val="2"/>
          <w:sz w:val="24"/>
          <w:szCs w:val="24"/>
          <w:lang w:val="en-US" w:eastAsia="zh-CN" w:bidi="ar-SA"/>
        </w:rPr>
        <w:t>。</w:t>
      </w:r>
    </w:p>
    <w:p>
      <w:pPr>
        <w:widowControl w:val="0"/>
        <w:numPr>
          <w:ilvl w:val="2"/>
          <w:numId w:val="11"/>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1" w:name="_Toc30121"/>
      <w:bookmarkStart w:id="72" w:name="_Toc23467"/>
      <w:r>
        <w:rPr>
          <w:rFonts w:hint="eastAsia" w:ascii="Times New Roman" w:hAnsi="Times New Roman" w:eastAsia="宋体" w:cs="Times New Roman"/>
          <w:b/>
          <w:kern w:val="2"/>
          <w:sz w:val="28"/>
          <w:szCs w:val="24"/>
          <w:lang w:val="en-US" w:eastAsia="zh-CN" w:bidi="ar-SA"/>
        </w:rPr>
        <w:t>菜单路径</w:t>
      </w:r>
      <w:bookmarkEnd w:id="71"/>
      <w:bookmarkEnd w:id="72"/>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债务融资</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债务融资管控指标上报</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债务融资指标上报</w:t>
      </w:r>
      <w:r>
        <w:rPr>
          <w:rFonts w:hint="eastAsia" w:ascii="宋体" w:hAnsi="宋体" w:eastAsia="宋体" w:cs="宋体"/>
          <w:kern w:val="2"/>
          <w:sz w:val="24"/>
          <w:szCs w:val="24"/>
          <w:vertAlign w:val="baseline"/>
          <w:lang w:val="en-US" w:eastAsia="zh-CN" w:bidi="ar-SA"/>
        </w:rPr>
        <w:t>】。</w:t>
      </w:r>
    </w:p>
    <w:p>
      <w:pPr>
        <w:widowControl w:val="0"/>
        <w:numPr>
          <w:ilvl w:val="2"/>
          <w:numId w:val="11"/>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3" w:name="_Toc13763"/>
      <w:bookmarkStart w:id="74" w:name="_Toc14926"/>
      <w:r>
        <w:rPr>
          <w:rFonts w:hint="eastAsia" w:ascii="Times New Roman" w:hAnsi="Times New Roman" w:eastAsia="宋体" w:cs="Times New Roman"/>
          <w:b/>
          <w:kern w:val="2"/>
          <w:sz w:val="28"/>
          <w:szCs w:val="24"/>
          <w:lang w:val="en-US" w:eastAsia="zh-CN" w:bidi="ar-SA"/>
        </w:rPr>
        <w:t>操作步骤</w:t>
      </w:r>
      <w:bookmarkEnd w:id="73"/>
      <w:bookmarkEnd w:id="74"/>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债务管控指标上报</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ind w:leftChars="0" w:firstLine="420" w:firstLineChars="200"/>
        <w:jc w:val="both"/>
        <w:rPr>
          <w:rFonts w:ascii="Times New Roman" w:hAnsi="Times New Roman" w:eastAsia="宋体" w:cs="Times New Roman"/>
          <w:kern w:val="2"/>
          <w:sz w:val="24"/>
          <w:szCs w:val="24"/>
          <w:lang w:val="en-US" w:eastAsia="zh-CN" w:bidi="ar-SA"/>
        </w:rPr>
      </w:pPr>
      <w:r>
        <w:drawing>
          <wp:inline distT="0" distB="0" distL="114300" distR="114300">
            <wp:extent cx="5745480" cy="2320290"/>
            <wp:effectExtent l="0" t="0" r="7620" b="3810"/>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28"/>
                    <a:stretch>
                      <a:fillRect/>
                    </a:stretch>
                  </pic:blipFill>
                  <pic:spPr>
                    <a:xfrm>
                      <a:off x="0" y="0"/>
                      <a:ext cx="5745480" cy="2320290"/>
                    </a:xfrm>
                    <a:prstGeom prst="rect">
                      <a:avLst/>
                    </a:prstGeom>
                    <a:noFill/>
                    <a:ln>
                      <a:noFill/>
                    </a:ln>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第二步，点击【新增】功能按钮，进入</w:t>
      </w:r>
      <w:r>
        <w:rPr>
          <w:rFonts w:hint="eastAsia" w:ascii="宋体" w:cs="宋体"/>
          <w:kern w:val="0"/>
          <w:sz w:val="24"/>
          <w:szCs w:val="21"/>
          <w:lang w:val="en-US" w:eastAsia="zh-CN" w:bidi="ar-SA"/>
        </w:rPr>
        <w:t>债务管控指标上报</w:t>
      </w:r>
      <w:r>
        <w:rPr>
          <w:rFonts w:hint="eastAsia" w:ascii="宋体" w:hAnsi="Times New Roman" w:eastAsia="宋体" w:cs="宋体"/>
          <w:kern w:val="0"/>
          <w:sz w:val="24"/>
          <w:szCs w:val="21"/>
          <w:lang w:val="en-US" w:eastAsia="zh-CN" w:bidi="ar-SA"/>
        </w:rPr>
        <w:t>的明细界面。</w:t>
      </w:r>
    </w:p>
    <w:p>
      <w:pPr>
        <w:widowControl w:val="0"/>
        <w:numPr>
          <w:ilvl w:val="0"/>
          <w:numId w:val="0"/>
        </w:numPr>
        <w:spacing w:line="360" w:lineRule="auto"/>
        <w:ind w:leftChars="0" w:firstLine="420" w:firstLineChars="200"/>
        <w:jc w:val="both"/>
        <w:rPr>
          <w:rFonts w:ascii="Times New Roman" w:hAnsi="Times New Roman" w:eastAsia="宋体" w:cs="Times New Roman"/>
          <w:kern w:val="2"/>
          <w:sz w:val="24"/>
          <w:szCs w:val="24"/>
          <w:lang w:val="en-US" w:eastAsia="zh-CN" w:bidi="ar-SA"/>
        </w:rPr>
      </w:pPr>
      <w:r>
        <w:drawing>
          <wp:inline distT="0" distB="0" distL="114300" distR="114300">
            <wp:extent cx="5753735" cy="3037840"/>
            <wp:effectExtent l="0" t="0" r="12065" b="1016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29"/>
                    <a:stretch>
                      <a:fillRect/>
                    </a:stretch>
                  </pic:blipFill>
                  <pic:spPr>
                    <a:xfrm>
                      <a:off x="0" y="0"/>
                      <a:ext cx="5753735" cy="303784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firstLine="720" w:firstLineChars="300"/>
        <w:jc w:val="both"/>
        <w:textAlignment w:val="auto"/>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企业行业类别，企业资产负债率需要到菜单基础数据维护的企业净资产及负载率维护中进行维护管控年度的上一年十二月份的数据进行维护，选择完管控年度会自动带出，如果没有维护选择完管控年度会弹框提醒</w:t>
      </w:r>
      <w:r>
        <w:rPr>
          <w:rFonts w:hint="eastAsia" w:ascii="Times New Roman" w:hAnsi="Times New Roman" w:eastAsia="宋体" w:cs="Times New Roman"/>
          <w:kern w:val="2"/>
          <w:sz w:val="24"/>
          <w:szCs w:val="24"/>
          <w:lang w:val="en-US" w:eastAsia="zh-CN" w:bidi="ar-SA"/>
        </w:rPr>
        <w:t>。</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【保存】：暂存数据。</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【提交】：提交到本单位审批人审核。</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cs="Times New Roman"/>
          <w:color w:val="auto"/>
          <w:kern w:val="2"/>
          <w:sz w:val="24"/>
          <w:szCs w:val="24"/>
          <w:lang w:val="en-US" w:eastAsia="zh-CN" w:bidi="ar-SA"/>
        </w:rPr>
        <w:t>审批人审批完成，流程执行完毕数据会到债务管控指标汇总页面。</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rPr>
          <w:rFonts w:hint="eastAsia" w:ascii="Times New Roman" w:hAnsi="Times New Roman" w:eastAsia="宋体" w:cs="Times New Roman"/>
          <w:color w:val="auto"/>
          <w:kern w:val="2"/>
          <w:sz w:val="24"/>
          <w:szCs w:val="24"/>
          <w:lang w:val="en-US" w:eastAsia="zh-CN" w:bidi="ar-SA"/>
        </w:rPr>
      </w:pP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bookmarkStart w:id="75" w:name="_Toc11954"/>
      <w:bookmarkStart w:id="76" w:name="_Toc29985"/>
      <w:bookmarkStart w:id="77" w:name="_如何汇总融资计划"/>
      <w:r>
        <w:rPr>
          <w:rFonts w:hint="eastAsia" w:ascii="Arial" w:hAnsi="Times New Roman" w:eastAsia="宋体" w:cs="Times New Roman"/>
          <w:b/>
          <w:kern w:val="2"/>
          <w:sz w:val="30"/>
          <w:szCs w:val="24"/>
          <w:lang w:val="en-US" w:eastAsia="zh-CN" w:bidi="ar-SA"/>
        </w:rPr>
        <w:t>如何</w:t>
      </w:r>
      <w:bookmarkEnd w:id="75"/>
      <w:bookmarkEnd w:id="76"/>
      <w:r>
        <w:rPr>
          <w:rFonts w:hint="eastAsia" w:ascii="Arial" w:cs="Times New Roman"/>
          <w:b/>
          <w:kern w:val="2"/>
          <w:sz w:val="30"/>
          <w:szCs w:val="24"/>
          <w:lang w:val="en-US" w:eastAsia="zh-CN" w:bidi="ar-SA"/>
        </w:rPr>
        <w:t>债务管控指标汇总</w:t>
      </w:r>
    </w:p>
    <w:bookmarkEnd w:id="77"/>
    <w:p>
      <w:pPr>
        <w:widowControl w:val="0"/>
        <w:numPr>
          <w:ilvl w:val="2"/>
          <w:numId w:val="14"/>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8" w:name="_Toc21713"/>
      <w:bookmarkStart w:id="79" w:name="_Toc13238"/>
      <w:r>
        <w:rPr>
          <w:rFonts w:hint="eastAsia" w:ascii="Times New Roman" w:hAnsi="Times New Roman" w:eastAsia="宋体" w:cs="Times New Roman"/>
          <w:b/>
          <w:kern w:val="2"/>
          <w:sz w:val="28"/>
          <w:szCs w:val="24"/>
          <w:lang w:val="en-US" w:eastAsia="zh-CN" w:bidi="ar-SA"/>
        </w:rPr>
        <w:t>业务场景描述</w:t>
      </w:r>
      <w:bookmarkEnd w:id="78"/>
      <w:bookmarkEnd w:id="79"/>
    </w:p>
    <w:p>
      <w:pPr>
        <w:widowControl w:val="0"/>
        <w:numPr>
          <w:ilvl w:val="0"/>
          <w:numId w:val="0"/>
        </w:numPr>
        <w:bidi w:val="0"/>
        <w:spacing w:before="60" w:after="60"/>
        <w:ind w:left="420" w:leftChars="200" w:firstLine="420" w:firstLineChars="200"/>
        <w:jc w:val="both"/>
        <w:outlineLvl w:val="1"/>
        <w:rPr>
          <w:rFonts w:hint="eastAsia" w:ascii="Times New Roman" w:hAnsi="Times New Roman" w:eastAsia="宋体" w:cs="Times New Roman"/>
          <w:b/>
          <w:kern w:val="2"/>
          <w:sz w:val="28"/>
          <w:szCs w:val="24"/>
          <w:lang w:val="en-US" w:eastAsia="zh-CN" w:bidi="ar-SA"/>
        </w:rPr>
      </w:pPr>
      <w:r>
        <w:rPr>
          <w:rFonts w:hint="eastAsia" w:ascii="宋体" w:hAnsi="宋体" w:cs="宋体"/>
          <w:lang w:val="en-US" w:eastAsia="zh-CN"/>
        </w:rPr>
        <w:t>债务融资管控指标汇总功能，用于汇总本部填报及下一级单位汇总的债务融资管控指标，并完成审批，上报到上级单位</w:t>
      </w:r>
    </w:p>
    <w:p>
      <w:pPr>
        <w:widowControl w:val="0"/>
        <w:numPr>
          <w:ilvl w:val="2"/>
          <w:numId w:val="14"/>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0" w:name="_Toc6585"/>
      <w:bookmarkStart w:id="81" w:name="_Toc20189"/>
      <w:r>
        <w:rPr>
          <w:rFonts w:hint="eastAsia" w:ascii="Times New Roman" w:hAnsi="Times New Roman" w:eastAsia="宋体" w:cs="Times New Roman"/>
          <w:b/>
          <w:kern w:val="2"/>
          <w:sz w:val="28"/>
          <w:szCs w:val="24"/>
          <w:lang w:val="en-US" w:eastAsia="zh-CN" w:bidi="ar-SA"/>
        </w:rPr>
        <w:t>菜单路径</w:t>
      </w:r>
      <w:bookmarkEnd w:id="80"/>
      <w:bookmarkEnd w:id="81"/>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bookmarkStart w:id="82" w:name="_Toc9884"/>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债务融资</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债务管控指标汇总</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债务管控指标汇总</w:t>
      </w:r>
      <w:r>
        <w:rPr>
          <w:rFonts w:hint="eastAsia" w:ascii="宋体" w:hAnsi="宋体" w:eastAsia="宋体" w:cs="宋体"/>
          <w:kern w:val="2"/>
          <w:sz w:val="24"/>
          <w:szCs w:val="24"/>
          <w:vertAlign w:val="baseline"/>
          <w:lang w:val="en-US" w:eastAsia="zh-CN" w:bidi="ar-SA"/>
        </w:rPr>
        <w:t>】。</w:t>
      </w:r>
    </w:p>
    <w:p>
      <w:pPr>
        <w:widowControl w:val="0"/>
        <w:numPr>
          <w:ilvl w:val="2"/>
          <w:numId w:val="14"/>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3" w:name="_Toc20970"/>
      <w:r>
        <w:rPr>
          <w:rFonts w:hint="eastAsia" w:ascii="Times New Roman" w:hAnsi="Times New Roman" w:eastAsia="宋体" w:cs="Times New Roman"/>
          <w:b/>
          <w:kern w:val="2"/>
          <w:sz w:val="28"/>
          <w:szCs w:val="24"/>
          <w:lang w:val="en-US" w:eastAsia="zh-CN" w:bidi="ar-SA"/>
        </w:rPr>
        <w:t>操作步骤</w:t>
      </w:r>
      <w:bookmarkEnd w:id="82"/>
      <w:bookmarkEnd w:id="83"/>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hAnsi="宋体" w:cs="宋体"/>
          <w:kern w:val="2"/>
          <w:sz w:val="24"/>
          <w:szCs w:val="24"/>
          <w:vertAlign w:val="baseline"/>
          <w:lang w:val="en-US" w:eastAsia="zh-CN" w:bidi="ar-SA"/>
        </w:rPr>
        <w:t>债务管控指标汇总</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ind w:leftChars="0" w:firstLine="420" w:firstLineChars="200"/>
        <w:jc w:val="both"/>
        <w:rPr>
          <w:rFonts w:ascii="Times New Roman" w:hAnsi="Times New Roman" w:eastAsia="宋体" w:cs="Times New Roman"/>
          <w:kern w:val="2"/>
          <w:sz w:val="24"/>
          <w:szCs w:val="24"/>
          <w:lang w:val="en-US" w:eastAsia="zh-CN" w:bidi="ar-SA"/>
        </w:rPr>
      </w:pPr>
      <w:r>
        <w:drawing>
          <wp:inline distT="0" distB="0" distL="114300" distR="114300">
            <wp:extent cx="5751195" cy="1968500"/>
            <wp:effectExtent l="0" t="0" r="1905" b="0"/>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30"/>
                    <a:stretch>
                      <a:fillRect/>
                    </a:stretch>
                  </pic:blipFill>
                  <pic:spPr>
                    <a:xfrm>
                      <a:off x="0" y="0"/>
                      <a:ext cx="5751195" cy="1968500"/>
                    </a:xfrm>
                    <a:prstGeom prst="rect">
                      <a:avLst/>
                    </a:prstGeom>
                    <a:noFill/>
                    <a:ln>
                      <a:noFill/>
                    </a:ln>
                  </pic:spPr>
                </pic:pic>
              </a:graphicData>
            </a:graphic>
          </wp:inline>
        </w:drawing>
      </w:r>
    </w:p>
    <w:p>
      <w:pPr>
        <w:widowControl w:val="0"/>
        <w:numPr>
          <w:ilvl w:val="0"/>
          <w:numId w:val="0"/>
        </w:numPr>
        <w:spacing w:line="360" w:lineRule="auto"/>
        <w:ind w:firstLine="480" w:firstLineChars="200"/>
        <w:jc w:val="both"/>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注意：下级汇总上来的数据支持退回操作，退回后下级会收到铃铛提醒，可进行重新汇总。</w:t>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第二步，确定列表中待汇总的明细数据，点击【</w:t>
      </w:r>
      <w:r>
        <w:rPr>
          <w:rFonts w:hint="eastAsia" w:ascii="宋体" w:cs="宋体"/>
          <w:kern w:val="0"/>
          <w:sz w:val="24"/>
          <w:szCs w:val="21"/>
          <w:lang w:val="en-US" w:eastAsia="zh-CN" w:bidi="ar-SA"/>
        </w:rPr>
        <w:t>+</w:t>
      </w:r>
      <w:r>
        <w:rPr>
          <w:rFonts w:hint="eastAsia" w:ascii="宋体" w:hAnsi="Times New Roman" w:eastAsia="宋体" w:cs="宋体"/>
          <w:kern w:val="0"/>
          <w:sz w:val="24"/>
          <w:szCs w:val="21"/>
          <w:lang w:val="en-US" w:eastAsia="zh-CN" w:bidi="ar-SA"/>
        </w:rPr>
        <w:t>汇总】功能按钮，进入汇总提报界面。</w:t>
      </w:r>
    </w:p>
    <w:p>
      <w:pPr>
        <w:widowControl w:val="0"/>
        <w:numPr>
          <w:ilvl w:val="0"/>
          <w:numId w:val="0"/>
        </w:numPr>
        <w:spacing w:line="360" w:lineRule="auto"/>
        <w:ind w:leftChars="0" w:firstLine="420" w:firstLineChars="200"/>
        <w:jc w:val="both"/>
        <w:rPr>
          <w:rFonts w:ascii="Times New Roman" w:hAnsi="Times New Roman" w:eastAsia="宋体" w:cs="Times New Roman"/>
          <w:kern w:val="2"/>
          <w:sz w:val="24"/>
          <w:szCs w:val="24"/>
          <w:lang w:val="en-US" w:eastAsia="zh-CN" w:bidi="ar-SA"/>
        </w:rPr>
      </w:pPr>
      <w:r>
        <w:drawing>
          <wp:inline distT="0" distB="0" distL="114300" distR="114300">
            <wp:extent cx="5753735" cy="3277235"/>
            <wp:effectExtent l="0" t="0" r="12065" b="12065"/>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31"/>
                    <a:stretch>
                      <a:fillRect/>
                    </a:stretch>
                  </pic:blipFill>
                  <pic:spPr>
                    <a:xfrm>
                      <a:off x="0" y="0"/>
                      <a:ext cx="5753735" cy="327723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提报单位即为当前登录单位。</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cs="Times New Roman"/>
          <w:color w:val="auto"/>
          <w:kern w:val="2"/>
          <w:sz w:val="24"/>
          <w:szCs w:val="24"/>
          <w:lang w:val="en-US" w:eastAsia="zh-CN" w:bidi="ar-SA"/>
        </w:rPr>
        <w:t>每家单位同一观看年度只能汇总一次。</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kern w:val="2"/>
          <w:sz w:val="24"/>
          <w:szCs w:val="24"/>
          <w:lang w:val="en-US" w:eastAsia="zh-CN" w:bidi="ar-SA"/>
        </w:rPr>
        <w:t>上传附件。按照集团管理规定上传相关文件。支持pdf、csv、jpg、png格式文件，pdf、jpg、png格式支持在线预览功能。</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cs="Times New Roman"/>
          <w:color w:val="auto"/>
          <w:kern w:val="2"/>
          <w:sz w:val="24"/>
          <w:szCs w:val="24"/>
          <w:lang w:val="en-US" w:eastAsia="zh-CN" w:bidi="ar-SA"/>
        </w:rPr>
        <w:t>集团汇总会给集团自动生成一条集团的下达数据。</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【提交】：提交到本单位审批人审核。</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Arial" w:hAnsi="Times New Roman" w:eastAsia="宋体" w:cs="Times New Roman"/>
          <w:b/>
          <w:kern w:val="2"/>
          <w:sz w:val="30"/>
          <w:szCs w:val="24"/>
          <w:lang w:val="en-US" w:eastAsia="zh-CN" w:bidi="ar-SA"/>
        </w:rPr>
      </w:pPr>
      <w:r>
        <w:rPr>
          <w:rFonts w:hint="eastAsia" w:ascii="Times New Roman" w:hAnsi="Times New Roman" w:eastAsia="宋体" w:cs="Times New Roman"/>
          <w:color w:val="auto"/>
          <w:kern w:val="2"/>
          <w:sz w:val="24"/>
          <w:szCs w:val="24"/>
          <w:lang w:val="en-US" w:eastAsia="zh-CN" w:bidi="ar-SA"/>
        </w:rPr>
        <w:t>本单位审核通过后单据自动流转到界面上所选“上级接收单位”进行汇总及逐级上报。</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bookmarkStart w:id="84" w:name="_Toc32684"/>
      <w:r>
        <w:rPr>
          <w:rFonts w:hint="eastAsia" w:ascii="Arial" w:hAnsi="Times New Roman" w:eastAsia="宋体" w:cs="Times New Roman"/>
          <w:b/>
          <w:kern w:val="2"/>
          <w:sz w:val="30"/>
          <w:szCs w:val="24"/>
          <w:lang w:val="en-US" w:eastAsia="zh-CN" w:bidi="ar-SA"/>
        </w:rPr>
        <w:t>如何</w:t>
      </w:r>
      <w:bookmarkEnd w:id="84"/>
      <w:r>
        <w:rPr>
          <w:rFonts w:hint="eastAsia" w:ascii="Arial" w:cs="Times New Roman"/>
          <w:b/>
          <w:kern w:val="2"/>
          <w:sz w:val="30"/>
          <w:szCs w:val="24"/>
          <w:lang w:val="en-US" w:eastAsia="zh-CN" w:bidi="ar-SA"/>
        </w:rPr>
        <w:t>债务融资管控指标下达</w:t>
      </w:r>
    </w:p>
    <w:p>
      <w:pPr>
        <w:widowControl w:val="0"/>
        <w:numPr>
          <w:ilvl w:val="2"/>
          <w:numId w:val="16"/>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5" w:name="_Toc29787"/>
      <w:r>
        <w:rPr>
          <w:rFonts w:hint="eastAsia" w:ascii="Times New Roman" w:hAnsi="Times New Roman" w:eastAsia="宋体" w:cs="Times New Roman"/>
          <w:b/>
          <w:kern w:val="2"/>
          <w:sz w:val="28"/>
          <w:szCs w:val="24"/>
          <w:lang w:val="en-US" w:eastAsia="zh-CN" w:bidi="ar-SA"/>
        </w:rPr>
        <w:t>业务场景描述</w:t>
      </w:r>
      <w:bookmarkEnd w:id="85"/>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cs="宋体"/>
          <w:lang w:val="en-US" w:eastAsia="zh-CN"/>
        </w:rPr>
      </w:pPr>
      <w:bookmarkStart w:id="86" w:name="_Toc29790"/>
      <w:r>
        <w:rPr>
          <w:rFonts w:hint="eastAsia" w:ascii="宋体" w:hAnsi="宋体" w:cs="宋体"/>
          <w:lang w:val="en-US" w:eastAsia="zh-CN"/>
        </w:rPr>
        <w:t>债务融资管控指标下达功能，用于下达本部填报及下一级单位汇总的债务融资管控指标。</w:t>
      </w:r>
    </w:p>
    <w:p>
      <w:pPr>
        <w:widowControl w:val="0"/>
        <w:numPr>
          <w:ilvl w:val="2"/>
          <w:numId w:val="16"/>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菜单路径</w:t>
      </w:r>
      <w:bookmarkEnd w:id="86"/>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债务融资</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债务管控指标下达</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债务融资管控指标下达</w:t>
      </w:r>
      <w:r>
        <w:rPr>
          <w:rFonts w:hint="eastAsia" w:ascii="宋体" w:hAnsi="宋体" w:eastAsia="宋体" w:cs="宋体"/>
          <w:kern w:val="2"/>
          <w:sz w:val="24"/>
          <w:szCs w:val="24"/>
          <w:vertAlign w:val="baseline"/>
          <w:lang w:val="en-US" w:eastAsia="zh-CN" w:bidi="ar-SA"/>
        </w:rPr>
        <w:t>】。</w:t>
      </w:r>
    </w:p>
    <w:p>
      <w:pPr>
        <w:widowControl w:val="0"/>
        <w:numPr>
          <w:ilvl w:val="2"/>
          <w:numId w:val="16"/>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7" w:name="_Toc4690"/>
      <w:r>
        <w:rPr>
          <w:rFonts w:hint="eastAsia" w:ascii="Times New Roman" w:hAnsi="Times New Roman" w:eastAsia="宋体" w:cs="Times New Roman"/>
          <w:b/>
          <w:kern w:val="2"/>
          <w:sz w:val="28"/>
          <w:szCs w:val="24"/>
          <w:lang w:val="en-US" w:eastAsia="zh-CN" w:bidi="ar-SA"/>
        </w:rPr>
        <w:t>操作步骤</w:t>
      </w:r>
      <w:bookmarkEnd w:id="87"/>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hAnsi="宋体" w:cs="宋体"/>
          <w:kern w:val="2"/>
          <w:sz w:val="24"/>
          <w:szCs w:val="24"/>
          <w:vertAlign w:val="baseline"/>
          <w:lang w:val="en-US" w:eastAsia="zh-CN" w:bidi="ar-SA"/>
        </w:rPr>
        <w:t>债务融资管控指标下达</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ind w:leftChars="0" w:firstLine="420" w:firstLineChars="200"/>
        <w:jc w:val="both"/>
        <w:rPr>
          <w:rFonts w:ascii="Times New Roman" w:hAnsi="Times New Roman" w:eastAsia="宋体" w:cs="Times New Roman"/>
          <w:kern w:val="2"/>
          <w:sz w:val="24"/>
          <w:szCs w:val="24"/>
          <w:lang w:val="en-US" w:eastAsia="zh-CN" w:bidi="ar-SA"/>
        </w:rPr>
      </w:pPr>
      <w:r>
        <w:drawing>
          <wp:inline distT="0" distB="0" distL="114300" distR="114300">
            <wp:extent cx="5751195" cy="2119630"/>
            <wp:effectExtent l="0" t="0" r="1905" b="1270"/>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32"/>
                    <a:stretch>
                      <a:fillRect/>
                    </a:stretch>
                  </pic:blipFill>
                  <pic:spPr>
                    <a:xfrm>
                      <a:off x="0" y="0"/>
                      <a:ext cx="5751195" cy="2119630"/>
                    </a:xfrm>
                    <a:prstGeom prst="rect">
                      <a:avLst/>
                    </a:prstGeom>
                    <a:noFill/>
                    <a:ln>
                      <a:noFill/>
                    </a:ln>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第二步，点击【</w:t>
      </w:r>
      <w:r>
        <w:rPr>
          <w:rFonts w:hint="eastAsia" w:ascii="宋体" w:cs="宋体"/>
          <w:kern w:val="0"/>
          <w:sz w:val="24"/>
          <w:szCs w:val="21"/>
          <w:lang w:val="en-US" w:eastAsia="zh-CN" w:bidi="ar-SA"/>
        </w:rPr>
        <w:t>下达</w:t>
      </w:r>
      <w:r>
        <w:rPr>
          <w:rFonts w:hint="eastAsia" w:ascii="宋体" w:hAnsi="Times New Roman" w:eastAsia="宋体" w:cs="宋体"/>
          <w:kern w:val="0"/>
          <w:sz w:val="24"/>
          <w:szCs w:val="21"/>
          <w:lang w:val="en-US" w:eastAsia="zh-CN" w:bidi="ar-SA"/>
        </w:rPr>
        <w:t>】功能按钮，进入</w:t>
      </w:r>
      <w:r>
        <w:rPr>
          <w:rFonts w:hint="eastAsia" w:ascii="宋体" w:cs="宋体"/>
          <w:kern w:val="0"/>
          <w:sz w:val="24"/>
          <w:szCs w:val="21"/>
          <w:lang w:val="en-US" w:eastAsia="zh-CN" w:bidi="ar-SA"/>
        </w:rPr>
        <w:t>下达填</w:t>
      </w:r>
      <w:r>
        <w:rPr>
          <w:rFonts w:hint="eastAsia" w:ascii="宋体" w:hAnsi="Times New Roman" w:eastAsia="宋体" w:cs="宋体"/>
          <w:kern w:val="0"/>
          <w:sz w:val="24"/>
          <w:szCs w:val="21"/>
          <w:lang w:val="en-US" w:eastAsia="zh-CN" w:bidi="ar-SA"/>
        </w:rPr>
        <w:t>报界面。</w:t>
      </w:r>
    </w:p>
    <w:p>
      <w:pPr>
        <w:widowControl w:val="0"/>
        <w:numPr>
          <w:ilvl w:val="0"/>
          <w:numId w:val="0"/>
        </w:numPr>
        <w:spacing w:line="360" w:lineRule="auto"/>
        <w:jc w:val="both"/>
        <w:rPr>
          <w:rFonts w:hint="eastAsia" w:ascii="Times New Roman" w:hAnsi="Times New Roman" w:eastAsia="宋体" w:cs="Times New Roman"/>
          <w:kern w:val="2"/>
          <w:sz w:val="24"/>
          <w:szCs w:val="24"/>
          <w:lang w:val="en-US" w:eastAsia="zh-CN" w:bidi="ar-SA"/>
        </w:rPr>
      </w:pPr>
      <w:r>
        <w:drawing>
          <wp:inline distT="0" distB="0" distL="114300" distR="114300">
            <wp:extent cx="5749290" cy="2936240"/>
            <wp:effectExtent l="0" t="0" r="3810" b="10160"/>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33"/>
                    <a:stretch>
                      <a:fillRect/>
                    </a:stretch>
                  </pic:blipFill>
                  <pic:spPr>
                    <a:xfrm>
                      <a:off x="0" y="0"/>
                      <a:ext cx="5749290" cy="293624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提报单位即为当前登录单位。</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cs="Times New Roman"/>
          <w:color w:val="auto"/>
          <w:kern w:val="2"/>
          <w:sz w:val="24"/>
          <w:szCs w:val="24"/>
          <w:lang w:val="en-US" w:eastAsia="zh-CN" w:bidi="ar-SA"/>
        </w:rPr>
        <w:t>点击债务融资指标上报详情查看可以查看汇总详情</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color w:val="auto"/>
          <w:kern w:val="2"/>
          <w:sz w:val="24"/>
          <w:szCs w:val="24"/>
          <w:lang w:val="en-US" w:eastAsia="zh-CN" w:bidi="ar-SA"/>
        </w:rPr>
      </w:pPr>
      <w:r>
        <w:drawing>
          <wp:inline distT="0" distB="0" distL="114300" distR="114300">
            <wp:extent cx="5753735" cy="2812415"/>
            <wp:effectExtent l="0" t="0" r="12065" b="6985"/>
            <wp:docPr id="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pic:cNvPicPr>
                      <a:picLocks noChangeAspect="1"/>
                    </pic:cNvPicPr>
                  </pic:nvPicPr>
                  <pic:blipFill>
                    <a:blip r:embed="rId34"/>
                    <a:stretch>
                      <a:fillRect/>
                    </a:stretch>
                  </pic:blipFill>
                  <pic:spPr>
                    <a:xfrm>
                      <a:off x="0" y="0"/>
                      <a:ext cx="5753735" cy="2812415"/>
                    </a:xfrm>
                    <a:prstGeom prst="rect">
                      <a:avLst/>
                    </a:prstGeom>
                    <a:noFill/>
                    <a:ln>
                      <a:noFill/>
                    </a:ln>
                  </pic:spPr>
                </pic:pic>
              </a:graphicData>
            </a:graphic>
          </wp:inline>
        </w:drawing>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kern w:val="2"/>
          <w:sz w:val="24"/>
          <w:szCs w:val="24"/>
          <w:lang w:val="en-US" w:eastAsia="zh-CN" w:bidi="ar-SA"/>
        </w:rPr>
        <w:t>上传附件。按照集团管理规定上传相关文件。支持pdf、csv、jpg、png格式文件，pdf、jpg、png格式支持在线预览功能。</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cs="Times New Roman"/>
          <w:color w:val="auto"/>
          <w:kern w:val="2"/>
          <w:sz w:val="24"/>
          <w:szCs w:val="24"/>
          <w:lang w:val="en-US" w:eastAsia="zh-CN" w:bidi="ar-SA"/>
        </w:rPr>
        <w:t>本级下达的数据在债务融资管控指标下达查询菜单栏查看，上级下达给本单位的数据在上级下达指标查看菜单栏查看。</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【提交】：提交到本单位审批人审核。</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rPr>
          <w:rFonts w:hint="default" w:ascii="Arial" w:hAnsi="Times New Roman" w:eastAsia="宋体" w:cs="Times New Roman"/>
          <w:b/>
          <w:kern w:val="2"/>
          <w:sz w:val="30"/>
          <w:szCs w:val="24"/>
          <w:lang w:val="en-US" w:eastAsia="zh-CN" w:bidi="ar-SA"/>
        </w:rPr>
      </w:pP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bookmarkStart w:id="88" w:name="_Toc30186"/>
      <w:r>
        <w:rPr>
          <w:rFonts w:hint="eastAsia" w:ascii="Arial" w:hAnsi="Times New Roman" w:eastAsia="宋体" w:cs="Times New Roman"/>
          <w:b/>
          <w:kern w:val="2"/>
          <w:sz w:val="30"/>
          <w:szCs w:val="24"/>
          <w:lang w:val="en-US" w:eastAsia="zh-CN" w:bidi="ar-SA"/>
        </w:rPr>
        <w:t>如何</w:t>
      </w:r>
      <w:bookmarkEnd w:id="88"/>
      <w:r>
        <w:rPr>
          <w:rFonts w:hint="eastAsia" w:ascii="Arial" w:cs="Times New Roman"/>
          <w:b/>
          <w:kern w:val="2"/>
          <w:sz w:val="30"/>
          <w:szCs w:val="24"/>
          <w:lang w:val="en-US" w:eastAsia="zh-CN" w:bidi="ar-SA"/>
        </w:rPr>
        <w:t>债务融资业务审批</w:t>
      </w:r>
    </w:p>
    <w:p>
      <w:pPr>
        <w:widowControl w:val="0"/>
        <w:numPr>
          <w:ilvl w:val="2"/>
          <w:numId w:val="18"/>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9" w:name="_Toc3194"/>
      <w:r>
        <w:rPr>
          <w:rFonts w:hint="eastAsia" w:ascii="Times New Roman" w:hAnsi="Times New Roman" w:eastAsia="宋体" w:cs="Times New Roman"/>
          <w:b/>
          <w:kern w:val="2"/>
          <w:sz w:val="28"/>
          <w:szCs w:val="24"/>
          <w:lang w:val="en-US" w:eastAsia="zh-CN" w:bidi="ar-SA"/>
        </w:rPr>
        <w:t>业务场景描述</w:t>
      </w:r>
      <w:bookmarkEnd w:id="89"/>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cs="宋体"/>
          <w:sz w:val="24"/>
          <w:szCs w:val="24"/>
          <w:lang w:val="en-US" w:eastAsia="zh-CN"/>
        </w:rPr>
      </w:pPr>
      <w:bookmarkStart w:id="90" w:name="_Toc22451"/>
      <w:r>
        <w:rPr>
          <w:rFonts w:hint="eastAsia" w:ascii="宋体" w:hAnsi="宋体" w:cs="宋体"/>
          <w:lang w:val="en-US" w:eastAsia="zh-CN"/>
        </w:rPr>
        <w:t>债务融资业务发起功能，发起本部债务融资业务。</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cs="宋体"/>
          <w:sz w:val="24"/>
          <w:szCs w:val="24"/>
          <w:lang w:val="en-US" w:eastAsia="zh-CN"/>
        </w:rPr>
      </w:pPr>
      <w:r>
        <w:rPr>
          <w:rFonts w:hint="eastAsia" w:ascii="宋体" w:hAnsi="宋体" w:cs="宋体"/>
          <w:sz w:val="24"/>
          <w:szCs w:val="24"/>
          <w:lang w:val="en-US" w:eastAsia="zh-CN"/>
        </w:rPr>
        <w:t>内部融资：包含业务类型为委托贷款/直接借款/财务公司贷款/结算中心借款的业务。其中委托贷款/直接借款的债权人为内部单位时，需按规则进行带息负债余额逐级抵消；债权人为其他外部单位时，不进行带息负债余额抵消。</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cs="宋体"/>
          <w:sz w:val="24"/>
          <w:szCs w:val="24"/>
          <w:lang w:val="en-US" w:eastAsia="zh-CN"/>
        </w:rPr>
      </w:pPr>
      <w:r>
        <w:rPr>
          <w:rFonts w:hint="eastAsia" w:ascii="宋体" w:hAnsi="宋体" w:cs="宋体"/>
          <w:sz w:val="24"/>
          <w:szCs w:val="24"/>
          <w:lang w:val="en-US" w:eastAsia="zh-CN"/>
        </w:rPr>
        <w:t>外部融资：包含贷款融资（银行）、融资租赁、信托产品、基金产品、资产管理计划、回购式保理、票据贴现业务。</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cs="宋体"/>
          <w:sz w:val="24"/>
          <w:szCs w:val="24"/>
          <w:highlight w:val="none"/>
          <w:lang w:val="en-US" w:eastAsia="zh-CN"/>
        </w:rPr>
      </w:pPr>
      <w:r>
        <w:rPr>
          <w:rFonts w:hint="eastAsia" w:ascii="宋体" w:hAnsi="宋体" w:cs="宋体"/>
          <w:sz w:val="24"/>
          <w:szCs w:val="24"/>
          <w:highlight w:val="none"/>
          <w:lang w:val="en-US" w:eastAsia="zh-CN"/>
        </w:rPr>
        <w:t>其他债务融资：凡是做账的时候不放入长期借款、短期借款和应付债券科目的，但属于集团带息负债情况表统计口径的外部融资业务，全部放在其他债务融资。</w:t>
      </w:r>
    </w:p>
    <w:p>
      <w:pPr>
        <w:widowControl w:val="0"/>
        <w:numPr>
          <w:ilvl w:val="2"/>
          <w:numId w:val="18"/>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菜单路径</w:t>
      </w:r>
      <w:bookmarkEnd w:id="90"/>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债务融资</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融资业务审批</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内部融资业务审批</w:t>
      </w:r>
      <w:r>
        <w:rPr>
          <w:rFonts w:hint="eastAsia" w:ascii="宋体" w:hAnsi="宋体" w:eastAsia="宋体" w:cs="宋体"/>
          <w:kern w:val="2"/>
          <w:sz w:val="24"/>
          <w:szCs w:val="24"/>
          <w:vertAlign w:val="baseline"/>
          <w:lang w:val="en-US" w:eastAsia="zh-CN" w:bidi="ar-SA"/>
        </w:rPr>
        <w:t>】。</w:t>
      </w:r>
    </w:p>
    <w:p>
      <w:pPr>
        <w:widowControl w:val="0"/>
        <w:numPr>
          <w:ilvl w:val="2"/>
          <w:numId w:val="18"/>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91" w:name="_Toc4223"/>
      <w:r>
        <w:rPr>
          <w:rFonts w:hint="eastAsia" w:ascii="Times New Roman" w:hAnsi="Times New Roman" w:eastAsia="宋体" w:cs="Times New Roman"/>
          <w:b/>
          <w:kern w:val="2"/>
          <w:sz w:val="28"/>
          <w:szCs w:val="24"/>
          <w:lang w:val="en-US" w:eastAsia="zh-CN" w:bidi="ar-SA"/>
        </w:rPr>
        <w:t>操作步骤</w:t>
      </w:r>
      <w:bookmarkEnd w:id="91"/>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hAnsi="宋体" w:cs="宋体"/>
          <w:kern w:val="2"/>
          <w:sz w:val="24"/>
          <w:szCs w:val="24"/>
          <w:vertAlign w:val="baseline"/>
          <w:lang w:val="en-US" w:eastAsia="zh-CN" w:bidi="ar-SA"/>
        </w:rPr>
        <w:t>内部融资业务审批</w:t>
      </w:r>
      <w:r>
        <w:rPr>
          <w:rFonts w:hint="eastAsia" w:ascii="宋体" w:hAnsi="Times New Roman" w:eastAsia="宋体" w:cs="宋体"/>
          <w:kern w:val="0"/>
          <w:sz w:val="24"/>
          <w:szCs w:val="21"/>
          <w:lang w:val="en-US" w:eastAsia="zh-CN" w:bidi="ar-SA"/>
        </w:rPr>
        <w:t>】【</w:t>
      </w:r>
      <w:r>
        <w:rPr>
          <w:rFonts w:hint="eastAsia" w:ascii="宋体" w:hAnsi="宋体" w:cs="宋体"/>
          <w:kern w:val="2"/>
          <w:sz w:val="24"/>
          <w:szCs w:val="24"/>
          <w:vertAlign w:val="baseline"/>
          <w:lang w:val="en-US" w:eastAsia="zh-CN" w:bidi="ar-SA"/>
        </w:rPr>
        <w:t>外部融资业务审批</w:t>
      </w:r>
      <w:r>
        <w:rPr>
          <w:rFonts w:hint="eastAsia" w:ascii="宋体" w:hAnsi="Times New Roman" w:eastAsia="宋体" w:cs="宋体"/>
          <w:kern w:val="0"/>
          <w:sz w:val="24"/>
          <w:szCs w:val="21"/>
          <w:lang w:val="en-US" w:eastAsia="zh-CN" w:bidi="ar-SA"/>
        </w:rPr>
        <w:t>】【</w:t>
      </w:r>
      <w:r>
        <w:rPr>
          <w:rFonts w:hint="eastAsia" w:ascii="宋体" w:hAnsi="宋体" w:cs="宋体"/>
          <w:kern w:val="2"/>
          <w:sz w:val="24"/>
          <w:szCs w:val="24"/>
          <w:vertAlign w:val="baseline"/>
          <w:lang w:val="en-US" w:eastAsia="zh-CN" w:bidi="ar-SA"/>
        </w:rPr>
        <w:t>其他融资业务审批</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ind w:leftChars="0" w:firstLine="420" w:firstLineChars="200"/>
        <w:jc w:val="both"/>
        <w:rPr>
          <w:rFonts w:ascii="Times New Roman" w:hAnsi="Times New Roman" w:eastAsia="宋体" w:cs="Times New Roman"/>
          <w:kern w:val="2"/>
          <w:sz w:val="24"/>
          <w:szCs w:val="24"/>
          <w:lang w:val="en-US" w:eastAsia="zh-CN" w:bidi="ar-SA"/>
        </w:rPr>
      </w:pPr>
      <w:r>
        <w:drawing>
          <wp:inline distT="0" distB="0" distL="114300" distR="114300">
            <wp:extent cx="5753100" cy="2570480"/>
            <wp:effectExtent l="0" t="0" r="0" b="7620"/>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pic:cNvPicPr>
                  </pic:nvPicPr>
                  <pic:blipFill>
                    <a:blip r:embed="rId35"/>
                    <a:stretch>
                      <a:fillRect/>
                    </a:stretch>
                  </pic:blipFill>
                  <pic:spPr>
                    <a:xfrm>
                      <a:off x="0" y="0"/>
                      <a:ext cx="5753100" cy="2570480"/>
                    </a:xfrm>
                    <a:prstGeom prst="rect">
                      <a:avLst/>
                    </a:prstGeom>
                    <a:noFill/>
                    <a:ln>
                      <a:noFill/>
                    </a:ln>
                  </pic:spPr>
                </pic:pic>
              </a:graphicData>
            </a:graphic>
          </wp:inline>
        </w:drawing>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提报单位即为当前登录单位。</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内部债务融资审批完成会生成债权人公司相应借款数据，并有消息提醒。</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债务融资审批必须去基础数据维护合并口径资产负债率</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债务融资审批业务查询可查看本公司的所有审批数据。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2"/>
          <w:sz w:val="24"/>
          <w:szCs w:val="24"/>
          <w:lang w:val="en-US" w:eastAsia="zh-CN" w:bidi="ar-SA"/>
        </w:rPr>
      </w:pPr>
      <w:r>
        <w:drawing>
          <wp:inline distT="0" distB="0" distL="114300" distR="114300">
            <wp:extent cx="5750560" cy="2275840"/>
            <wp:effectExtent l="0" t="0" r="2540" b="10160"/>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36"/>
                    <a:stretch>
                      <a:fillRect/>
                    </a:stretch>
                  </pic:blipFill>
                  <pic:spPr>
                    <a:xfrm>
                      <a:off x="0" y="0"/>
                      <a:ext cx="5750560" cy="2275840"/>
                    </a:xfrm>
                    <a:prstGeom prst="rect">
                      <a:avLst/>
                    </a:prstGeom>
                    <a:noFill/>
                    <a:ln>
                      <a:noFill/>
                    </a:ln>
                  </pic:spPr>
                </pic:pic>
              </a:graphicData>
            </a:graphic>
          </wp:inline>
        </w:drawing>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上传附件。按照集团管理规定上传相关文件。支持pdf、csv、jpg、png格式文件，pdf、jpg、png格式支持在线预览功能。</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【保存】：暂存数据。</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【提交】：提交到本单位审批人审核。</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r>
        <w:rPr>
          <w:rFonts w:hint="eastAsia" w:ascii="Arial" w:cs="Times New Roman"/>
          <w:b/>
          <w:kern w:val="2"/>
          <w:sz w:val="30"/>
          <w:szCs w:val="24"/>
          <w:lang w:val="en-US" w:eastAsia="zh-CN" w:bidi="ar-SA"/>
        </w:rPr>
        <w:t>债务融资业务登记</w:t>
      </w:r>
    </w:p>
    <w:p>
      <w:pPr>
        <w:widowControl w:val="0"/>
        <w:numPr>
          <w:ilvl w:val="2"/>
          <w:numId w:val="20"/>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业务场景描述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cs="宋体"/>
          <w:lang w:val="en-US" w:eastAsia="zh-CN"/>
        </w:rPr>
      </w:pPr>
      <w:r>
        <w:rPr>
          <w:rFonts w:hint="eastAsia" w:ascii="宋体" w:hAnsi="宋体" w:cs="宋体"/>
          <w:lang w:val="en-US" w:eastAsia="zh-CN"/>
        </w:rPr>
        <w:t>债务融资业务登记功能，登记本部债务融资业务。</w:t>
      </w:r>
    </w:p>
    <w:p>
      <w:pPr>
        <w:widowControl w:val="0"/>
        <w:numPr>
          <w:ilvl w:val="2"/>
          <w:numId w:val="20"/>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菜单路径</w:t>
      </w:r>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债务融资</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债务融资业务合同登记</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内部融资业务合同登记</w:t>
      </w:r>
      <w:r>
        <w:rPr>
          <w:rFonts w:hint="eastAsia" w:ascii="宋体" w:hAnsi="宋体" w:eastAsia="宋体" w:cs="宋体"/>
          <w:kern w:val="2"/>
          <w:sz w:val="24"/>
          <w:szCs w:val="24"/>
          <w:vertAlign w:val="baseline"/>
          <w:lang w:val="en-US" w:eastAsia="zh-CN" w:bidi="ar-SA"/>
        </w:rPr>
        <w:t>】。</w:t>
      </w:r>
    </w:p>
    <w:p>
      <w:pPr>
        <w:widowControl w:val="0"/>
        <w:numPr>
          <w:ilvl w:val="2"/>
          <w:numId w:val="20"/>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操作步骤</w:t>
      </w:r>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hAnsi="宋体" w:cs="宋体"/>
          <w:kern w:val="2"/>
          <w:sz w:val="24"/>
          <w:szCs w:val="24"/>
          <w:vertAlign w:val="baseline"/>
          <w:lang w:val="en-US" w:eastAsia="zh-CN" w:bidi="ar-SA"/>
        </w:rPr>
        <w:t>内部融资业务合同登记</w:t>
      </w:r>
      <w:r>
        <w:rPr>
          <w:rFonts w:hint="eastAsia" w:ascii="宋体" w:hAnsi="Times New Roman" w:eastAsia="宋体" w:cs="宋体"/>
          <w:kern w:val="0"/>
          <w:sz w:val="24"/>
          <w:szCs w:val="21"/>
          <w:lang w:val="en-US" w:eastAsia="zh-CN" w:bidi="ar-SA"/>
        </w:rPr>
        <w:t>】【</w:t>
      </w:r>
      <w:r>
        <w:rPr>
          <w:rFonts w:hint="eastAsia" w:ascii="宋体" w:hAnsi="宋体" w:cs="宋体"/>
          <w:kern w:val="2"/>
          <w:sz w:val="24"/>
          <w:szCs w:val="24"/>
          <w:vertAlign w:val="baseline"/>
          <w:lang w:val="en-US" w:eastAsia="zh-CN" w:bidi="ar-SA"/>
        </w:rPr>
        <w:t>外部融资业务合同登记</w:t>
      </w:r>
      <w:r>
        <w:rPr>
          <w:rFonts w:hint="eastAsia" w:ascii="宋体" w:hAnsi="Times New Roman" w:eastAsia="宋体" w:cs="宋体"/>
          <w:kern w:val="0"/>
          <w:sz w:val="24"/>
          <w:szCs w:val="21"/>
          <w:lang w:val="en-US" w:eastAsia="zh-CN" w:bidi="ar-SA"/>
        </w:rPr>
        <w:t>】【</w:t>
      </w:r>
      <w:r>
        <w:rPr>
          <w:rFonts w:hint="eastAsia" w:ascii="宋体" w:hAnsi="宋体" w:cs="宋体"/>
          <w:kern w:val="2"/>
          <w:sz w:val="24"/>
          <w:szCs w:val="24"/>
          <w:vertAlign w:val="baseline"/>
          <w:lang w:val="en-US" w:eastAsia="zh-CN" w:bidi="ar-SA"/>
        </w:rPr>
        <w:t>其他融资业务合同登记</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jc w:val="both"/>
        <w:rPr>
          <w:rFonts w:hint="eastAsia" w:ascii="宋体" w:hAnsi="Times New Roman" w:eastAsia="宋体" w:cs="宋体"/>
          <w:kern w:val="0"/>
          <w:sz w:val="24"/>
          <w:szCs w:val="21"/>
          <w:lang w:val="en-US" w:eastAsia="zh-CN" w:bidi="ar-SA"/>
        </w:rPr>
      </w:pPr>
      <w:r>
        <w:drawing>
          <wp:inline distT="0" distB="0" distL="114300" distR="114300">
            <wp:extent cx="5746115" cy="2600960"/>
            <wp:effectExtent l="0" t="0" r="6985" b="254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37"/>
                    <a:stretch>
                      <a:fillRect/>
                    </a:stretch>
                  </pic:blipFill>
                  <pic:spPr>
                    <a:xfrm>
                      <a:off x="0" y="0"/>
                      <a:ext cx="5746115" cy="2600960"/>
                    </a:xfrm>
                    <a:prstGeom prst="rect">
                      <a:avLst/>
                    </a:prstGeom>
                    <a:noFill/>
                    <a:ln>
                      <a:noFill/>
                    </a:ln>
                  </pic:spPr>
                </pic:pic>
              </a:graphicData>
            </a:graphic>
          </wp:inline>
        </w:drawing>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填</w:t>
      </w:r>
      <w:r>
        <w:rPr>
          <w:rFonts w:hint="eastAsia" w:ascii="Times New Roman" w:hAnsi="Times New Roman" w:eastAsia="宋体" w:cs="Times New Roman"/>
          <w:kern w:val="2"/>
          <w:sz w:val="24"/>
          <w:szCs w:val="24"/>
          <w:lang w:val="en-US" w:eastAsia="zh-CN" w:bidi="ar-SA"/>
        </w:rPr>
        <w:t>报单位即为当前登录单位。</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内部债务融资合同登记完成会生成债权人公司相应借款数据，并有消息提醒。</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债务融资审批必须去基础数据维护合并口径资产负债率</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业务合同登记查询可查看本公司的所有类型合同登记数据。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2"/>
          <w:sz w:val="24"/>
          <w:szCs w:val="24"/>
          <w:lang w:val="en-US" w:eastAsia="zh-CN" w:bidi="ar-SA"/>
        </w:rPr>
      </w:pPr>
      <w:r>
        <w:drawing>
          <wp:inline distT="0" distB="0" distL="114300" distR="114300">
            <wp:extent cx="5751830" cy="2892425"/>
            <wp:effectExtent l="0" t="0" r="1270" b="317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38"/>
                    <a:stretch>
                      <a:fillRect/>
                    </a:stretch>
                  </pic:blipFill>
                  <pic:spPr>
                    <a:xfrm>
                      <a:off x="0" y="0"/>
                      <a:ext cx="5751830" cy="2892425"/>
                    </a:xfrm>
                    <a:prstGeom prst="rect">
                      <a:avLst/>
                    </a:prstGeom>
                    <a:noFill/>
                    <a:ln>
                      <a:noFill/>
                    </a:ln>
                  </pic:spPr>
                </pic:pic>
              </a:graphicData>
            </a:graphic>
          </wp:inline>
        </w:drawing>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kern w:val="2"/>
          <w:sz w:val="24"/>
          <w:szCs w:val="24"/>
          <w:vertAlign w:val="baseline"/>
          <w:lang w:val="en-US" w:eastAsia="zh-CN" w:bidi="ar-SA"/>
        </w:rPr>
      </w:pPr>
      <w:r>
        <w:rPr>
          <w:rFonts w:hint="eastAsia" w:cs="Times New Roman"/>
          <w:kern w:val="2"/>
          <w:sz w:val="24"/>
          <w:szCs w:val="24"/>
          <w:lang w:val="en-US" w:eastAsia="zh-CN" w:bidi="ar-SA"/>
        </w:rPr>
        <w:t>填报界面业务审批编号放大镜可以选择本单位已经审批通过的债务融资审批数据带到填报界面。</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kern w:val="2"/>
          <w:sz w:val="24"/>
          <w:szCs w:val="24"/>
          <w:vertAlign w:val="baseline"/>
          <w:lang w:val="en-US" w:eastAsia="zh-CN" w:bidi="ar-SA"/>
        </w:rPr>
      </w:pPr>
      <w:r>
        <w:rPr>
          <w:rFonts w:hint="eastAsia" w:cs="Times New Roman"/>
          <w:kern w:val="2"/>
          <w:sz w:val="24"/>
          <w:szCs w:val="24"/>
          <w:lang w:val="en-US" w:eastAsia="zh-CN" w:bidi="ar-SA"/>
        </w:rPr>
        <w:t>合同登记会占用业务审批金额，业务审批金额完全占用的审批数据不在展示在搜索框中。</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r>
        <w:rPr>
          <w:rFonts w:hint="eastAsia" w:ascii="Arial" w:cs="Times New Roman"/>
          <w:b/>
          <w:kern w:val="2"/>
          <w:sz w:val="30"/>
          <w:szCs w:val="24"/>
          <w:lang w:val="en-US" w:eastAsia="zh-CN" w:bidi="ar-SA"/>
        </w:rPr>
        <w:t>债务融资提款登记</w:t>
      </w:r>
    </w:p>
    <w:p>
      <w:pPr>
        <w:widowControl w:val="0"/>
        <w:numPr>
          <w:ilvl w:val="2"/>
          <w:numId w:val="22"/>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业务场景描述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bCs/>
          <w:color w:val="auto"/>
          <w:kern w:val="2"/>
          <w:sz w:val="24"/>
          <w:szCs w:val="24"/>
          <w:lang w:val="en-US" w:eastAsia="zh-CN" w:bidi="ar-SA"/>
        </w:rPr>
      </w:pPr>
      <w:r>
        <w:rPr>
          <w:rFonts w:hint="eastAsia" w:ascii="宋体" w:hAnsi="宋体" w:cs="宋体"/>
          <w:lang w:val="en-US" w:eastAsia="zh-CN"/>
        </w:rPr>
        <w:t>债务融资业务登记功能，登记本部债务融资提款登记业务。</w:t>
      </w:r>
    </w:p>
    <w:p>
      <w:pPr>
        <w:widowControl w:val="0"/>
        <w:numPr>
          <w:ilvl w:val="2"/>
          <w:numId w:val="22"/>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菜单路径</w:t>
      </w:r>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债务融资</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提款登记</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提款登记录入</w:t>
      </w:r>
      <w:r>
        <w:rPr>
          <w:rFonts w:hint="eastAsia" w:ascii="宋体" w:hAnsi="宋体" w:eastAsia="宋体" w:cs="宋体"/>
          <w:kern w:val="2"/>
          <w:sz w:val="24"/>
          <w:szCs w:val="24"/>
          <w:vertAlign w:val="baseline"/>
          <w:lang w:val="en-US" w:eastAsia="zh-CN" w:bidi="ar-SA"/>
        </w:rPr>
        <w:t>】。</w:t>
      </w:r>
    </w:p>
    <w:p>
      <w:pPr>
        <w:widowControl w:val="0"/>
        <w:numPr>
          <w:ilvl w:val="2"/>
          <w:numId w:val="22"/>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操作步骤</w:t>
      </w:r>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hAnsi="宋体" w:cs="宋体"/>
          <w:kern w:val="2"/>
          <w:sz w:val="24"/>
          <w:szCs w:val="24"/>
          <w:vertAlign w:val="baseline"/>
          <w:lang w:val="en-US" w:eastAsia="zh-CN" w:bidi="ar-SA"/>
        </w:rPr>
        <w:t>提款登记录入</w:t>
      </w:r>
      <w:r>
        <w:rPr>
          <w:rFonts w:hint="eastAsia" w:ascii="宋体" w:hAnsi="Times New Roman" w:eastAsia="宋体" w:cs="宋体"/>
          <w:kern w:val="0"/>
          <w:sz w:val="24"/>
          <w:szCs w:val="21"/>
          <w:lang w:val="en-US" w:eastAsia="zh-CN" w:bidi="ar-SA"/>
        </w:rPr>
        <w:t>】，进入该菜单的主操作界面。</w:t>
      </w:r>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drawing>
          <wp:inline distT="0" distB="0" distL="114300" distR="114300">
            <wp:extent cx="5758815" cy="2769870"/>
            <wp:effectExtent l="0" t="0" r="6985" b="1143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39"/>
                    <a:stretch>
                      <a:fillRect/>
                    </a:stretch>
                  </pic:blipFill>
                  <pic:spPr>
                    <a:xfrm>
                      <a:off x="0" y="0"/>
                      <a:ext cx="5758815" cy="2769870"/>
                    </a:xfrm>
                    <a:prstGeom prst="rect">
                      <a:avLst/>
                    </a:prstGeom>
                    <a:noFill/>
                    <a:ln>
                      <a:noFill/>
                    </a:ln>
                  </pic:spPr>
                </pic:pic>
              </a:graphicData>
            </a:graphic>
          </wp:inline>
        </w:drawing>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填</w:t>
      </w:r>
      <w:r>
        <w:rPr>
          <w:rFonts w:hint="eastAsia" w:ascii="Times New Roman" w:hAnsi="Times New Roman" w:eastAsia="宋体" w:cs="Times New Roman"/>
          <w:kern w:val="2"/>
          <w:sz w:val="24"/>
          <w:szCs w:val="24"/>
          <w:lang w:val="en-US" w:eastAsia="zh-CN" w:bidi="ar-SA"/>
        </w:rPr>
        <w:t>报单位即为当前登录单位。</w:t>
      </w:r>
    </w:p>
    <w:p>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提款登记完成会生成债权人公司相应借款数据，并有消息提醒。</w:t>
      </w:r>
    </w:p>
    <w:p>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提款登记搜索框可以查询到本公司合同登记完成的数据，填充到页面中。</w:t>
      </w:r>
    </w:p>
    <w:p>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提款会占用合同金额，合同金额占用光，提款登记搜索框不再显示占用完金额的合同。</w:t>
      </w:r>
    </w:p>
    <w:p>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提款登记查询可查看本公司的所有提款登记数据。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2"/>
          <w:sz w:val="24"/>
          <w:szCs w:val="24"/>
          <w:lang w:val="en-US" w:eastAsia="zh-CN" w:bidi="ar-SA"/>
        </w:rPr>
      </w:pPr>
      <w:r>
        <w:drawing>
          <wp:inline distT="0" distB="0" distL="114300" distR="114300">
            <wp:extent cx="5756275" cy="2584450"/>
            <wp:effectExtent l="0" t="0" r="9525" b="635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40"/>
                    <a:stretch>
                      <a:fillRect/>
                    </a:stretch>
                  </pic:blipFill>
                  <pic:spPr>
                    <a:xfrm>
                      <a:off x="0" y="0"/>
                      <a:ext cx="5756275" cy="2584450"/>
                    </a:xfrm>
                    <a:prstGeom prst="rect">
                      <a:avLst/>
                    </a:prstGeom>
                    <a:noFill/>
                    <a:ln>
                      <a:noFill/>
                    </a:ln>
                  </pic:spPr>
                </pic:pic>
              </a:graphicData>
            </a:graphic>
          </wp:inline>
        </w:drawing>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r>
        <w:rPr>
          <w:rFonts w:hint="eastAsia" w:ascii="Arial" w:cs="Times New Roman"/>
          <w:b/>
          <w:kern w:val="2"/>
          <w:sz w:val="30"/>
          <w:szCs w:val="24"/>
          <w:lang w:val="en-US" w:eastAsia="zh-CN" w:bidi="ar-SA"/>
        </w:rPr>
        <w:t>还本付息登记</w:t>
      </w:r>
    </w:p>
    <w:p>
      <w:pPr>
        <w:widowControl w:val="0"/>
        <w:numPr>
          <w:ilvl w:val="2"/>
          <w:numId w:val="22"/>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业务场景描述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bCs/>
          <w:color w:val="auto"/>
          <w:kern w:val="2"/>
          <w:sz w:val="24"/>
          <w:szCs w:val="24"/>
          <w:lang w:val="en-US" w:eastAsia="zh-CN" w:bidi="ar-SA"/>
        </w:rPr>
      </w:pPr>
      <w:r>
        <w:rPr>
          <w:rFonts w:hint="eastAsia" w:ascii="宋体" w:hAnsi="宋体" w:cs="宋体"/>
          <w:lang w:val="en-US" w:eastAsia="zh-CN"/>
        </w:rPr>
        <w:t>债务融资还本付息登记功能，登记本部债务融资还本付息业务。</w:t>
      </w:r>
    </w:p>
    <w:p>
      <w:pPr>
        <w:widowControl w:val="0"/>
        <w:numPr>
          <w:ilvl w:val="2"/>
          <w:numId w:val="22"/>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菜单路径</w:t>
      </w:r>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债务融资</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还本付息登记</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还本付息登记</w:t>
      </w:r>
      <w:r>
        <w:rPr>
          <w:rFonts w:hint="eastAsia" w:ascii="宋体" w:hAnsi="宋体" w:eastAsia="宋体" w:cs="宋体"/>
          <w:kern w:val="2"/>
          <w:sz w:val="24"/>
          <w:szCs w:val="24"/>
          <w:vertAlign w:val="baseline"/>
          <w:lang w:val="en-US" w:eastAsia="zh-CN" w:bidi="ar-SA"/>
        </w:rPr>
        <w:t>】。</w:t>
      </w:r>
    </w:p>
    <w:p>
      <w:pPr>
        <w:widowControl w:val="0"/>
        <w:numPr>
          <w:ilvl w:val="2"/>
          <w:numId w:val="22"/>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操作步骤</w:t>
      </w:r>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hAnsi="宋体" w:cs="宋体"/>
          <w:kern w:val="2"/>
          <w:sz w:val="24"/>
          <w:szCs w:val="24"/>
          <w:vertAlign w:val="baseline"/>
          <w:lang w:val="en-US" w:eastAsia="zh-CN" w:bidi="ar-SA"/>
        </w:rPr>
        <w:t>还本付息登记</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jc w:val="both"/>
        <w:rPr>
          <w:rFonts w:hint="eastAsia" w:ascii="宋体" w:hAnsi="Times New Roman" w:eastAsia="宋体" w:cs="宋体"/>
          <w:kern w:val="0"/>
          <w:sz w:val="24"/>
          <w:szCs w:val="21"/>
          <w:lang w:val="en-US" w:eastAsia="zh-CN" w:bidi="ar-SA"/>
        </w:rPr>
      </w:pPr>
      <w:r>
        <w:drawing>
          <wp:inline distT="0" distB="0" distL="114300" distR="114300">
            <wp:extent cx="5750560" cy="3138170"/>
            <wp:effectExtent l="0" t="0" r="2540" b="1143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41"/>
                    <a:stretch>
                      <a:fillRect/>
                    </a:stretch>
                  </pic:blipFill>
                  <pic:spPr>
                    <a:xfrm>
                      <a:off x="0" y="0"/>
                      <a:ext cx="5750560" cy="3138170"/>
                    </a:xfrm>
                    <a:prstGeom prst="rect">
                      <a:avLst/>
                    </a:prstGeom>
                    <a:noFill/>
                    <a:ln>
                      <a:noFill/>
                    </a:ln>
                  </pic:spPr>
                </pic:pic>
              </a:graphicData>
            </a:graphic>
          </wp:inline>
        </w:drawing>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填</w:t>
      </w:r>
      <w:r>
        <w:rPr>
          <w:rFonts w:hint="eastAsia" w:ascii="Times New Roman" w:hAnsi="Times New Roman" w:eastAsia="宋体" w:cs="Times New Roman"/>
          <w:kern w:val="2"/>
          <w:sz w:val="24"/>
          <w:szCs w:val="24"/>
          <w:lang w:val="en-US" w:eastAsia="zh-CN" w:bidi="ar-SA"/>
        </w:rPr>
        <w:t>报单位即为当前登录单位。</w:t>
      </w:r>
    </w:p>
    <w:p>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还本付息登记完成会生成债权人公司相应借款数据，并有消息提醒。</w:t>
      </w:r>
    </w:p>
    <w:p>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还本付息登记搜索框可以查询到本公司提款登记完成的数据，填充到页面中。</w:t>
      </w:r>
    </w:p>
    <w:p>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还本付息会占用合同金额，提款金额占用光，还本付息登记搜索框不再显示占用完金额的提款登记。</w:t>
      </w:r>
    </w:p>
    <w:p>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合同是否已结清选择是时，对应的合同余额，提款余额都会清零，对应的提款登记和合同登记将不能在使用</w:t>
      </w:r>
    </w:p>
    <w:p>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还本付息登记查询可查看本公司的所有提款登记数据。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2"/>
          <w:sz w:val="24"/>
          <w:szCs w:val="24"/>
          <w:lang w:val="en-US" w:eastAsia="zh-CN" w:bidi="ar-SA"/>
        </w:rPr>
      </w:pPr>
      <w:r>
        <w:drawing>
          <wp:inline distT="0" distB="0" distL="114300" distR="114300">
            <wp:extent cx="5743575" cy="2647315"/>
            <wp:effectExtent l="0" t="0" r="9525" b="698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42"/>
                    <a:stretch>
                      <a:fillRect/>
                    </a:stretch>
                  </pic:blipFill>
                  <pic:spPr>
                    <a:xfrm>
                      <a:off x="0" y="0"/>
                      <a:ext cx="5743575" cy="2647315"/>
                    </a:xfrm>
                    <a:prstGeom prst="rect">
                      <a:avLst/>
                    </a:prstGeom>
                    <a:noFill/>
                    <a:ln>
                      <a:noFill/>
                    </a:ln>
                  </pic:spPr>
                </pic:pic>
              </a:graphicData>
            </a:graphic>
          </wp:inline>
        </w:drawing>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r>
        <w:rPr>
          <w:rFonts w:hint="eastAsia" w:ascii="Arial" w:cs="Times New Roman"/>
          <w:b/>
          <w:kern w:val="2"/>
          <w:sz w:val="30"/>
          <w:szCs w:val="24"/>
          <w:lang w:val="en-US" w:eastAsia="zh-CN" w:bidi="ar-SA"/>
        </w:rPr>
        <w:t>债券注册登记</w:t>
      </w:r>
    </w:p>
    <w:p>
      <w:pPr>
        <w:widowControl w:val="0"/>
        <w:numPr>
          <w:ilvl w:val="2"/>
          <w:numId w:val="25"/>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业务场景描述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bCs/>
          <w:color w:val="auto"/>
          <w:kern w:val="2"/>
          <w:sz w:val="24"/>
          <w:szCs w:val="24"/>
          <w:lang w:val="en-US" w:eastAsia="zh-CN" w:bidi="ar-SA"/>
        </w:rPr>
      </w:pPr>
      <w:r>
        <w:rPr>
          <w:rFonts w:hint="eastAsia" w:ascii="宋体" w:hAnsi="宋体" w:cs="宋体"/>
          <w:lang w:val="en-US" w:eastAsia="zh-CN"/>
        </w:rPr>
        <w:t>债券注册登记功能，登记本部债券注册登记业务。</w:t>
      </w:r>
    </w:p>
    <w:p>
      <w:pPr>
        <w:widowControl w:val="0"/>
        <w:numPr>
          <w:ilvl w:val="2"/>
          <w:numId w:val="25"/>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菜单路径</w:t>
      </w:r>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债务融资</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债券融资注册登记录入</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债券融资注册登记录入</w:t>
      </w:r>
      <w:r>
        <w:rPr>
          <w:rFonts w:hint="eastAsia" w:ascii="宋体" w:hAnsi="宋体" w:eastAsia="宋体" w:cs="宋体"/>
          <w:kern w:val="2"/>
          <w:sz w:val="24"/>
          <w:szCs w:val="24"/>
          <w:vertAlign w:val="baseline"/>
          <w:lang w:val="en-US" w:eastAsia="zh-CN" w:bidi="ar-SA"/>
        </w:rPr>
        <w:t>】。</w:t>
      </w:r>
    </w:p>
    <w:p>
      <w:pPr>
        <w:widowControl w:val="0"/>
        <w:numPr>
          <w:ilvl w:val="2"/>
          <w:numId w:val="25"/>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操作步骤</w:t>
      </w:r>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hAnsi="宋体" w:cs="宋体"/>
          <w:kern w:val="2"/>
          <w:sz w:val="24"/>
          <w:szCs w:val="24"/>
          <w:vertAlign w:val="baseline"/>
          <w:lang w:val="en-US" w:eastAsia="zh-CN" w:bidi="ar-SA"/>
        </w:rPr>
        <w:t>债券融资注册登记录入</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jc w:val="both"/>
        <w:rPr>
          <w:rFonts w:hint="eastAsia" w:ascii="宋体" w:hAnsi="Times New Roman" w:eastAsia="宋体" w:cs="宋体"/>
          <w:kern w:val="0"/>
          <w:sz w:val="24"/>
          <w:szCs w:val="21"/>
          <w:lang w:val="en-US" w:eastAsia="zh-CN" w:bidi="ar-SA"/>
        </w:rPr>
      </w:pPr>
      <w:r>
        <w:drawing>
          <wp:inline distT="0" distB="0" distL="114300" distR="114300">
            <wp:extent cx="5746115" cy="2653030"/>
            <wp:effectExtent l="0" t="0" r="6985" b="127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43"/>
                    <a:stretch>
                      <a:fillRect/>
                    </a:stretch>
                  </pic:blipFill>
                  <pic:spPr>
                    <a:xfrm>
                      <a:off x="0" y="0"/>
                      <a:ext cx="5746115" cy="2653030"/>
                    </a:xfrm>
                    <a:prstGeom prst="rect">
                      <a:avLst/>
                    </a:prstGeom>
                    <a:noFill/>
                    <a:ln>
                      <a:noFill/>
                    </a:ln>
                  </pic:spPr>
                </pic:pic>
              </a:graphicData>
            </a:graphic>
          </wp:inline>
        </w:drawing>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填</w:t>
      </w:r>
      <w:r>
        <w:rPr>
          <w:rFonts w:hint="eastAsia" w:ascii="Times New Roman" w:hAnsi="Times New Roman" w:eastAsia="宋体" w:cs="Times New Roman"/>
          <w:kern w:val="2"/>
          <w:sz w:val="24"/>
          <w:szCs w:val="24"/>
          <w:lang w:val="en-US" w:eastAsia="zh-CN" w:bidi="ar-SA"/>
        </w:rPr>
        <w:t>报单位即为当前登录单位。</w:t>
      </w:r>
    </w:p>
    <w:p>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债券融资注册登记查询可查看本公司的所有债权融资注册登记数据。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2"/>
          <w:sz w:val="24"/>
          <w:szCs w:val="24"/>
          <w:lang w:val="en-US" w:eastAsia="zh-CN" w:bidi="ar-SA"/>
        </w:rPr>
      </w:pPr>
      <w:r>
        <w:drawing>
          <wp:inline distT="0" distB="0" distL="114300" distR="114300">
            <wp:extent cx="5756910" cy="2722880"/>
            <wp:effectExtent l="0" t="0" r="8890" b="762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44"/>
                    <a:stretch>
                      <a:fillRect/>
                    </a:stretch>
                  </pic:blipFill>
                  <pic:spPr>
                    <a:xfrm>
                      <a:off x="0" y="0"/>
                      <a:ext cx="5756910" cy="2722880"/>
                    </a:xfrm>
                    <a:prstGeom prst="rect">
                      <a:avLst/>
                    </a:prstGeom>
                    <a:noFill/>
                    <a:ln>
                      <a:noFill/>
                    </a:ln>
                  </pic:spPr>
                </pic:pic>
              </a:graphicData>
            </a:graphic>
          </wp:inline>
        </w:drawing>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r>
        <w:rPr>
          <w:rFonts w:hint="eastAsia" w:ascii="Arial" w:cs="Times New Roman"/>
          <w:b/>
          <w:kern w:val="2"/>
          <w:sz w:val="30"/>
          <w:szCs w:val="24"/>
          <w:lang w:val="en-US" w:eastAsia="zh-CN" w:bidi="ar-SA"/>
        </w:rPr>
        <w:t>债券发行审批</w:t>
      </w:r>
    </w:p>
    <w:p>
      <w:pPr>
        <w:widowControl w:val="0"/>
        <w:numPr>
          <w:ilvl w:val="2"/>
          <w:numId w:val="27"/>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业务场景描述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bCs/>
          <w:color w:val="auto"/>
          <w:kern w:val="2"/>
          <w:sz w:val="24"/>
          <w:szCs w:val="24"/>
          <w:lang w:val="en-US" w:eastAsia="zh-CN" w:bidi="ar-SA"/>
        </w:rPr>
      </w:pPr>
      <w:r>
        <w:rPr>
          <w:rFonts w:hint="eastAsia" w:ascii="宋体" w:hAnsi="宋体" w:cs="宋体"/>
          <w:lang w:val="en-US" w:eastAsia="zh-CN"/>
        </w:rPr>
        <w:t>债券发行审批功能，登记本部债券发行审批业务。</w:t>
      </w:r>
    </w:p>
    <w:p>
      <w:pPr>
        <w:widowControl w:val="0"/>
        <w:numPr>
          <w:ilvl w:val="2"/>
          <w:numId w:val="27"/>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菜单路径</w:t>
      </w:r>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债务融资</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融资业务审批</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债券融资发行审批</w:t>
      </w:r>
      <w:r>
        <w:rPr>
          <w:rFonts w:hint="eastAsia" w:ascii="宋体" w:hAnsi="宋体" w:eastAsia="宋体" w:cs="宋体"/>
          <w:kern w:val="2"/>
          <w:sz w:val="24"/>
          <w:szCs w:val="24"/>
          <w:vertAlign w:val="baseline"/>
          <w:lang w:val="en-US" w:eastAsia="zh-CN" w:bidi="ar-SA"/>
        </w:rPr>
        <w:t>】。</w:t>
      </w:r>
    </w:p>
    <w:p>
      <w:pPr>
        <w:widowControl w:val="0"/>
        <w:numPr>
          <w:ilvl w:val="2"/>
          <w:numId w:val="27"/>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操作步骤</w:t>
      </w:r>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hAnsi="宋体" w:cs="宋体"/>
          <w:kern w:val="2"/>
          <w:sz w:val="24"/>
          <w:szCs w:val="24"/>
          <w:vertAlign w:val="baseline"/>
          <w:lang w:val="en-US" w:eastAsia="zh-CN" w:bidi="ar-SA"/>
        </w:rPr>
        <w:t>债券融资发行审批</w:t>
      </w:r>
      <w:r>
        <w:rPr>
          <w:rFonts w:hint="eastAsia" w:ascii="宋体" w:hAnsi="Times New Roman" w:eastAsia="宋体" w:cs="宋体"/>
          <w:kern w:val="0"/>
          <w:sz w:val="24"/>
          <w:szCs w:val="21"/>
          <w:lang w:val="en-US" w:eastAsia="zh-CN" w:bidi="ar-SA"/>
        </w:rPr>
        <w:t>】，进入该菜单的主操作界面。</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kern w:val="2"/>
          <w:sz w:val="24"/>
          <w:szCs w:val="24"/>
          <w:vertAlign w:val="baseline"/>
          <w:lang w:val="en-US" w:eastAsia="zh-CN" w:bidi="ar-SA"/>
        </w:rPr>
      </w:pPr>
      <w:r>
        <w:drawing>
          <wp:inline distT="0" distB="0" distL="114300" distR="114300">
            <wp:extent cx="5745480" cy="2686050"/>
            <wp:effectExtent l="0" t="0" r="7620" b="635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45"/>
                    <a:stretch>
                      <a:fillRect/>
                    </a:stretch>
                  </pic:blipFill>
                  <pic:spPr>
                    <a:xfrm>
                      <a:off x="0" y="0"/>
                      <a:ext cx="5745480" cy="2686050"/>
                    </a:xfrm>
                    <a:prstGeom prst="rect">
                      <a:avLst/>
                    </a:prstGeom>
                    <a:noFill/>
                    <a:ln>
                      <a:noFill/>
                    </a:ln>
                  </pic:spPr>
                </pic:pic>
              </a:graphicData>
            </a:graphic>
          </wp:inline>
        </w:drawing>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28"/>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填</w:t>
      </w:r>
      <w:r>
        <w:rPr>
          <w:rFonts w:hint="eastAsia" w:ascii="Times New Roman" w:hAnsi="Times New Roman" w:eastAsia="宋体" w:cs="Times New Roman"/>
          <w:kern w:val="2"/>
          <w:sz w:val="24"/>
          <w:szCs w:val="24"/>
          <w:lang w:val="en-US" w:eastAsia="zh-CN" w:bidi="ar-SA"/>
        </w:rPr>
        <w:t>报单位即为当前登录单位。</w:t>
      </w:r>
    </w:p>
    <w:p>
      <w:pPr>
        <w:keepNext w:val="0"/>
        <w:keepLines w:val="0"/>
        <w:pageBreakBefore w:val="0"/>
        <w:widowControl w:val="0"/>
        <w:numPr>
          <w:ilvl w:val="0"/>
          <w:numId w:val="28"/>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债券融资发行审批搜索框可以查询到本公司债券融资注册登记的数据，填充到页面中。</w:t>
      </w:r>
    </w:p>
    <w:p>
      <w:pPr>
        <w:keepNext w:val="0"/>
        <w:keepLines w:val="0"/>
        <w:pageBreakBefore w:val="0"/>
        <w:widowControl w:val="0"/>
        <w:numPr>
          <w:ilvl w:val="0"/>
          <w:numId w:val="28"/>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债券融资发行审批会占用债券融资注册登记金额，债券融资注册登记金额占用光，债券融资发行审批搜索框不再显示占用完金额的债券融资注册登记。</w:t>
      </w:r>
    </w:p>
    <w:p>
      <w:pPr>
        <w:keepNext w:val="0"/>
        <w:keepLines w:val="0"/>
        <w:pageBreakBefore w:val="0"/>
        <w:widowControl w:val="0"/>
        <w:numPr>
          <w:ilvl w:val="0"/>
          <w:numId w:val="28"/>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债券融资发行审批查询可查看本公司的所有债券融资发行审批数据。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2"/>
          <w:sz w:val="24"/>
          <w:szCs w:val="24"/>
          <w:lang w:val="en-US" w:eastAsia="zh-CN" w:bidi="ar-SA"/>
        </w:rPr>
      </w:pPr>
      <w:r>
        <w:drawing>
          <wp:inline distT="0" distB="0" distL="114300" distR="114300">
            <wp:extent cx="5748020" cy="2748280"/>
            <wp:effectExtent l="0" t="0" r="5080" b="762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46"/>
                    <a:stretch>
                      <a:fillRect/>
                    </a:stretch>
                  </pic:blipFill>
                  <pic:spPr>
                    <a:xfrm>
                      <a:off x="0" y="0"/>
                      <a:ext cx="5748020" cy="2748280"/>
                    </a:xfrm>
                    <a:prstGeom prst="rect">
                      <a:avLst/>
                    </a:prstGeom>
                    <a:noFill/>
                    <a:ln>
                      <a:noFill/>
                    </a:ln>
                  </pic:spPr>
                </pic:pic>
              </a:graphicData>
            </a:graphic>
          </wp:inline>
        </w:drawing>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r>
        <w:rPr>
          <w:rFonts w:hint="eastAsia" w:ascii="Arial" w:cs="Times New Roman"/>
          <w:b/>
          <w:kern w:val="2"/>
          <w:sz w:val="30"/>
          <w:szCs w:val="24"/>
          <w:lang w:val="en-US" w:eastAsia="zh-CN" w:bidi="ar-SA"/>
        </w:rPr>
        <w:t>债券发行登记</w:t>
      </w:r>
    </w:p>
    <w:p>
      <w:pPr>
        <w:widowControl w:val="0"/>
        <w:numPr>
          <w:ilvl w:val="2"/>
          <w:numId w:val="29"/>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业务场景描述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bCs/>
          <w:color w:val="auto"/>
          <w:kern w:val="2"/>
          <w:sz w:val="24"/>
          <w:szCs w:val="24"/>
          <w:lang w:val="en-US" w:eastAsia="zh-CN" w:bidi="ar-SA"/>
        </w:rPr>
      </w:pPr>
      <w:r>
        <w:rPr>
          <w:rFonts w:hint="eastAsia" w:ascii="宋体" w:hAnsi="宋体" w:cs="宋体"/>
          <w:lang w:val="en-US" w:eastAsia="zh-CN"/>
        </w:rPr>
        <w:t>债券发行登记功能，登记本部债券发行登记业务。</w:t>
      </w:r>
    </w:p>
    <w:p>
      <w:pPr>
        <w:widowControl w:val="0"/>
        <w:numPr>
          <w:ilvl w:val="2"/>
          <w:numId w:val="29"/>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菜单路径</w:t>
      </w:r>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债务融资</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债券融资发行登记</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债券融资发行登记录入</w:t>
      </w:r>
      <w:r>
        <w:rPr>
          <w:rFonts w:hint="eastAsia" w:ascii="宋体" w:hAnsi="宋体" w:eastAsia="宋体" w:cs="宋体"/>
          <w:kern w:val="2"/>
          <w:sz w:val="24"/>
          <w:szCs w:val="24"/>
          <w:vertAlign w:val="baseline"/>
          <w:lang w:val="en-US" w:eastAsia="zh-CN" w:bidi="ar-SA"/>
        </w:rPr>
        <w:t>】。</w:t>
      </w:r>
    </w:p>
    <w:p>
      <w:pPr>
        <w:widowControl w:val="0"/>
        <w:numPr>
          <w:ilvl w:val="2"/>
          <w:numId w:val="29"/>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操作步骤</w:t>
      </w:r>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hAnsi="宋体" w:cs="宋体"/>
          <w:kern w:val="2"/>
          <w:sz w:val="24"/>
          <w:szCs w:val="24"/>
          <w:vertAlign w:val="baseline"/>
          <w:lang w:val="en-US" w:eastAsia="zh-CN" w:bidi="ar-SA"/>
        </w:rPr>
        <w:t>债券融资发行登记录入</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jc w:val="both"/>
        <w:rPr>
          <w:rFonts w:hint="eastAsia" w:ascii="宋体" w:hAnsi="Times New Roman" w:eastAsia="宋体" w:cs="宋体"/>
          <w:kern w:val="0"/>
          <w:sz w:val="24"/>
          <w:szCs w:val="21"/>
          <w:lang w:val="en-US" w:eastAsia="zh-CN" w:bidi="ar-SA"/>
        </w:rPr>
      </w:pPr>
      <w:r>
        <w:drawing>
          <wp:inline distT="0" distB="0" distL="114300" distR="114300">
            <wp:extent cx="5743575" cy="2741295"/>
            <wp:effectExtent l="0" t="0" r="9525" b="190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47"/>
                    <a:stretch>
                      <a:fillRect/>
                    </a:stretch>
                  </pic:blipFill>
                  <pic:spPr>
                    <a:xfrm>
                      <a:off x="0" y="0"/>
                      <a:ext cx="5743575" cy="2741295"/>
                    </a:xfrm>
                    <a:prstGeom prst="rect">
                      <a:avLst/>
                    </a:prstGeom>
                    <a:noFill/>
                    <a:ln>
                      <a:noFill/>
                    </a:ln>
                  </pic:spPr>
                </pic:pic>
              </a:graphicData>
            </a:graphic>
          </wp:inline>
        </w:drawing>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填</w:t>
      </w:r>
      <w:r>
        <w:rPr>
          <w:rFonts w:hint="eastAsia" w:ascii="Times New Roman" w:hAnsi="Times New Roman" w:eastAsia="宋体" w:cs="Times New Roman"/>
          <w:kern w:val="2"/>
          <w:sz w:val="24"/>
          <w:szCs w:val="24"/>
          <w:lang w:val="en-US" w:eastAsia="zh-CN" w:bidi="ar-SA"/>
        </w:rPr>
        <w:t>报单位即为当前登录单位。</w:t>
      </w:r>
    </w:p>
    <w:p>
      <w:pPr>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债券融资发行登记搜索框可以查询到本公司债券融资发行审批的数据，填充到页面中。</w:t>
      </w:r>
    </w:p>
    <w:p>
      <w:pPr>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债券融资发行登记会占用债券融资发行审批金额，债券融资发行审批金额占用光，债券融资发行登记搜索框不再显示占用完金额的债券融资发行审批。</w:t>
      </w:r>
    </w:p>
    <w:p>
      <w:pPr>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债券融资发行登记查询可查看本公司的所有债券融资发行审批数据。</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r>
        <w:rPr>
          <w:rFonts w:hint="eastAsia" w:ascii="Arial" w:cs="Times New Roman"/>
          <w:b/>
          <w:kern w:val="2"/>
          <w:sz w:val="30"/>
          <w:szCs w:val="24"/>
          <w:lang w:val="en-US" w:eastAsia="zh-CN" w:bidi="ar-SA"/>
        </w:rPr>
        <w:t>赎回/兑付登记</w:t>
      </w:r>
    </w:p>
    <w:p>
      <w:pPr>
        <w:widowControl w:val="0"/>
        <w:numPr>
          <w:ilvl w:val="2"/>
          <w:numId w:val="31"/>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业务场景描述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bCs/>
          <w:color w:val="auto"/>
          <w:kern w:val="2"/>
          <w:sz w:val="24"/>
          <w:szCs w:val="24"/>
          <w:lang w:val="en-US" w:eastAsia="zh-CN" w:bidi="ar-SA"/>
        </w:rPr>
      </w:pPr>
      <w:r>
        <w:rPr>
          <w:rFonts w:hint="eastAsia" w:ascii="宋体" w:hAnsi="宋体" w:cs="宋体"/>
          <w:lang w:val="en-US" w:eastAsia="zh-CN"/>
        </w:rPr>
        <w:t>债券赎回/兑付登记功能，登记本部赎回/兑付登记业务。</w:t>
      </w:r>
    </w:p>
    <w:p>
      <w:pPr>
        <w:widowControl w:val="0"/>
        <w:numPr>
          <w:ilvl w:val="2"/>
          <w:numId w:val="31"/>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菜单路径</w:t>
      </w:r>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债务融资</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赎回/兑付登记</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赎回/兑付登记</w:t>
      </w:r>
      <w:r>
        <w:rPr>
          <w:rFonts w:hint="eastAsia" w:ascii="宋体" w:hAnsi="宋体" w:eastAsia="宋体" w:cs="宋体"/>
          <w:kern w:val="2"/>
          <w:sz w:val="24"/>
          <w:szCs w:val="24"/>
          <w:vertAlign w:val="baseline"/>
          <w:lang w:val="en-US" w:eastAsia="zh-CN" w:bidi="ar-SA"/>
        </w:rPr>
        <w:t>】。</w:t>
      </w:r>
    </w:p>
    <w:p>
      <w:pPr>
        <w:widowControl w:val="0"/>
        <w:numPr>
          <w:ilvl w:val="2"/>
          <w:numId w:val="31"/>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操作步骤</w:t>
      </w:r>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hAnsi="宋体" w:cs="宋体"/>
          <w:kern w:val="2"/>
          <w:sz w:val="24"/>
          <w:szCs w:val="24"/>
          <w:vertAlign w:val="baseline"/>
          <w:lang w:val="en-US" w:eastAsia="zh-CN" w:bidi="ar-SA"/>
        </w:rPr>
        <w:t>赎回/兑付登记</w:t>
      </w:r>
      <w:r>
        <w:rPr>
          <w:rFonts w:hint="eastAsia" w:ascii="宋体" w:hAnsi="Times New Roman" w:eastAsia="宋体" w:cs="宋体"/>
          <w:kern w:val="0"/>
          <w:sz w:val="24"/>
          <w:szCs w:val="21"/>
          <w:lang w:val="en-US" w:eastAsia="zh-CN" w:bidi="ar-SA"/>
        </w:rPr>
        <w:t>】，进入该菜单的主操作界面。</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2"/>
          <w:sz w:val="24"/>
          <w:szCs w:val="24"/>
          <w:lang w:val="en-US" w:eastAsia="zh-CN" w:bidi="ar-SA"/>
        </w:rPr>
      </w:pPr>
      <w:r>
        <w:drawing>
          <wp:inline distT="0" distB="0" distL="114300" distR="114300">
            <wp:extent cx="5755005" cy="2574925"/>
            <wp:effectExtent l="0" t="0" r="10795" b="3175"/>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48"/>
                    <a:stretch>
                      <a:fillRect/>
                    </a:stretch>
                  </pic:blipFill>
                  <pic:spPr>
                    <a:xfrm>
                      <a:off x="0" y="0"/>
                      <a:ext cx="5755005" cy="2574925"/>
                    </a:xfrm>
                    <a:prstGeom prst="rect">
                      <a:avLst/>
                    </a:prstGeom>
                    <a:noFill/>
                    <a:ln>
                      <a:noFill/>
                    </a:ln>
                  </pic:spPr>
                </pic:pic>
              </a:graphicData>
            </a:graphic>
          </wp:inline>
        </w:drawing>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填</w:t>
      </w:r>
      <w:r>
        <w:rPr>
          <w:rFonts w:hint="eastAsia" w:ascii="Times New Roman" w:hAnsi="Times New Roman" w:eastAsia="宋体" w:cs="Times New Roman"/>
          <w:kern w:val="2"/>
          <w:sz w:val="24"/>
          <w:szCs w:val="24"/>
          <w:lang w:val="en-US" w:eastAsia="zh-CN" w:bidi="ar-SA"/>
        </w:rPr>
        <w:t>报单位即为当前登录单位。</w:t>
      </w:r>
    </w:p>
    <w:p>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赎回/兑付登记搜索框可以查询到本公司债券融资发行登记的数据，填充到页面中。</w:t>
      </w:r>
    </w:p>
    <w:p>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赎回/兑付会占用债券融资发行登记金额，券融资发行登记金额占用光，债券融资赎回/兑付搜索框不再显示占用完金额的债券融资发行登记。</w:t>
      </w:r>
    </w:p>
    <w:p>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赎回/兑付登记查询可查看本公司的所有债券融资赎回/兑付登记数据。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2"/>
          <w:sz w:val="24"/>
          <w:szCs w:val="24"/>
          <w:lang w:val="en-US" w:eastAsia="zh-CN" w:bidi="ar-SA"/>
        </w:rPr>
      </w:pPr>
      <w:r>
        <w:drawing>
          <wp:inline distT="0" distB="0" distL="114300" distR="114300">
            <wp:extent cx="5753100" cy="2411095"/>
            <wp:effectExtent l="0" t="0" r="0" b="1905"/>
            <wp:docPr id="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pic:cNvPicPr>
                      <a:picLocks noChangeAspect="1"/>
                    </pic:cNvPicPr>
                  </pic:nvPicPr>
                  <pic:blipFill>
                    <a:blip r:embed="rId49"/>
                    <a:stretch>
                      <a:fillRect/>
                    </a:stretch>
                  </pic:blipFill>
                  <pic:spPr>
                    <a:xfrm>
                      <a:off x="0" y="0"/>
                      <a:ext cx="5753100" cy="241109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cs="宋体"/>
          <w:lang w:val="en-US" w:eastAsia="zh-CN"/>
        </w:rPr>
      </w:pPr>
    </w:p>
    <w:p>
      <w:pPr>
        <w:widowControl w:val="0"/>
        <w:numPr>
          <w:ilvl w:val="0"/>
          <w:numId w:val="0"/>
        </w:numPr>
        <w:bidi w:val="0"/>
        <w:spacing w:before="60" w:after="60"/>
        <w:jc w:val="both"/>
        <w:outlineLvl w:val="1"/>
        <w:rPr>
          <w:rFonts w:hint="eastAsia" w:ascii="Times New Roman" w:hAnsi="Times New Roman" w:eastAsia="宋体" w:cs="Times New Roman"/>
          <w:b/>
          <w:kern w:val="2"/>
          <w:sz w:val="28"/>
          <w:szCs w:val="24"/>
          <w:lang w:val="en-US" w:eastAsia="zh-CN" w:bidi="ar-SA"/>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rPr>
          <w:rFonts w:hint="eastAsia" w:ascii="Times New Roman" w:hAnsi="Times New Roman" w:eastAsia="宋体" w:cs="Times New Roman"/>
          <w:color w:val="auto"/>
          <w:kern w:val="2"/>
          <w:sz w:val="24"/>
          <w:szCs w:val="24"/>
          <w:lang w:val="en-US" w:eastAsia="zh-CN" w:bidi="ar-SA"/>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color w:val="auto"/>
          <w:kern w:val="2"/>
          <w:sz w:val="24"/>
          <w:szCs w:val="24"/>
          <w:lang w:val="en-US" w:eastAsia="zh-CN" w:bidi="ar-SA"/>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rPr>
          <w:rFonts w:hint="eastAsia" w:ascii="Times New Roman" w:hAnsi="Times New Roman" w:eastAsia="宋体" w:cs="Times New Roman"/>
          <w:color w:val="auto"/>
          <w:kern w:val="2"/>
          <w:sz w:val="24"/>
          <w:szCs w:val="24"/>
          <w:lang w:val="en-US" w:eastAsia="zh-CN" w:bidi="ar-SA"/>
        </w:rPr>
      </w:pPr>
    </w:p>
    <w:bookmarkEnd w:id="17"/>
    <w:p>
      <w:pPr>
        <w:widowControl w:val="0"/>
        <w:numPr>
          <w:ilvl w:val="0"/>
          <w:numId w:val="0"/>
        </w:numPr>
        <w:bidi w:val="0"/>
        <w:spacing w:before="60" w:after="60"/>
        <w:ind w:left="402" w:leftChars="0"/>
        <w:jc w:val="both"/>
        <w:outlineLvl w:val="3"/>
        <w:rPr>
          <w:rFonts w:hint="eastAsia" w:ascii="Times New Roman" w:hAnsi="Times New Roman" w:eastAsia="宋体" w:cs="Times New Roman"/>
          <w:b/>
          <w:kern w:val="2"/>
          <w:sz w:val="28"/>
          <w:szCs w:val="24"/>
          <w:lang w:val="en-US" w:eastAsia="zh-CN" w:bidi="ar-SA"/>
        </w:rPr>
      </w:pPr>
    </w:p>
    <w:sectPr>
      <w:headerReference r:id="rId16" w:type="default"/>
      <w:footerReference r:id="rId17" w:type="default"/>
      <w:pgSz w:w="11906" w:h="16838"/>
      <w:pgMar w:top="1440" w:right="1418" w:bottom="1440" w:left="1418"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HYShuSongErKW">
    <w:altName w:val="Segoe Print"/>
    <w:panose1 w:val="00000000000000000000"/>
    <w:charset w:val="00"/>
    <w:family w:val="auto"/>
    <w:pitch w:val="default"/>
    <w:sig w:usb0="00000000" w:usb1="00000000" w:usb2="00000000" w:usb3="00000000" w:csb0="00000000" w:csb1="00000000"/>
  </w:font>
  <w:font w:name="Microsoft JhengHei Light">
    <w:panose1 w:val="020B0304030504040204"/>
    <w:charset w:val="88"/>
    <w:family w:val="swiss"/>
    <w:pitch w:val="default"/>
    <w:sig w:usb0="800002A7" w:usb1="28CF4400" w:usb2="00000016" w:usb3="00000000" w:csb0="00100009"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6"/>
                            <w:ind w:firstLine="360"/>
                          </w:pPr>
                          <w:r>
                            <w:rPr>
                              <w:lang w:val="zh-CN"/>
                            </w:rPr>
                            <w:fldChar w:fldCharType="begin"/>
                          </w:r>
                          <w:r>
                            <w:rPr>
                              <w:lang w:val="zh-CN"/>
                            </w:rPr>
                            <w:instrText xml:space="preserve">PAGE   \* MERGEFORMAT</w:instrText>
                          </w:r>
                          <w:r>
                            <w:rPr>
                              <w:lang w:val="zh-CN"/>
                            </w:rPr>
                            <w:fldChar w:fldCharType="separate"/>
                          </w:r>
                          <w:r>
                            <w:rPr>
                              <w:lang w:val="zh-CN"/>
                            </w:rPr>
                            <w:t>1</w:t>
                          </w:r>
                          <w:r>
                            <w:rPr>
                              <w:lang w:val="zh-CN"/>
                            </w:rPr>
                            <w:fldChar w:fldCharType="end"/>
                          </w:r>
                          <w:r>
                            <w:rPr>
                              <w:lang w:val="zh-C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h+NUMzAgAAZQQAAA4AAAAAAAAAAQAgAAAAHwEAAGRycy9lMm9Eb2MueG1sUEsF&#10;BgAAAAAGAAYAWQEAAMQFAAAAAA==&#10;">
              <v:fill on="f" focussize="0,0"/>
              <v:stroke on="f" weight="0.5pt"/>
              <v:imagedata o:title=""/>
              <o:lock v:ext="edit" aspectratio="f"/>
              <v:textbox inset="0mm,0mm,0mm,0mm" style="mso-fit-shape-to-text:t;">
                <w:txbxContent>
                  <w:p>
                    <w:pPr>
                      <w:pStyle w:val="16"/>
                      <w:ind w:firstLine="360"/>
                    </w:pPr>
                    <w:r>
                      <w:rPr>
                        <w:lang w:val="zh-CN"/>
                      </w:rPr>
                      <w:fldChar w:fldCharType="begin"/>
                    </w:r>
                    <w:r>
                      <w:rPr>
                        <w:lang w:val="zh-CN"/>
                      </w:rPr>
                      <w:instrText xml:space="preserve">PAGE   \* MERGEFORMAT</w:instrText>
                    </w:r>
                    <w:r>
                      <w:rPr>
                        <w:lang w:val="zh-CN"/>
                      </w:rPr>
                      <w:fldChar w:fldCharType="separate"/>
                    </w:r>
                    <w:r>
                      <w:rPr>
                        <w:lang w:val="zh-CN"/>
                      </w:rPr>
                      <w:t>1</w:t>
                    </w:r>
                    <w:r>
                      <w:rPr>
                        <w:lang w:val="zh-CN"/>
                      </w:rPr>
                      <w:fldChar w:fldCharType="end"/>
                    </w:r>
                    <w:r>
                      <w:rPr>
                        <w:lang w:val="zh-CN"/>
                      </w:rPr>
                      <w:t xml:space="preserve"> </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tabs>
        <w:tab w:val="center" w:pos="4876"/>
        <w:tab w:val="right" w:pos="9752"/>
        <w:tab w:val="clear" w:pos="4153"/>
        <w:tab w:val="clear" w:pos="8306"/>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pPr>
                      <w:pStyle w:val="16"/>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Dp+ypgwAgAAYwQAAA4AAAAAAAAAAQAgAAAAHwEAAGRycy9lMm9Eb2MueG1sUEsFBgAA&#10;AAAGAAYAWQEAAMEFAAAAAA==&#10;">
              <v:fill on="f" focussize="0,0"/>
              <v:stroke on="f" weight="0.5pt"/>
              <v:imagedata o:title=""/>
              <o:lock v:ext="edit" aspectratio="f"/>
              <v:textbox inset="0mm,0mm,0mm,0mm" style="mso-fit-shape-to-text:t;">
                <w:txbxContent>
                  <w:p>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tabs>
        <w:tab w:val="center" w:pos="4536"/>
        <w:tab w:val="clear" w:pos="4153"/>
      </w:tabs>
      <w:jc w:val="center"/>
      <w:rPr>
        <w:b/>
        <w:bCs/>
        <w:sz w:val="24"/>
        <w:szCs w:val="24"/>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jWXXczAgAAY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B+vqfdVdwORZ&#10;Frb6wfKYJgrp7eoQIGbSOArUqdLrhtlLXerfSRzuP/cp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jWXXczAgAAYwQAAA4AAAAAAAAAAQAgAAAAHwEAAGRycy9lMm9Eb2MueG1sUEsF&#10;BgAAAAAGAAYAWQEAAMQFAAAAAA==&#10;">
              <v:fill on="f" focussize="0,0"/>
              <v:stroke on="f" weight="0.5pt"/>
              <v:imagedata o:title=""/>
              <o:lock v:ext="edit" aspectratio="f"/>
              <v:textbox inset="0mm,0mm,0mm,0mm" style="mso-fit-shape-to-text:t;">
                <w:txbxContent>
                  <w:p>
                    <w:pPr>
                      <w:pStyle w:val="16"/>
                    </w:pPr>
                    <w:r>
                      <w:fldChar w:fldCharType="begin"/>
                    </w:r>
                    <w:r>
                      <w:instrText xml:space="preserve"> PAGE  \* MERGEFORMAT </w:instrText>
                    </w:r>
                    <w:r>
                      <w:fldChar w:fldCharType="separate"/>
                    </w:r>
                    <w:r>
                      <w:t>5</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1"/>
      </w:pBdr>
      <w:ind w:firstLine="360"/>
      <w:jc w:val="right"/>
      <w:rPr>
        <w:rFonts w:eastAsia="宋体"/>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suppressLineNumbers w:val="0"/>
      <w:pBdr>
        <w:bottom w:val="single" w:color="auto" w:sz="4" w:space="0"/>
      </w:pBdr>
      <w:jc w:val="center"/>
      <w:rPr>
        <w:szCs w:val="21"/>
        <w:u w:val="single"/>
      </w:rPr>
    </w:pPr>
    <w:r>
      <w:rPr>
        <w:rFonts w:ascii="HYShuSongErKW" w:hAnsi="HYShuSongErKW" w:eastAsia="HYShuSongErKW" w:cs="HYShuSongErKW"/>
        <w:color w:val="000000"/>
        <w:kern w:val="0"/>
        <w:sz w:val="20"/>
        <w:szCs w:val="20"/>
        <w:lang w:val="en-US" w:eastAsia="zh-CN" w:bidi="ar"/>
      </w:rPr>
      <w:t>中国航空工业集团有限公司</w:t>
    </w:r>
    <w:r>
      <w:rPr>
        <w:rFonts w:hint="eastAsia" w:ascii="HYShuSongErKW" w:hAnsi="HYShuSongErKW" w:eastAsia="HYShuSongErKW" w:cs="HYShuSongErKW"/>
        <w:color w:val="000000"/>
        <w:kern w:val="0"/>
        <w:sz w:val="20"/>
        <w:szCs w:val="20"/>
        <w:lang w:val="en-US" w:eastAsia="zh-CN" w:bidi="ar"/>
      </w:rPr>
      <w:t>债务融资</w:t>
    </w:r>
    <w:r>
      <w:rPr>
        <w:rFonts w:ascii="HYShuSongErKW" w:hAnsi="HYShuSongErKW" w:eastAsia="HYShuSongErKW" w:cs="HYShuSongErKW"/>
        <w:color w:val="000000"/>
        <w:kern w:val="0"/>
        <w:sz w:val="20"/>
        <w:szCs w:val="20"/>
        <w:lang w:val="en-US" w:eastAsia="zh-CN" w:bidi="ar"/>
      </w:rPr>
      <w:t>系统操作说明</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p>
    <w:r>
      <w:rPr>
        <w:rFonts w:hint="eastAsia"/>
        <w:sz w:val="18"/>
        <w:szCs w:val="18"/>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suppressLineNumbers w:val="0"/>
      <w:pBdr>
        <w:bottom w:val="single" w:color="auto" w:sz="4" w:space="0"/>
      </w:pBdr>
      <w:jc w:val="center"/>
    </w:pPr>
    <w:r>
      <w:rPr>
        <w:rFonts w:ascii="HYShuSongErKW" w:hAnsi="HYShuSongErKW" w:eastAsia="HYShuSongErKW" w:cs="HYShuSongErKW"/>
        <w:color w:val="000000"/>
        <w:kern w:val="0"/>
        <w:sz w:val="20"/>
        <w:szCs w:val="20"/>
        <w:lang w:val="en-US" w:eastAsia="zh-CN" w:bidi="ar"/>
      </w:rPr>
      <w:t>中国航空工业集团有限公司</w:t>
    </w:r>
    <w:r>
      <w:rPr>
        <w:rFonts w:hint="eastAsia" w:ascii="HYShuSongErKW" w:hAnsi="HYShuSongErKW" w:eastAsia="HYShuSongErKW" w:cs="HYShuSongErKW"/>
        <w:color w:val="000000"/>
        <w:kern w:val="0"/>
        <w:sz w:val="20"/>
        <w:szCs w:val="20"/>
        <w:lang w:val="en-US" w:eastAsia="zh-CN" w:bidi="ar"/>
      </w:rPr>
      <w:t>债务融资</w:t>
    </w:r>
    <w:r>
      <w:rPr>
        <w:rFonts w:ascii="HYShuSongErKW" w:hAnsi="HYShuSongErKW" w:eastAsia="HYShuSongErKW" w:cs="HYShuSongErKW"/>
        <w:color w:val="000000"/>
        <w:kern w:val="0"/>
        <w:sz w:val="20"/>
        <w:szCs w:val="20"/>
        <w:lang w:val="en-US" w:eastAsia="zh-CN" w:bidi="ar"/>
      </w:rPr>
      <w:t>系统操作说明</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suppressLineNumbers w:val="0"/>
      <w:pBdr>
        <w:bottom w:val="single" w:color="auto" w:sz="4" w:space="0"/>
      </w:pBdr>
      <w:jc w:val="center"/>
      <w:rPr>
        <w:szCs w:val="21"/>
        <w:u w:val="single"/>
      </w:rPr>
    </w:pPr>
    <w:r>
      <w:rPr>
        <w:rFonts w:ascii="HYShuSongErKW" w:hAnsi="HYShuSongErKW" w:eastAsia="HYShuSongErKW" w:cs="HYShuSongErKW"/>
        <w:color w:val="000000"/>
        <w:kern w:val="0"/>
        <w:sz w:val="20"/>
        <w:szCs w:val="20"/>
        <w:lang w:val="en-US" w:eastAsia="zh-CN" w:bidi="ar"/>
      </w:rPr>
      <w:t>中国航空工业集团有限公司</w:t>
    </w:r>
    <w:r>
      <w:rPr>
        <w:rFonts w:hint="eastAsia" w:ascii="HYShuSongErKW" w:hAnsi="HYShuSongErKW" w:eastAsia="HYShuSongErKW" w:cs="HYShuSongErKW"/>
        <w:color w:val="000000"/>
        <w:kern w:val="0"/>
        <w:sz w:val="20"/>
        <w:szCs w:val="20"/>
        <w:lang w:val="en-US" w:eastAsia="zh-CN" w:bidi="ar"/>
      </w:rPr>
      <w:t>债务融资</w:t>
    </w:r>
    <w:r>
      <w:rPr>
        <w:rFonts w:ascii="HYShuSongErKW" w:hAnsi="HYShuSongErKW" w:eastAsia="HYShuSongErKW" w:cs="HYShuSongErKW"/>
        <w:color w:val="000000"/>
        <w:kern w:val="0"/>
        <w:sz w:val="20"/>
        <w:szCs w:val="20"/>
        <w:lang w:val="en-US" w:eastAsia="zh-CN" w:bidi="ar"/>
      </w:rPr>
      <w:t>系统操作说明</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suppressLineNumbers w:val="0"/>
      <w:pBdr>
        <w:bottom w:val="single" w:color="auto" w:sz="4" w:space="0"/>
      </w:pBdr>
      <w:jc w:val="center"/>
    </w:pPr>
    <w:r>
      <w:rPr>
        <w:rFonts w:ascii="HYShuSongErKW" w:hAnsi="HYShuSongErKW" w:eastAsia="HYShuSongErKW" w:cs="HYShuSongErKW"/>
        <w:color w:val="000000"/>
        <w:kern w:val="0"/>
        <w:sz w:val="20"/>
        <w:szCs w:val="20"/>
        <w:lang w:val="en-US" w:eastAsia="zh-CN" w:bidi="ar"/>
      </w:rPr>
      <w:t>中国航空工业集团有限公司</w:t>
    </w:r>
    <w:r>
      <w:rPr>
        <w:rFonts w:hint="eastAsia" w:ascii="HYShuSongErKW" w:hAnsi="HYShuSongErKW" w:eastAsia="HYShuSongErKW" w:cs="HYShuSongErKW"/>
        <w:color w:val="000000"/>
        <w:kern w:val="0"/>
        <w:sz w:val="20"/>
        <w:szCs w:val="20"/>
        <w:lang w:val="en-US" w:eastAsia="zh-CN" w:bidi="ar"/>
      </w:rPr>
      <w:t>债务融资</w:t>
    </w:r>
    <w:r>
      <w:rPr>
        <w:rFonts w:ascii="HYShuSongErKW" w:hAnsi="HYShuSongErKW" w:eastAsia="HYShuSongErKW" w:cs="HYShuSongErKW"/>
        <w:color w:val="000000"/>
        <w:kern w:val="0"/>
        <w:sz w:val="20"/>
        <w:szCs w:val="20"/>
        <w:lang w:val="en-US" w:eastAsia="zh-CN" w:bidi="ar"/>
      </w:rPr>
      <w:t>系统操作说明</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suppressLineNumbers w:val="0"/>
      <w:pBdr>
        <w:bottom w:val="single" w:color="auto" w:sz="4" w:space="0"/>
      </w:pBdr>
      <w:jc w:val="center"/>
    </w:pPr>
    <w:r>
      <w:rPr>
        <w:rFonts w:ascii="HYShuSongErKW" w:hAnsi="HYShuSongErKW" w:eastAsia="HYShuSongErKW" w:cs="HYShuSongErKW"/>
        <w:color w:val="000000"/>
        <w:kern w:val="0"/>
        <w:sz w:val="20"/>
        <w:szCs w:val="20"/>
        <w:lang w:val="en-US" w:eastAsia="zh-CN" w:bidi="ar"/>
      </w:rPr>
      <w:t>中国航空工业集团有限公司</w:t>
    </w:r>
    <w:r>
      <w:rPr>
        <w:rFonts w:hint="eastAsia" w:ascii="HYShuSongErKW" w:hAnsi="HYShuSongErKW" w:eastAsia="HYShuSongErKW" w:cs="HYShuSongErKW"/>
        <w:color w:val="000000"/>
        <w:kern w:val="0"/>
        <w:sz w:val="20"/>
        <w:szCs w:val="20"/>
        <w:lang w:val="en-US" w:eastAsia="zh-CN" w:bidi="ar"/>
      </w:rPr>
      <w:t>债务融资</w:t>
    </w:r>
    <w:r>
      <w:rPr>
        <w:rFonts w:ascii="HYShuSongErKW" w:hAnsi="HYShuSongErKW" w:eastAsia="HYShuSongErKW" w:cs="HYShuSongErKW"/>
        <w:color w:val="000000"/>
        <w:kern w:val="0"/>
        <w:sz w:val="20"/>
        <w:szCs w:val="20"/>
        <w:lang w:val="en-US" w:eastAsia="zh-CN" w:bidi="ar"/>
      </w:rPr>
      <w:t>系统操作说明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FA1BCC"/>
    <w:multiLevelType w:val="singleLevel"/>
    <w:tmpl w:val="88FA1BCC"/>
    <w:lvl w:ilvl="0" w:tentative="0">
      <w:start w:val="1"/>
      <w:numFmt w:val="decimalEnclosedCircleChinese"/>
      <w:suff w:val="nothing"/>
      <w:lvlText w:val="%1　"/>
      <w:lvlJc w:val="left"/>
      <w:pPr>
        <w:ind w:left="0" w:firstLine="400"/>
      </w:pPr>
      <w:rPr>
        <w:rFonts w:hint="eastAsia"/>
      </w:rPr>
    </w:lvl>
  </w:abstractNum>
  <w:abstractNum w:abstractNumId="1">
    <w:nsid w:val="91F1A8AC"/>
    <w:multiLevelType w:val="singleLevel"/>
    <w:tmpl w:val="91F1A8AC"/>
    <w:lvl w:ilvl="0" w:tentative="0">
      <w:start w:val="1"/>
      <w:numFmt w:val="bullet"/>
      <w:lvlText w:val=""/>
      <w:lvlJc w:val="left"/>
      <w:pPr>
        <w:ind w:left="420" w:hanging="420"/>
      </w:pPr>
      <w:rPr>
        <w:rFonts w:hint="default" w:ascii="Wingdings" w:hAnsi="Wingdings"/>
      </w:rPr>
    </w:lvl>
  </w:abstractNum>
  <w:abstractNum w:abstractNumId="2">
    <w:nsid w:val="93155575"/>
    <w:multiLevelType w:val="singleLevel"/>
    <w:tmpl w:val="93155575"/>
    <w:lvl w:ilvl="0" w:tentative="0">
      <w:start w:val="1"/>
      <w:numFmt w:val="decimalEnclosedCircleChinese"/>
      <w:suff w:val="nothing"/>
      <w:lvlText w:val="%1　"/>
      <w:lvlJc w:val="left"/>
      <w:pPr>
        <w:ind w:left="0" w:firstLine="400"/>
      </w:pPr>
      <w:rPr>
        <w:rFonts w:hint="eastAsia"/>
      </w:rPr>
    </w:lvl>
  </w:abstractNum>
  <w:abstractNum w:abstractNumId="3">
    <w:nsid w:val="9746BED4"/>
    <w:multiLevelType w:val="multilevel"/>
    <w:tmpl w:val="9746BED4"/>
    <w:lvl w:ilvl="0" w:tentative="0">
      <w:start w:val="1"/>
      <w:numFmt w:val="decimal"/>
      <w:lvlText w:val="%1."/>
      <w:lvlJc w:val="left"/>
      <w:pPr>
        <w:ind w:left="360" w:hanging="360"/>
      </w:pPr>
      <w:rPr>
        <w:rFonts w:hint="default" w:ascii="Arial" w:hAnsi="Arial" w:cs="Arial"/>
        <w:b w:val="0"/>
        <w:sz w:val="21"/>
        <w:szCs w:val="21"/>
      </w:rPr>
    </w:lvl>
    <w:lvl w:ilvl="1" w:tentative="0">
      <w:start w:val="1"/>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4">
    <w:nsid w:val="9B97BE0E"/>
    <w:multiLevelType w:val="singleLevel"/>
    <w:tmpl w:val="9B97BE0E"/>
    <w:lvl w:ilvl="0" w:tentative="0">
      <w:start w:val="1"/>
      <w:numFmt w:val="decimalEnclosedCircleChinese"/>
      <w:suff w:val="nothing"/>
      <w:lvlText w:val="%1　"/>
      <w:lvlJc w:val="left"/>
      <w:pPr>
        <w:ind w:left="0" w:firstLine="400"/>
      </w:pPr>
      <w:rPr>
        <w:rFonts w:hint="eastAsia"/>
      </w:rPr>
    </w:lvl>
  </w:abstractNum>
  <w:abstractNum w:abstractNumId="5">
    <w:nsid w:val="9D55D855"/>
    <w:multiLevelType w:val="singleLevel"/>
    <w:tmpl w:val="9D55D855"/>
    <w:lvl w:ilvl="0" w:tentative="0">
      <w:start w:val="1"/>
      <w:numFmt w:val="decimalEnclosedCircleChinese"/>
      <w:suff w:val="nothing"/>
      <w:lvlText w:val="%1　"/>
      <w:lvlJc w:val="left"/>
      <w:pPr>
        <w:ind w:left="0" w:firstLine="400"/>
      </w:pPr>
      <w:rPr>
        <w:rFonts w:hint="eastAsia"/>
      </w:rPr>
    </w:lvl>
  </w:abstractNum>
  <w:abstractNum w:abstractNumId="6">
    <w:nsid w:val="A3B7175D"/>
    <w:multiLevelType w:val="singleLevel"/>
    <w:tmpl w:val="A3B7175D"/>
    <w:lvl w:ilvl="0" w:tentative="0">
      <w:start w:val="1"/>
      <w:numFmt w:val="decimalEnclosedCircleChinese"/>
      <w:suff w:val="nothing"/>
      <w:lvlText w:val="%1　"/>
      <w:lvlJc w:val="left"/>
      <w:pPr>
        <w:ind w:left="0" w:firstLine="400"/>
      </w:pPr>
      <w:rPr>
        <w:rFonts w:hint="eastAsia"/>
      </w:rPr>
    </w:lvl>
  </w:abstractNum>
  <w:abstractNum w:abstractNumId="7">
    <w:nsid w:val="B23AF97B"/>
    <w:multiLevelType w:val="singleLevel"/>
    <w:tmpl w:val="B23AF97B"/>
    <w:lvl w:ilvl="0" w:tentative="0">
      <w:start w:val="1"/>
      <w:numFmt w:val="decimalEnclosedCircleChinese"/>
      <w:suff w:val="nothing"/>
      <w:lvlText w:val="%1　"/>
      <w:lvlJc w:val="left"/>
      <w:pPr>
        <w:ind w:left="0" w:firstLine="400"/>
      </w:pPr>
      <w:rPr>
        <w:rFonts w:hint="eastAsia"/>
      </w:rPr>
    </w:lvl>
  </w:abstractNum>
  <w:abstractNum w:abstractNumId="8">
    <w:nsid w:val="C854CDEF"/>
    <w:multiLevelType w:val="multilevel"/>
    <w:tmpl w:val="C854CDEF"/>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9">
    <w:nsid w:val="CB97DA28"/>
    <w:multiLevelType w:val="multilevel"/>
    <w:tmpl w:val="CB97DA28"/>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0">
    <w:nsid w:val="CDE23742"/>
    <w:multiLevelType w:val="singleLevel"/>
    <w:tmpl w:val="CDE23742"/>
    <w:lvl w:ilvl="0" w:tentative="0">
      <w:start w:val="1"/>
      <w:numFmt w:val="decimalEnclosedCircleChinese"/>
      <w:suff w:val="nothing"/>
      <w:lvlText w:val="%1　"/>
      <w:lvlJc w:val="left"/>
      <w:pPr>
        <w:ind w:left="0" w:firstLine="400"/>
      </w:pPr>
      <w:rPr>
        <w:rFonts w:hint="eastAsia"/>
      </w:rPr>
    </w:lvl>
  </w:abstractNum>
  <w:abstractNum w:abstractNumId="11">
    <w:nsid w:val="E1ACCD21"/>
    <w:multiLevelType w:val="multilevel"/>
    <w:tmpl w:val="E1ACCD21"/>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2">
    <w:nsid w:val="EA4D70AF"/>
    <w:multiLevelType w:val="singleLevel"/>
    <w:tmpl w:val="EA4D70AF"/>
    <w:lvl w:ilvl="0" w:tentative="0">
      <w:start w:val="1"/>
      <w:numFmt w:val="chineseCounting"/>
      <w:suff w:val="nothing"/>
      <w:lvlText w:val="%1、"/>
      <w:lvlJc w:val="left"/>
      <w:pPr>
        <w:ind w:left="0" w:firstLine="0"/>
      </w:pPr>
      <w:rPr>
        <w:rFonts w:hint="eastAsia"/>
      </w:rPr>
    </w:lvl>
  </w:abstractNum>
  <w:abstractNum w:abstractNumId="13">
    <w:nsid w:val="00000007"/>
    <w:multiLevelType w:val="multilevel"/>
    <w:tmpl w:val="00000007"/>
    <w:lvl w:ilvl="0" w:tentative="0">
      <w:start w:val="1"/>
      <w:numFmt w:val="japaneseCounting"/>
      <w:pStyle w:val="43"/>
      <w:lvlText w:val="%1、"/>
      <w:lvlJc w:val="left"/>
      <w:pPr>
        <w:tabs>
          <w:tab w:val="left" w:pos="420"/>
        </w:tabs>
        <w:ind w:left="420" w:hanging="420"/>
      </w:pPr>
      <w:rPr>
        <w:rFonts w:hint="default"/>
      </w:rPr>
    </w:lvl>
    <w:lvl w:ilvl="1" w:tentative="0">
      <w:start w:val="1"/>
      <w:numFmt w:val="decimal"/>
      <w:lvlText w:val="%2、"/>
      <w:lvlJc w:val="left"/>
      <w:pPr>
        <w:tabs>
          <w:tab w:val="left" w:pos="1260"/>
        </w:tabs>
        <w:ind w:left="1260" w:hanging="72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0000002E"/>
    <w:multiLevelType w:val="multilevel"/>
    <w:tmpl w:val="0000002E"/>
    <w:lvl w:ilvl="0" w:tentative="0">
      <w:start w:val="1"/>
      <w:numFmt w:val="chineseCountingThousand"/>
      <w:lvlText w:val="第%1章"/>
      <w:lvlJc w:val="left"/>
      <w:pPr>
        <w:tabs>
          <w:tab w:val="left" w:pos="1673"/>
        </w:tabs>
        <w:ind w:left="426" w:firstLine="0"/>
      </w:pPr>
      <w:rPr>
        <w:rFonts w:hint="eastAsia"/>
        <w:lang w:val="en-US"/>
      </w:rPr>
    </w:lvl>
    <w:lvl w:ilvl="1" w:tentative="0">
      <w:start w:val="1"/>
      <w:numFmt w:val="decimal"/>
      <w:pStyle w:val="49"/>
      <w:isLgl/>
      <w:lvlText w:val="%1.%2"/>
      <w:lvlJc w:val="left"/>
      <w:pPr>
        <w:tabs>
          <w:tab w:val="left" w:pos="454"/>
        </w:tabs>
        <w:ind w:left="0" w:firstLine="0"/>
      </w:pPr>
      <w:rPr>
        <w:rFonts w:hint="eastAsia"/>
      </w:rPr>
    </w:lvl>
    <w:lvl w:ilvl="2" w:tentative="0">
      <w:start w:val="1"/>
      <w:numFmt w:val="decimal"/>
      <w:pStyle w:val="46"/>
      <w:isLgl/>
      <w:lvlText w:val="%1.%2.%3"/>
      <w:lvlJc w:val="left"/>
      <w:pPr>
        <w:tabs>
          <w:tab w:val="left" w:pos="709"/>
        </w:tabs>
        <w:ind w:left="0" w:firstLine="0"/>
      </w:pPr>
      <w:rPr>
        <w:rFonts w:hint="eastAsia"/>
      </w:rPr>
    </w:lvl>
    <w:lvl w:ilvl="3" w:tentative="0">
      <w:start w:val="1"/>
      <w:numFmt w:val="decimal"/>
      <w:isLgl/>
      <w:lvlText w:val="%1.%2.%3.%4"/>
      <w:lvlJc w:val="left"/>
      <w:pPr>
        <w:tabs>
          <w:tab w:val="left" w:pos="936"/>
        </w:tabs>
        <w:ind w:left="0" w:firstLine="0"/>
      </w:pPr>
      <w:rPr>
        <w:rFonts w:hint="eastAsia"/>
      </w:rPr>
    </w:lvl>
    <w:lvl w:ilvl="4" w:tentative="0">
      <w:start w:val="1"/>
      <w:numFmt w:val="decimal"/>
      <w:isLgl/>
      <w:lvlText w:val="%1.%2.%3.%4.%5"/>
      <w:lvlJc w:val="left"/>
      <w:pPr>
        <w:tabs>
          <w:tab w:val="left" w:pos="1162"/>
        </w:tabs>
        <w:ind w:left="0" w:firstLine="0"/>
      </w:pPr>
      <w:rPr>
        <w:rFonts w:hint="eastAsia"/>
      </w:rPr>
    </w:lvl>
    <w:lvl w:ilvl="5" w:tentative="0">
      <w:start w:val="1"/>
      <w:numFmt w:val="decimal"/>
      <w:isLgl/>
      <w:lvlText w:val="%1.%2.%3.%4.%5.%6"/>
      <w:lvlJc w:val="left"/>
      <w:pPr>
        <w:tabs>
          <w:tab w:val="left" w:pos="1389"/>
        </w:tabs>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5">
    <w:nsid w:val="08B009D6"/>
    <w:multiLevelType w:val="multilevel"/>
    <w:tmpl w:val="08B009D6"/>
    <w:lvl w:ilvl="0" w:tentative="0">
      <w:start w:val="0"/>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1430"/>
        </w:tabs>
        <w:ind w:left="1430" w:hanging="720"/>
      </w:pPr>
      <w:rPr>
        <w:rFonts w:hint="eastAsia"/>
      </w:rPr>
    </w:lvl>
    <w:lvl w:ilvl="3" w:tentative="0">
      <w:start w:val="1"/>
      <w:numFmt w:val="decimal"/>
      <w:pStyle w:val="6"/>
      <w:lvlText w:val="%1.%2.%3.%4"/>
      <w:lvlJc w:val="left"/>
      <w:pPr>
        <w:tabs>
          <w:tab w:val="left" w:pos="1857"/>
        </w:tabs>
        <w:ind w:left="1857"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6">
    <w:nsid w:val="0C779126"/>
    <w:multiLevelType w:val="singleLevel"/>
    <w:tmpl w:val="0C779126"/>
    <w:lvl w:ilvl="0" w:tentative="0">
      <w:start w:val="1"/>
      <w:numFmt w:val="decimalEnclosedCircleChinese"/>
      <w:suff w:val="nothing"/>
      <w:lvlText w:val="%1　"/>
      <w:lvlJc w:val="left"/>
      <w:pPr>
        <w:ind w:left="0" w:firstLine="403"/>
      </w:pPr>
      <w:rPr>
        <w:rFonts w:hint="eastAsia"/>
      </w:rPr>
    </w:lvl>
  </w:abstractNum>
  <w:abstractNum w:abstractNumId="17">
    <w:nsid w:val="15F516A5"/>
    <w:multiLevelType w:val="multilevel"/>
    <w:tmpl w:val="15F516A5"/>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8">
    <w:nsid w:val="23770C9B"/>
    <w:multiLevelType w:val="singleLevel"/>
    <w:tmpl w:val="23770C9B"/>
    <w:lvl w:ilvl="0" w:tentative="0">
      <w:start w:val="1"/>
      <w:numFmt w:val="decimalEnclosedCircleChinese"/>
      <w:suff w:val="nothing"/>
      <w:lvlText w:val="%1　"/>
      <w:lvlJc w:val="left"/>
      <w:pPr>
        <w:ind w:left="0" w:firstLine="400"/>
      </w:pPr>
      <w:rPr>
        <w:rFonts w:hint="eastAsia"/>
      </w:rPr>
    </w:lvl>
  </w:abstractNum>
  <w:abstractNum w:abstractNumId="19">
    <w:nsid w:val="34A0701E"/>
    <w:multiLevelType w:val="singleLevel"/>
    <w:tmpl w:val="34A0701E"/>
    <w:lvl w:ilvl="0" w:tentative="0">
      <w:start w:val="1"/>
      <w:numFmt w:val="decimalEnclosedCircleChinese"/>
      <w:suff w:val="nothing"/>
      <w:lvlText w:val="%1　"/>
      <w:lvlJc w:val="left"/>
      <w:pPr>
        <w:ind w:left="0" w:firstLine="400"/>
      </w:pPr>
      <w:rPr>
        <w:rFonts w:hint="eastAsia"/>
      </w:rPr>
    </w:lvl>
  </w:abstractNum>
  <w:abstractNum w:abstractNumId="20">
    <w:nsid w:val="3F2F577E"/>
    <w:multiLevelType w:val="singleLevel"/>
    <w:tmpl w:val="3F2F577E"/>
    <w:lvl w:ilvl="0" w:tentative="0">
      <w:start w:val="1"/>
      <w:numFmt w:val="decimalEnclosedCircleChinese"/>
      <w:suff w:val="nothing"/>
      <w:lvlText w:val="%1　"/>
      <w:lvlJc w:val="left"/>
      <w:pPr>
        <w:ind w:left="0" w:firstLine="400"/>
      </w:pPr>
      <w:rPr>
        <w:rFonts w:hint="eastAsia"/>
      </w:rPr>
    </w:lvl>
  </w:abstractNum>
  <w:abstractNum w:abstractNumId="21">
    <w:nsid w:val="42D7C024"/>
    <w:multiLevelType w:val="multilevel"/>
    <w:tmpl w:val="42D7C024"/>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2">
    <w:nsid w:val="57416418"/>
    <w:multiLevelType w:val="multilevel"/>
    <w:tmpl w:val="57416418"/>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3">
    <w:nsid w:val="622CB045"/>
    <w:multiLevelType w:val="multilevel"/>
    <w:tmpl w:val="622CB045"/>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4">
    <w:nsid w:val="63E64672"/>
    <w:multiLevelType w:val="multilevel"/>
    <w:tmpl w:val="63E64672"/>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5">
    <w:nsid w:val="6B98488A"/>
    <w:multiLevelType w:val="multilevel"/>
    <w:tmpl w:val="6B98488A"/>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6">
    <w:nsid w:val="6CB11212"/>
    <w:multiLevelType w:val="multilevel"/>
    <w:tmpl w:val="6CB11212"/>
    <w:lvl w:ilvl="0" w:tentative="0">
      <w:start w:val="1"/>
      <w:numFmt w:val="bullet"/>
      <w:pStyle w:val="7"/>
      <w:lvlText w:val=""/>
      <w:lvlJc w:val="left"/>
      <w:pPr>
        <w:tabs>
          <w:tab w:val="left" w:pos="420"/>
        </w:tabs>
        <w:ind w:left="420" w:hanging="420"/>
      </w:pPr>
      <w:rPr>
        <w:rFonts w:hint="default" w:ascii="Wingdings" w:hAnsi="Wingdings"/>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7">
    <w:nsid w:val="6F9D2001"/>
    <w:multiLevelType w:val="multilevel"/>
    <w:tmpl w:val="6F9D2001"/>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8">
    <w:nsid w:val="75C34F94"/>
    <w:multiLevelType w:val="multilevel"/>
    <w:tmpl w:val="75C34F94"/>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9">
    <w:nsid w:val="78BD8ED9"/>
    <w:multiLevelType w:val="singleLevel"/>
    <w:tmpl w:val="78BD8ED9"/>
    <w:lvl w:ilvl="0" w:tentative="0">
      <w:start w:val="1"/>
      <w:numFmt w:val="chineseCounting"/>
      <w:suff w:val="nothing"/>
      <w:lvlText w:val="%1、"/>
      <w:lvlJc w:val="left"/>
      <w:pPr>
        <w:ind w:left="0" w:firstLine="420"/>
      </w:pPr>
      <w:rPr>
        <w:rFonts w:hint="eastAsia"/>
      </w:rPr>
    </w:lvl>
  </w:abstractNum>
  <w:abstractNum w:abstractNumId="30">
    <w:nsid w:val="7CB54600"/>
    <w:multiLevelType w:val="singleLevel"/>
    <w:tmpl w:val="7CB54600"/>
    <w:lvl w:ilvl="0" w:tentative="0">
      <w:start w:val="1"/>
      <w:numFmt w:val="decimalEnclosedCircleChinese"/>
      <w:suff w:val="nothing"/>
      <w:lvlText w:val="%1　"/>
      <w:lvlJc w:val="left"/>
      <w:pPr>
        <w:ind w:left="0" w:firstLine="400"/>
      </w:pPr>
      <w:rPr>
        <w:rFonts w:hint="eastAsia"/>
      </w:rPr>
    </w:lvl>
  </w:abstractNum>
  <w:abstractNum w:abstractNumId="31">
    <w:nsid w:val="7E500ACD"/>
    <w:multiLevelType w:val="multilevel"/>
    <w:tmpl w:val="7E500ACD"/>
    <w:lvl w:ilvl="0" w:tentative="0">
      <w:start w:val="1"/>
      <w:numFmt w:val="decimal"/>
      <w:lvlText w:val="%1."/>
      <w:lvlJc w:val="left"/>
      <w:pPr>
        <w:ind w:left="360" w:hanging="360"/>
      </w:pPr>
      <w:rPr>
        <w:rFonts w:hint="default" w:ascii="Arial" w:hAnsi="Arial" w:cs="Arial"/>
        <w:b w:val="0"/>
        <w:sz w:val="21"/>
        <w:szCs w:val="21"/>
      </w:rPr>
    </w:lvl>
    <w:lvl w:ilvl="1" w:tentative="0">
      <w:start w:val="1"/>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num w:numId="1">
    <w:abstractNumId w:val="15"/>
  </w:num>
  <w:num w:numId="2">
    <w:abstractNumId w:val="26"/>
  </w:num>
  <w:num w:numId="3">
    <w:abstractNumId w:val="13"/>
  </w:num>
  <w:num w:numId="4">
    <w:abstractNumId w:val="14"/>
  </w:num>
  <w:num w:numId="5">
    <w:abstractNumId w:val="12"/>
  </w:num>
  <w:num w:numId="6">
    <w:abstractNumId w:val="31"/>
  </w:num>
  <w:num w:numId="7">
    <w:abstractNumId w:val="3"/>
  </w:num>
  <w:num w:numId="8">
    <w:abstractNumId w:val="24"/>
    <w:lvlOverride w:ilvl="0">
      <w:lvl w:ilvl="0" w:tentative="1">
        <w:start w:val="0"/>
        <w:numFmt w:val="decimal"/>
        <w:lvlText w:val=""/>
        <w:lvlJc w:val="left"/>
      </w:lvl>
    </w:lvlOverride>
    <w:lvlOverride w:ilvl="1">
      <w:lvl w:ilvl="1" w:tentative="1">
        <w:start w:val="0"/>
        <w:numFmt w:val="decimal"/>
        <w:lvlText w:val=""/>
        <w:lvlJc w:val="left"/>
      </w:lvl>
    </w:lvlOverride>
    <w:lvlOverride w:ilvl="2">
      <w:lvl w:ilvl="2" w:tentative="1">
        <w:start w:val="1"/>
        <w:numFmt w:val="decimal"/>
        <w:lvlText w:val="%1.%2.%3"/>
        <w:lvlJc w:val="left"/>
        <w:pPr>
          <w:tabs>
            <w:tab w:val="left" w:pos="851"/>
          </w:tabs>
          <w:ind w:left="851" w:hanging="709"/>
        </w:pPr>
        <w:rPr>
          <w:rFonts w:hint="eastAsia"/>
        </w:rPr>
      </w:lvl>
    </w:lvlOverride>
  </w:num>
  <w:num w:numId="9">
    <w:abstractNumId w:val="16"/>
  </w:num>
  <w:num w:numId="10">
    <w:abstractNumId w:val="29"/>
  </w:num>
  <w:num w:numId="11">
    <w:abstractNumId w:val="25"/>
  </w:num>
  <w:num w:numId="12">
    <w:abstractNumId w:val="1"/>
  </w:num>
  <w:num w:numId="13">
    <w:abstractNumId w:val="18"/>
  </w:num>
  <w:num w:numId="14">
    <w:abstractNumId w:val="9"/>
  </w:num>
  <w:num w:numId="15">
    <w:abstractNumId w:val="4"/>
  </w:num>
  <w:num w:numId="16">
    <w:abstractNumId w:val="8"/>
  </w:num>
  <w:num w:numId="17">
    <w:abstractNumId w:val="2"/>
  </w:num>
  <w:num w:numId="18">
    <w:abstractNumId w:val="27"/>
  </w:num>
  <w:num w:numId="19">
    <w:abstractNumId w:val="0"/>
  </w:num>
  <w:num w:numId="20">
    <w:abstractNumId w:val="22"/>
  </w:num>
  <w:num w:numId="21">
    <w:abstractNumId w:val="5"/>
  </w:num>
  <w:num w:numId="22">
    <w:abstractNumId w:val="11"/>
  </w:num>
  <w:num w:numId="23">
    <w:abstractNumId w:val="6"/>
  </w:num>
  <w:num w:numId="24">
    <w:abstractNumId w:val="19"/>
  </w:num>
  <w:num w:numId="25">
    <w:abstractNumId w:val="28"/>
  </w:num>
  <w:num w:numId="26">
    <w:abstractNumId w:val="20"/>
  </w:num>
  <w:num w:numId="27">
    <w:abstractNumId w:val="21"/>
  </w:num>
  <w:num w:numId="28">
    <w:abstractNumId w:val="30"/>
  </w:num>
  <w:num w:numId="29">
    <w:abstractNumId w:val="23"/>
  </w:num>
  <w:num w:numId="30">
    <w:abstractNumId w:val="7"/>
  </w:num>
  <w:num w:numId="31">
    <w:abstractNumId w:val="17"/>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U1MDhkZjI5ZGY0NTdmMTY4NGI3ZjMyYTI4OTM1ZTkifQ=="/>
  </w:docVars>
  <w:rsids>
    <w:rsidRoot w:val="275A7A4D"/>
    <w:rsid w:val="0000753F"/>
    <w:rsid w:val="00007A23"/>
    <w:rsid w:val="00013842"/>
    <w:rsid w:val="0001521D"/>
    <w:rsid w:val="00016EFD"/>
    <w:rsid w:val="00017273"/>
    <w:rsid w:val="000360AB"/>
    <w:rsid w:val="00037697"/>
    <w:rsid w:val="00040952"/>
    <w:rsid w:val="0004289B"/>
    <w:rsid w:val="00050956"/>
    <w:rsid w:val="0005165A"/>
    <w:rsid w:val="0005393A"/>
    <w:rsid w:val="00060396"/>
    <w:rsid w:val="0006195B"/>
    <w:rsid w:val="0006629B"/>
    <w:rsid w:val="00076E15"/>
    <w:rsid w:val="00076E49"/>
    <w:rsid w:val="00077787"/>
    <w:rsid w:val="000809F9"/>
    <w:rsid w:val="0008222A"/>
    <w:rsid w:val="00082786"/>
    <w:rsid w:val="00083FAA"/>
    <w:rsid w:val="00084B1A"/>
    <w:rsid w:val="000A3752"/>
    <w:rsid w:val="000A5C4E"/>
    <w:rsid w:val="000A76C4"/>
    <w:rsid w:val="000B3207"/>
    <w:rsid w:val="000B460C"/>
    <w:rsid w:val="000B7596"/>
    <w:rsid w:val="000C0240"/>
    <w:rsid w:val="000C0AB3"/>
    <w:rsid w:val="000C0D9A"/>
    <w:rsid w:val="000C4DA3"/>
    <w:rsid w:val="000C5488"/>
    <w:rsid w:val="000D3D22"/>
    <w:rsid w:val="000D400F"/>
    <w:rsid w:val="000D6DF0"/>
    <w:rsid w:val="000E0295"/>
    <w:rsid w:val="000E6F26"/>
    <w:rsid w:val="000F3255"/>
    <w:rsid w:val="00101F45"/>
    <w:rsid w:val="00103977"/>
    <w:rsid w:val="00107E67"/>
    <w:rsid w:val="001146CE"/>
    <w:rsid w:val="0011559B"/>
    <w:rsid w:val="00117300"/>
    <w:rsid w:val="00125A3E"/>
    <w:rsid w:val="00130109"/>
    <w:rsid w:val="00132CCE"/>
    <w:rsid w:val="00135B0F"/>
    <w:rsid w:val="001424F0"/>
    <w:rsid w:val="00156023"/>
    <w:rsid w:val="001620C8"/>
    <w:rsid w:val="001628B7"/>
    <w:rsid w:val="0016387F"/>
    <w:rsid w:val="00163990"/>
    <w:rsid w:val="001651DA"/>
    <w:rsid w:val="0016572D"/>
    <w:rsid w:val="00170161"/>
    <w:rsid w:val="001752DE"/>
    <w:rsid w:val="001818F4"/>
    <w:rsid w:val="00184801"/>
    <w:rsid w:val="00184F8E"/>
    <w:rsid w:val="001955C1"/>
    <w:rsid w:val="001A26D2"/>
    <w:rsid w:val="001A53D5"/>
    <w:rsid w:val="001A691E"/>
    <w:rsid w:val="001B1491"/>
    <w:rsid w:val="001B1D5D"/>
    <w:rsid w:val="001B2A7F"/>
    <w:rsid w:val="001B3CE6"/>
    <w:rsid w:val="001B5341"/>
    <w:rsid w:val="001C7D7E"/>
    <w:rsid w:val="001D0CB3"/>
    <w:rsid w:val="001D5044"/>
    <w:rsid w:val="001E4BCA"/>
    <w:rsid w:val="001E68E1"/>
    <w:rsid w:val="001F1436"/>
    <w:rsid w:val="001F2F76"/>
    <w:rsid w:val="00203735"/>
    <w:rsid w:val="002054A6"/>
    <w:rsid w:val="00207267"/>
    <w:rsid w:val="002108E0"/>
    <w:rsid w:val="00213212"/>
    <w:rsid w:val="00220C34"/>
    <w:rsid w:val="00222014"/>
    <w:rsid w:val="002227B2"/>
    <w:rsid w:val="00226D0E"/>
    <w:rsid w:val="00235D2C"/>
    <w:rsid w:val="00246E44"/>
    <w:rsid w:val="002526FD"/>
    <w:rsid w:val="00253636"/>
    <w:rsid w:val="00255BBB"/>
    <w:rsid w:val="00261AB5"/>
    <w:rsid w:val="00263D80"/>
    <w:rsid w:val="00266826"/>
    <w:rsid w:val="002670BF"/>
    <w:rsid w:val="00271A31"/>
    <w:rsid w:val="00277519"/>
    <w:rsid w:val="00281D43"/>
    <w:rsid w:val="002837CE"/>
    <w:rsid w:val="0028685F"/>
    <w:rsid w:val="00287A5C"/>
    <w:rsid w:val="0029536F"/>
    <w:rsid w:val="002A00C9"/>
    <w:rsid w:val="002A3885"/>
    <w:rsid w:val="002B0F6A"/>
    <w:rsid w:val="002B53FA"/>
    <w:rsid w:val="002B721A"/>
    <w:rsid w:val="002C7039"/>
    <w:rsid w:val="002D18BC"/>
    <w:rsid w:val="002D2C03"/>
    <w:rsid w:val="002D34E1"/>
    <w:rsid w:val="002D67CA"/>
    <w:rsid w:val="002E09BC"/>
    <w:rsid w:val="002E5548"/>
    <w:rsid w:val="002E7A7F"/>
    <w:rsid w:val="002E7E95"/>
    <w:rsid w:val="002F4B37"/>
    <w:rsid w:val="00301907"/>
    <w:rsid w:val="00302A68"/>
    <w:rsid w:val="00307FEC"/>
    <w:rsid w:val="00310DE2"/>
    <w:rsid w:val="00310F02"/>
    <w:rsid w:val="0032047A"/>
    <w:rsid w:val="00320760"/>
    <w:rsid w:val="003223B4"/>
    <w:rsid w:val="00322F50"/>
    <w:rsid w:val="00322F5A"/>
    <w:rsid w:val="00330014"/>
    <w:rsid w:val="00340019"/>
    <w:rsid w:val="00340AB2"/>
    <w:rsid w:val="00342004"/>
    <w:rsid w:val="0034256E"/>
    <w:rsid w:val="00352DBB"/>
    <w:rsid w:val="00356692"/>
    <w:rsid w:val="0036468C"/>
    <w:rsid w:val="00364C7C"/>
    <w:rsid w:val="0037054C"/>
    <w:rsid w:val="00373F12"/>
    <w:rsid w:val="003746BB"/>
    <w:rsid w:val="003839FD"/>
    <w:rsid w:val="003855FD"/>
    <w:rsid w:val="003865EF"/>
    <w:rsid w:val="00387D9B"/>
    <w:rsid w:val="00391438"/>
    <w:rsid w:val="003914C8"/>
    <w:rsid w:val="003929CB"/>
    <w:rsid w:val="003A2311"/>
    <w:rsid w:val="003A6E37"/>
    <w:rsid w:val="003A7728"/>
    <w:rsid w:val="003B139B"/>
    <w:rsid w:val="003B7374"/>
    <w:rsid w:val="003C0B02"/>
    <w:rsid w:val="003C3C3E"/>
    <w:rsid w:val="003C7E2B"/>
    <w:rsid w:val="003D1F52"/>
    <w:rsid w:val="003D1FAD"/>
    <w:rsid w:val="003D24F8"/>
    <w:rsid w:val="003D2706"/>
    <w:rsid w:val="003E04F9"/>
    <w:rsid w:val="003E18BD"/>
    <w:rsid w:val="003E3718"/>
    <w:rsid w:val="003E7130"/>
    <w:rsid w:val="003F0256"/>
    <w:rsid w:val="003F40BF"/>
    <w:rsid w:val="003F40E5"/>
    <w:rsid w:val="003F45B0"/>
    <w:rsid w:val="003F7C0B"/>
    <w:rsid w:val="00401F87"/>
    <w:rsid w:val="004020B6"/>
    <w:rsid w:val="00402E98"/>
    <w:rsid w:val="00403866"/>
    <w:rsid w:val="00403D06"/>
    <w:rsid w:val="00410FFC"/>
    <w:rsid w:val="00412B93"/>
    <w:rsid w:val="00415D74"/>
    <w:rsid w:val="00421FB2"/>
    <w:rsid w:val="00422A46"/>
    <w:rsid w:val="004252B6"/>
    <w:rsid w:val="004270C4"/>
    <w:rsid w:val="00427B11"/>
    <w:rsid w:val="00435E93"/>
    <w:rsid w:val="00442F50"/>
    <w:rsid w:val="00446328"/>
    <w:rsid w:val="00457E6C"/>
    <w:rsid w:val="00460347"/>
    <w:rsid w:val="004633AD"/>
    <w:rsid w:val="00463411"/>
    <w:rsid w:val="00467551"/>
    <w:rsid w:val="004721AB"/>
    <w:rsid w:val="004762F0"/>
    <w:rsid w:val="0048045F"/>
    <w:rsid w:val="00490B33"/>
    <w:rsid w:val="00490E29"/>
    <w:rsid w:val="0049483A"/>
    <w:rsid w:val="00496DDA"/>
    <w:rsid w:val="004978FC"/>
    <w:rsid w:val="00497AE7"/>
    <w:rsid w:val="004A05E5"/>
    <w:rsid w:val="004A129A"/>
    <w:rsid w:val="004A1E37"/>
    <w:rsid w:val="004A2569"/>
    <w:rsid w:val="004A5344"/>
    <w:rsid w:val="004B5A7B"/>
    <w:rsid w:val="004B62A8"/>
    <w:rsid w:val="004B687F"/>
    <w:rsid w:val="004B7F0A"/>
    <w:rsid w:val="004C6111"/>
    <w:rsid w:val="004C7A39"/>
    <w:rsid w:val="004D01B8"/>
    <w:rsid w:val="004D1236"/>
    <w:rsid w:val="004D1C6F"/>
    <w:rsid w:val="004D2FDE"/>
    <w:rsid w:val="004E3796"/>
    <w:rsid w:val="004E3E5E"/>
    <w:rsid w:val="004E56D9"/>
    <w:rsid w:val="004F1DBA"/>
    <w:rsid w:val="005033EE"/>
    <w:rsid w:val="00503B73"/>
    <w:rsid w:val="00513A44"/>
    <w:rsid w:val="00514D2F"/>
    <w:rsid w:val="005150AE"/>
    <w:rsid w:val="00520607"/>
    <w:rsid w:val="00524311"/>
    <w:rsid w:val="00525B01"/>
    <w:rsid w:val="00533562"/>
    <w:rsid w:val="00533B0A"/>
    <w:rsid w:val="00535D45"/>
    <w:rsid w:val="005372C2"/>
    <w:rsid w:val="00542FB4"/>
    <w:rsid w:val="00543C47"/>
    <w:rsid w:val="005452D9"/>
    <w:rsid w:val="00551B48"/>
    <w:rsid w:val="005520B8"/>
    <w:rsid w:val="00554911"/>
    <w:rsid w:val="0056742F"/>
    <w:rsid w:val="00574C42"/>
    <w:rsid w:val="00585B22"/>
    <w:rsid w:val="005933FD"/>
    <w:rsid w:val="00593A2F"/>
    <w:rsid w:val="00594827"/>
    <w:rsid w:val="00595069"/>
    <w:rsid w:val="00596991"/>
    <w:rsid w:val="005A02E3"/>
    <w:rsid w:val="005A3C08"/>
    <w:rsid w:val="005B104C"/>
    <w:rsid w:val="005B390D"/>
    <w:rsid w:val="005B4C16"/>
    <w:rsid w:val="005C45F8"/>
    <w:rsid w:val="005C5ACA"/>
    <w:rsid w:val="005D05A9"/>
    <w:rsid w:val="005E2130"/>
    <w:rsid w:val="005E3686"/>
    <w:rsid w:val="005E7835"/>
    <w:rsid w:val="005F0740"/>
    <w:rsid w:val="005F19E3"/>
    <w:rsid w:val="005F3576"/>
    <w:rsid w:val="005F53E2"/>
    <w:rsid w:val="005F5C5A"/>
    <w:rsid w:val="00604E4C"/>
    <w:rsid w:val="00606D24"/>
    <w:rsid w:val="00606F42"/>
    <w:rsid w:val="00611184"/>
    <w:rsid w:val="006116C2"/>
    <w:rsid w:val="00613F30"/>
    <w:rsid w:val="006168B0"/>
    <w:rsid w:val="0062233B"/>
    <w:rsid w:val="00622957"/>
    <w:rsid w:val="00623B82"/>
    <w:rsid w:val="00623E7A"/>
    <w:rsid w:val="00624E4F"/>
    <w:rsid w:val="00625883"/>
    <w:rsid w:val="00627F74"/>
    <w:rsid w:val="006304EE"/>
    <w:rsid w:val="0063126E"/>
    <w:rsid w:val="0063492B"/>
    <w:rsid w:val="00635A17"/>
    <w:rsid w:val="00637452"/>
    <w:rsid w:val="00641B30"/>
    <w:rsid w:val="006477AD"/>
    <w:rsid w:val="00651F00"/>
    <w:rsid w:val="00652395"/>
    <w:rsid w:val="00652616"/>
    <w:rsid w:val="00652A94"/>
    <w:rsid w:val="00653280"/>
    <w:rsid w:val="006557AC"/>
    <w:rsid w:val="0065624B"/>
    <w:rsid w:val="00657739"/>
    <w:rsid w:val="00661B41"/>
    <w:rsid w:val="00662E84"/>
    <w:rsid w:val="00670112"/>
    <w:rsid w:val="00670ADC"/>
    <w:rsid w:val="006710E3"/>
    <w:rsid w:val="006713CD"/>
    <w:rsid w:val="00674D37"/>
    <w:rsid w:val="006806D3"/>
    <w:rsid w:val="0068089A"/>
    <w:rsid w:val="00682EB6"/>
    <w:rsid w:val="00682F60"/>
    <w:rsid w:val="0068454C"/>
    <w:rsid w:val="006847E6"/>
    <w:rsid w:val="006863DB"/>
    <w:rsid w:val="0069583C"/>
    <w:rsid w:val="0069662B"/>
    <w:rsid w:val="006A1DE5"/>
    <w:rsid w:val="006A22D3"/>
    <w:rsid w:val="006A2A0C"/>
    <w:rsid w:val="006A2C14"/>
    <w:rsid w:val="006A30A9"/>
    <w:rsid w:val="006B2DD2"/>
    <w:rsid w:val="006B3595"/>
    <w:rsid w:val="006B5598"/>
    <w:rsid w:val="006C1E04"/>
    <w:rsid w:val="006C2CDE"/>
    <w:rsid w:val="006E2134"/>
    <w:rsid w:val="006E57D6"/>
    <w:rsid w:val="006E685D"/>
    <w:rsid w:val="006F1DA8"/>
    <w:rsid w:val="006F3F78"/>
    <w:rsid w:val="006F66D3"/>
    <w:rsid w:val="006F71F7"/>
    <w:rsid w:val="00703817"/>
    <w:rsid w:val="00705C98"/>
    <w:rsid w:val="00707285"/>
    <w:rsid w:val="007109D9"/>
    <w:rsid w:val="00713E6A"/>
    <w:rsid w:val="0071766A"/>
    <w:rsid w:val="007205A3"/>
    <w:rsid w:val="007207C0"/>
    <w:rsid w:val="00722A39"/>
    <w:rsid w:val="00723848"/>
    <w:rsid w:val="007273D3"/>
    <w:rsid w:val="00732AB7"/>
    <w:rsid w:val="007354B2"/>
    <w:rsid w:val="00736414"/>
    <w:rsid w:val="0074360F"/>
    <w:rsid w:val="007464A2"/>
    <w:rsid w:val="00746DC7"/>
    <w:rsid w:val="00747ABC"/>
    <w:rsid w:val="00750A21"/>
    <w:rsid w:val="00751DA1"/>
    <w:rsid w:val="0075302C"/>
    <w:rsid w:val="00756F99"/>
    <w:rsid w:val="00762B4E"/>
    <w:rsid w:val="00766475"/>
    <w:rsid w:val="00770B3D"/>
    <w:rsid w:val="00773C2F"/>
    <w:rsid w:val="007754CC"/>
    <w:rsid w:val="007954F4"/>
    <w:rsid w:val="007A0FC6"/>
    <w:rsid w:val="007A25DF"/>
    <w:rsid w:val="007A6C8E"/>
    <w:rsid w:val="007B0DE2"/>
    <w:rsid w:val="007B24A3"/>
    <w:rsid w:val="007B2647"/>
    <w:rsid w:val="007B3865"/>
    <w:rsid w:val="007B546D"/>
    <w:rsid w:val="007C0D35"/>
    <w:rsid w:val="007C10A4"/>
    <w:rsid w:val="007D229F"/>
    <w:rsid w:val="007D487F"/>
    <w:rsid w:val="007D648F"/>
    <w:rsid w:val="007E1C02"/>
    <w:rsid w:val="007E6190"/>
    <w:rsid w:val="007E67AD"/>
    <w:rsid w:val="007E7352"/>
    <w:rsid w:val="00801841"/>
    <w:rsid w:val="00804130"/>
    <w:rsid w:val="008060CB"/>
    <w:rsid w:val="008061FB"/>
    <w:rsid w:val="0081417D"/>
    <w:rsid w:val="00816346"/>
    <w:rsid w:val="0081774E"/>
    <w:rsid w:val="008213DD"/>
    <w:rsid w:val="0082386C"/>
    <w:rsid w:val="008278A4"/>
    <w:rsid w:val="00831E78"/>
    <w:rsid w:val="008352BB"/>
    <w:rsid w:val="0083652E"/>
    <w:rsid w:val="00836D12"/>
    <w:rsid w:val="008408BE"/>
    <w:rsid w:val="00841C0D"/>
    <w:rsid w:val="008462D6"/>
    <w:rsid w:val="00846B13"/>
    <w:rsid w:val="00854EA0"/>
    <w:rsid w:val="008576E0"/>
    <w:rsid w:val="00862E5A"/>
    <w:rsid w:val="00863AC9"/>
    <w:rsid w:val="008673A3"/>
    <w:rsid w:val="0087297F"/>
    <w:rsid w:val="00886904"/>
    <w:rsid w:val="00891BA4"/>
    <w:rsid w:val="008A04A1"/>
    <w:rsid w:val="008A7EDE"/>
    <w:rsid w:val="008B1457"/>
    <w:rsid w:val="008B5320"/>
    <w:rsid w:val="008B57CD"/>
    <w:rsid w:val="008C69AC"/>
    <w:rsid w:val="008C79D2"/>
    <w:rsid w:val="008D059F"/>
    <w:rsid w:val="008D19FF"/>
    <w:rsid w:val="008E39C0"/>
    <w:rsid w:val="008E64FA"/>
    <w:rsid w:val="008E6EDE"/>
    <w:rsid w:val="008F06CA"/>
    <w:rsid w:val="008F43B1"/>
    <w:rsid w:val="008F4E09"/>
    <w:rsid w:val="008F574F"/>
    <w:rsid w:val="00901CB4"/>
    <w:rsid w:val="00901DBF"/>
    <w:rsid w:val="00901E8C"/>
    <w:rsid w:val="009025E6"/>
    <w:rsid w:val="00906C34"/>
    <w:rsid w:val="00913AA5"/>
    <w:rsid w:val="00913BD0"/>
    <w:rsid w:val="0091644E"/>
    <w:rsid w:val="00916D1A"/>
    <w:rsid w:val="00917807"/>
    <w:rsid w:val="00930FB0"/>
    <w:rsid w:val="0093182C"/>
    <w:rsid w:val="00943D4E"/>
    <w:rsid w:val="0094682B"/>
    <w:rsid w:val="00950EED"/>
    <w:rsid w:val="00953A0B"/>
    <w:rsid w:val="00953EA4"/>
    <w:rsid w:val="00956556"/>
    <w:rsid w:val="00971D02"/>
    <w:rsid w:val="00980602"/>
    <w:rsid w:val="00980C75"/>
    <w:rsid w:val="0098161C"/>
    <w:rsid w:val="009861ED"/>
    <w:rsid w:val="009869A2"/>
    <w:rsid w:val="0099036B"/>
    <w:rsid w:val="009916C4"/>
    <w:rsid w:val="009A0BDA"/>
    <w:rsid w:val="009A16EC"/>
    <w:rsid w:val="009B3E93"/>
    <w:rsid w:val="009C09F6"/>
    <w:rsid w:val="009C2DC9"/>
    <w:rsid w:val="009C6C00"/>
    <w:rsid w:val="009C6E30"/>
    <w:rsid w:val="009C7442"/>
    <w:rsid w:val="009D24B2"/>
    <w:rsid w:val="009D7822"/>
    <w:rsid w:val="009E088B"/>
    <w:rsid w:val="009E284A"/>
    <w:rsid w:val="009E3A9F"/>
    <w:rsid w:val="009E3DB6"/>
    <w:rsid w:val="009E3DD2"/>
    <w:rsid w:val="009E7155"/>
    <w:rsid w:val="009F313F"/>
    <w:rsid w:val="00A00C68"/>
    <w:rsid w:val="00A00F87"/>
    <w:rsid w:val="00A03E1D"/>
    <w:rsid w:val="00A103AE"/>
    <w:rsid w:val="00A11327"/>
    <w:rsid w:val="00A13FDB"/>
    <w:rsid w:val="00A1511B"/>
    <w:rsid w:val="00A15E6E"/>
    <w:rsid w:val="00A226AD"/>
    <w:rsid w:val="00A24E31"/>
    <w:rsid w:val="00A274C3"/>
    <w:rsid w:val="00A31093"/>
    <w:rsid w:val="00A31169"/>
    <w:rsid w:val="00A33386"/>
    <w:rsid w:val="00A44976"/>
    <w:rsid w:val="00A45784"/>
    <w:rsid w:val="00A458FB"/>
    <w:rsid w:val="00A50C6B"/>
    <w:rsid w:val="00A5455F"/>
    <w:rsid w:val="00A55AA2"/>
    <w:rsid w:val="00A61A20"/>
    <w:rsid w:val="00A6242D"/>
    <w:rsid w:val="00A63FA2"/>
    <w:rsid w:val="00A642D2"/>
    <w:rsid w:val="00A644CC"/>
    <w:rsid w:val="00A703AC"/>
    <w:rsid w:val="00A72418"/>
    <w:rsid w:val="00A73AD5"/>
    <w:rsid w:val="00A757CF"/>
    <w:rsid w:val="00A75CDD"/>
    <w:rsid w:val="00A833BF"/>
    <w:rsid w:val="00A870F0"/>
    <w:rsid w:val="00A9447D"/>
    <w:rsid w:val="00A95A14"/>
    <w:rsid w:val="00AA1FCC"/>
    <w:rsid w:val="00AB0888"/>
    <w:rsid w:val="00AB1398"/>
    <w:rsid w:val="00AB1DA0"/>
    <w:rsid w:val="00AB2B00"/>
    <w:rsid w:val="00AB7274"/>
    <w:rsid w:val="00AB7865"/>
    <w:rsid w:val="00AC1856"/>
    <w:rsid w:val="00AC295B"/>
    <w:rsid w:val="00AC3003"/>
    <w:rsid w:val="00AC469F"/>
    <w:rsid w:val="00AD1450"/>
    <w:rsid w:val="00AE0161"/>
    <w:rsid w:val="00AE070B"/>
    <w:rsid w:val="00AE13EF"/>
    <w:rsid w:val="00AE491E"/>
    <w:rsid w:val="00AF233F"/>
    <w:rsid w:val="00AF2377"/>
    <w:rsid w:val="00AF2AA4"/>
    <w:rsid w:val="00AF7AE9"/>
    <w:rsid w:val="00B04304"/>
    <w:rsid w:val="00B04E92"/>
    <w:rsid w:val="00B05538"/>
    <w:rsid w:val="00B05B05"/>
    <w:rsid w:val="00B05DDD"/>
    <w:rsid w:val="00B065BA"/>
    <w:rsid w:val="00B1155D"/>
    <w:rsid w:val="00B11716"/>
    <w:rsid w:val="00B11C25"/>
    <w:rsid w:val="00B136D0"/>
    <w:rsid w:val="00B148EC"/>
    <w:rsid w:val="00B23D0D"/>
    <w:rsid w:val="00B2584B"/>
    <w:rsid w:val="00B3064F"/>
    <w:rsid w:val="00B317B2"/>
    <w:rsid w:val="00B34C1E"/>
    <w:rsid w:val="00B367B4"/>
    <w:rsid w:val="00B40FF8"/>
    <w:rsid w:val="00B42DFC"/>
    <w:rsid w:val="00B455B7"/>
    <w:rsid w:val="00B461E4"/>
    <w:rsid w:val="00B518F8"/>
    <w:rsid w:val="00B51CC6"/>
    <w:rsid w:val="00B53F60"/>
    <w:rsid w:val="00B56F06"/>
    <w:rsid w:val="00B6160A"/>
    <w:rsid w:val="00B6655F"/>
    <w:rsid w:val="00B721E2"/>
    <w:rsid w:val="00B7299A"/>
    <w:rsid w:val="00B72D9A"/>
    <w:rsid w:val="00B73899"/>
    <w:rsid w:val="00B7514F"/>
    <w:rsid w:val="00B8332B"/>
    <w:rsid w:val="00B93304"/>
    <w:rsid w:val="00B943B9"/>
    <w:rsid w:val="00B95444"/>
    <w:rsid w:val="00BA12F4"/>
    <w:rsid w:val="00BA239A"/>
    <w:rsid w:val="00BA2693"/>
    <w:rsid w:val="00BA3D3F"/>
    <w:rsid w:val="00BB0095"/>
    <w:rsid w:val="00BB0215"/>
    <w:rsid w:val="00BB5228"/>
    <w:rsid w:val="00BB5A7F"/>
    <w:rsid w:val="00BB64F4"/>
    <w:rsid w:val="00BB74DD"/>
    <w:rsid w:val="00BC232E"/>
    <w:rsid w:val="00BC7FC1"/>
    <w:rsid w:val="00BD6195"/>
    <w:rsid w:val="00BD6C83"/>
    <w:rsid w:val="00BE01E6"/>
    <w:rsid w:val="00BE03E6"/>
    <w:rsid w:val="00BE047F"/>
    <w:rsid w:val="00BF0095"/>
    <w:rsid w:val="00BF0238"/>
    <w:rsid w:val="00BF0DB8"/>
    <w:rsid w:val="00BF671B"/>
    <w:rsid w:val="00C01BB9"/>
    <w:rsid w:val="00C076D5"/>
    <w:rsid w:val="00C07D0D"/>
    <w:rsid w:val="00C134E2"/>
    <w:rsid w:val="00C142E7"/>
    <w:rsid w:val="00C17F18"/>
    <w:rsid w:val="00C23BD5"/>
    <w:rsid w:val="00C27394"/>
    <w:rsid w:val="00C27A0C"/>
    <w:rsid w:val="00C453A6"/>
    <w:rsid w:val="00C45CA0"/>
    <w:rsid w:val="00C45FEA"/>
    <w:rsid w:val="00C50DAF"/>
    <w:rsid w:val="00C5225E"/>
    <w:rsid w:val="00C55DE3"/>
    <w:rsid w:val="00C57A76"/>
    <w:rsid w:val="00C61365"/>
    <w:rsid w:val="00C62AB5"/>
    <w:rsid w:val="00C62E16"/>
    <w:rsid w:val="00C64EC3"/>
    <w:rsid w:val="00C74269"/>
    <w:rsid w:val="00C75A92"/>
    <w:rsid w:val="00C76E43"/>
    <w:rsid w:val="00C936EB"/>
    <w:rsid w:val="00C96A9A"/>
    <w:rsid w:val="00CA064A"/>
    <w:rsid w:val="00CA3CBE"/>
    <w:rsid w:val="00CA3ED2"/>
    <w:rsid w:val="00CA7E90"/>
    <w:rsid w:val="00CB1F47"/>
    <w:rsid w:val="00CB25E4"/>
    <w:rsid w:val="00CB2771"/>
    <w:rsid w:val="00CB5952"/>
    <w:rsid w:val="00CB6436"/>
    <w:rsid w:val="00CC7D03"/>
    <w:rsid w:val="00CD18FD"/>
    <w:rsid w:val="00CD1CDD"/>
    <w:rsid w:val="00CD3432"/>
    <w:rsid w:val="00CE0841"/>
    <w:rsid w:val="00CE4E11"/>
    <w:rsid w:val="00CE5C55"/>
    <w:rsid w:val="00CF18B7"/>
    <w:rsid w:val="00CF26A7"/>
    <w:rsid w:val="00CF2EB3"/>
    <w:rsid w:val="00CF306B"/>
    <w:rsid w:val="00CF4102"/>
    <w:rsid w:val="00CF4266"/>
    <w:rsid w:val="00CF5E67"/>
    <w:rsid w:val="00CF7C51"/>
    <w:rsid w:val="00D109EA"/>
    <w:rsid w:val="00D12496"/>
    <w:rsid w:val="00D20900"/>
    <w:rsid w:val="00D2356B"/>
    <w:rsid w:val="00D262CB"/>
    <w:rsid w:val="00D2780C"/>
    <w:rsid w:val="00D279EE"/>
    <w:rsid w:val="00D3664D"/>
    <w:rsid w:val="00D4349C"/>
    <w:rsid w:val="00D43A27"/>
    <w:rsid w:val="00D43E20"/>
    <w:rsid w:val="00D52BFC"/>
    <w:rsid w:val="00D5407F"/>
    <w:rsid w:val="00D55168"/>
    <w:rsid w:val="00D552FB"/>
    <w:rsid w:val="00D65434"/>
    <w:rsid w:val="00D72C73"/>
    <w:rsid w:val="00D73C61"/>
    <w:rsid w:val="00D75431"/>
    <w:rsid w:val="00D83898"/>
    <w:rsid w:val="00D872CD"/>
    <w:rsid w:val="00D90C17"/>
    <w:rsid w:val="00D91B78"/>
    <w:rsid w:val="00DA117A"/>
    <w:rsid w:val="00DA1D9C"/>
    <w:rsid w:val="00DA4F68"/>
    <w:rsid w:val="00DB3A3C"/>
    <w:rsid w:val="00DB3E47"/>
    <w:rsid w:val="00DB4030"/>
    <w:rsid w:val="00DB6DAB"/>
    <w:rsid w:val="00DB76FF"/>
    <w:rsid w:val="00DC052D"/>
    <w:rsid w:val="00DC75A8"/>
    <w:rsid w:val="00DD00C2"/>
    <w:rsid w:val="00DD3DCD"/>
    <w:rsid w:val="00DE0286"/>
    <w:rsid w:val="00DE10B7"/>
    <w:rsid w:val="00DE54D2"/>
    <w:rsid w:val="00DF2B11"/>
    <w:rsid w:val="00E017FC"/>
    <w:rsid w:val="00E02B5E"/>
    <w:rsid w:val="00E053CA"/>
    <w:rsid w:val="00E05739"/>
    <w:rsid w:val="00E0589F"/>
    <w:rsid w:val="00E11D6D"/>
    <w:rsid w:val="00E16A8B"/>
    <w:rsid w:val="00E20C71"/>
    <w:rsid w:val="00E219D7"/>
    <w:rsid w:val="00E26F20"/>
    <w:rsid w:val="00E31A23"/>
    <w:rsid w:val="00E32CA2"/>
    <w:rsid w:val="00E37536"/>
    <w:rsid w:val="00E40517"/>
    <w:rsid w:val="00E4068E"/>
    <w:rsid w:val="00E4209D"/>
    <w:rsid w:val="00E4460F"/>
    <w:rsid w:val="00E4512F"/>
    <w:rsid w:val="00E462DF"/>
    <w:rsid w:val="00E46C54"/>
    <w:rsid w:val="00E47F12"/>
    <w:rsid w:val="00E513FD"/>
    <w:rsid w:val="00E51662"/>
    <w:rsid w:val="00E516DE"/>
    <w:rsid w:val="00E53F5D"/>
    <w:rsid w:val="00E57312"/>
    <w:rsid w:val="00E61852"/>
    <w:rsid w:val="00E70EEA"/>
    <w:rsid w:val="00E71C7D"/>
    <w:rsid w:val="00E73994"/>
    <w:rsid w:val="00E75412"/>
    <w:rsid w:val="00E773F1"/>
    <w:rsid w:val="00E81A0A"/>
    <w:rsid w:val="00E81F39"/>
    <w:rsid w:val="00E879C9"/>
    <w:rsid w:val="00E87EBF"/>
    <w:rsid w:val="00E9218C"/>
    <w:rsid w:val="00E922A6"/>
    <w:rsid w:val="00E92E3D"/>
    <w:rsid w:val="00EA059B"/>
    <w:rsid w:val="00EA192B"/>
    <w:rsid w:val="00EA2255"/>
    <w:rsid w:val="00EA58AB"/>
    <w:rsid w:val="00EA71DC"/>
    <w:rsid w:val="00EB156E"/>
    <w:rsid w:val="00EB3200"/>
    <w:rsid w:val="00EB3C60"/>
    <w:rsid w:val="00EB49A6"/>
    <w:rsid w:val="00EC36A0"/>
    <w:rsid w:val="00EC3D4A"/>
    <w:rsid w:val="00ED1575"/>
    <w:rsid w:val="00ED1903"/>
    <w:rsid w:val="00ED2A18"/>
    <w:rsid w:val="00EE42F5"/>
    <w:rsid w:val="00EE50CE"/>
    <w:rsid w:val="00EE57C3"/>
    <w:rsid w:val="00EE5970"/>
    <w:rsid w:val="00EE6879"/>
    <w:rsid w:val="00EF1DFB"/>
    <w:rsid w:val="00EF1F5C"/>
    <w:rsid w:val="00EF2B35"/>
    <w:rsid w:val="00EF3BE1"/>
    <w:rsid w:val="00F0045D"/>
    <w:rsid w:val="00F06218"/>
    <w:rsid w:val="00F1340A"/>
    <w:rsid w:val="00F16E0B"/>
    <w:rsid w:val="00F228FB"/>
    <w:rsid w:val="00F2366C"/>
    <w:rsid w:val="00F24B09"/>
    <w:rsid w:val="00F3057D"/>
    <w:rsid w:val="00F3468E"/>
    <w:rsid w:val="00F354DF"/>
    <w:rsid w:val="00F41C67"/>
    <w:rsid w:val="00F50D3D"/>
    <w:rsid w:val="00F53DFE"/>
    <w:rsid w:val="00F57D5C"/>
    <w:rsid w:val="00F623C4"/>
    <w:rsid w:val="00F6402D"/>
    <w:rsid w:val="00F640D2"/>
    <w:rsid w:val="00F65E83"/>
    <w:rsid w:val="00F730FE"/>
    <w:rsid w:val="00F82B22"/>
    <w:rsid w:val="00F82D57"/>
    <w:rsid w:val="00F8354F"/>
    <w:rsid w:val="00F8414F"/>
    <w:rsid w:val="00F852A7"/>
    <w:rsid w:val="00F879D1"/>
    <w:rsid w:val="00F957F4"/>
    <w:rsid w:val="00FA0BBB"/>
    <w:rsid w:val="00FA0C14"/>
    <w:rsid w:val="00FA3E1D"/>
    <w:rsid w:val="00FA6D20"/>
    <w:rsid w:val="00FA6F51"/>
    <w:rsid w:val="00FB2073"/>
    <w:rsid w:val="00FB469F"/>
    <w:rsid w:val="00FB795D"/>
    <w:rsid w:val="00FC1EF6"/>
    <w:rsid w:val="00FC6617"/>
    <w:rsid w:val="00FC7B5B"/>
    <w:rsid w:val="00FC7C8A"/>
    <w:rsid w:val="00FD35C4"/>
    <w:rsid w:val="00FD3EFC"/>
    <w:rsid w:val="00FD5343"/>
    <w:rsid w:val="00FE31ED"/>
    <w:rsid w:val="00FE3C89"/>
    <w:rsid w:val="018A2252"/>
    <w:rsid w:val="01C605E2"/>
    <w:rsid w:val="020C4532"/>
    <w:rsid w:val="040E1BD0"/>
    <w:rsid w:val="048A70E5"/>
    <w:rsid w:val="04C74740"/>
    <w:rsid w:val="05160F19"/>
    <w:rsid w:val="058669E0"/>
    <w:rsid w:val="05F15F19"/>
    <w:rsid w:val="06BD5DFB"/>
    <w:rsid w:val="07A82607"/>
    <w:rsid w:val="07A8669E"/>
    <w:rsid w:val="091E7A74"/>
    <w:rsid w:val="0AAA0DF0"/>
    <w:rsid w:val="0AF671E5"/>
    <w:rsid w:val="0B474779"/>
    <w:rsid w:val="0CD926A6"/>
    <w:rsid w:val="10C405D5"/>
    <w:rsid w:val="117414B9"/>
    <w:rsid w:val="122D02D9"/>
    <w:rsid w:val="129E5C9F"/>
    <w:rsid w:val="12EE521E"/>
    <w:rsid w:val="13430F70"/>
    <w:rsid w:val="1404150D"/>
    <w:rsid w:val="14B80E3B"/>
    <w:rsid w:val="167E7B54"/>
    <w:rsid w:val="16D57841"/>
    <w:rsid w:val="16DF4CC2"/>
    <w:rsid w:val="170C43AF"/>
    <w:rsid w:val="178B6792"/>
    <w:rsid w:val="189575B0"/>
    <w:rsid w:val="18E90642"/>
    <w:rsid w:val="19301A45"/>
    <w:rsid w:val="19822EAA"/>
    <w:rsid w:val="19B07661"/>
    <w:rsid w:val="19FB6F0E"/>
    <w:rsid w:val="1AB31597"/>
    <w:rsid w:val="1AB45141"/>
    <w:rsid w:val="1B205E1E"/>
    <w:rsid w:val="1BD550E6"/>
    <w:rsid w:val="1CA22C5C"/>
    <w:rsid w:val="1DC66251"/>
    <w:rsid w:val="1EF35C8C"/>
    <w:rsid w:val="1F1A0417"/>
    <w:rsid w:val="1FE46489"/>
    <w:rsid w:val="201F3743"/>
    <w:rsid w:val="208C6EC2"/>
    <w:rsid w:val="20B60B17"/>
    <w:rsid w:val="20C77B4A"/>
    <w:rsid w:val="215D4F00"/>
    <w:rsid w:val="22195C90"/>
    <w:rsid w:val="228256B6"/>
    <w:rsid w:val="22A243CB"/>
    <w:rsid w:val="231A5B6D"/>
    <w:rsid w:val="23482FA1"/>
    <w:rsid w:val="248C5333"/>
    <w:rsid w:val="24ED4662"/>
    <w:rsid w:val="275A7A4D"/>
    <w:rsid w:val="27625B90"/>
    <w:rsid w:val="277826A1"/>
    <w:rsid w:val="27EA11BF"/>
    <w:rsid w:val="280A0E0B"/>
    <w:rsid w:val="285F4B0C"/>
    <w:rsid w:val="295C629E"/>
    <w:rsid w:val="29DF7CB3"/>
    <w:rsid w:val="2A164AD4"/>
    <w:rsid w:val="2AB23F50"/>
    <w:rsid w:val="2B147FF5"/>
    <w:rsid w:val="2B1B6BD8"/>
    <w:rsid w:val="2C832146"/>
    <w:rsid w:val="2D1A6ABE"/>
    <w:rsid w:val="2D621DCA"/>
    <w:rsid w:val="2E080C18"/>
    <w:rsid w:val="2F175FAE"/>
    <w:rsid w:val="2FBC567F"/>
    <w:rsid w:val="303705B5"/>
    <w:rsid w:val="303B7C22"/>
    <w:rsid w:val="30F8483A"/>
    <w:rsid w:val="31730EDA"/>
    <w:rsid w:val="32BF6FA6"/>
    <w:rsid w:val="3304644E"/>
    <w:rsid w:val="34433534"/>
    <w:rsid w:val="34922BBA"/>
    <w:rsid w:val="34EB1585"/>
    <w:rsid w:val="354005B5"/>
    <w:rsid w:val="35C12962"/>
    <w:rsid w:val="36A41CFF"/>
    <w:rsid w:val="37135D64"/>
    <w:rsid w:val="3719062C"/>
    <w:rsid w:val="37A249F8"/>
    <w:rsid w:val="37D10ABD"/>
    <w:rsid w:val="382014AF"/>
    <w:rsid w:val="38CA1951"/>
    <w:rsid w:val="3AF200F1"/>
    <w:rsid w:val="3B770292"/>
    <w:rsid w:val="3BA63EF8"/>
    <w:rsid w:val="3C7821FC"/>
    <w:rsid w:val="3C7D799A"/>
    <w:rsid w:val="3D131476"/>
    <w:rsid w:val="3E223086"/>
    <w:rsid w:val="3E833300"/>
    <w:rsid w:val="3F95226A"/>
    <w:rsid w:val="40037A42"/>
    <w:rsid w:val="40277B9A"/>
    <w:rsid w:val="423E141F"/>
    <w:rsid w:val="429B0B90"/>
    <w:rsid w:val="44217F7D"/>
    <w:rsid w:val="459900E2"/>
    <w:rsid w:val="46595606"/>
    <w:rsid w:val="467C2B9E"/>
    <w:rsid w:val="46A13DD5"/>
    <w:rsid w:val="470B7B0C"/>
    <w:rsid w:val="471C4D54"/>
    <w:rsid w:val="477C646E"/>
    <w:rsid w:val="47D14C87"/>
    <w:rsid w:val="480F66C6"/>
    <w:rsid w:val="483D68B3"/>
    <w:rsid w:val="48907036"/>
    <w:rsid w:val="48C055EE"/>
    <w:rsid w:val="492E74E4"/>
    <w:rsid w:val="495D664B"/>
    <w:rsid w:val="49805C47"/>
    <w:rsid w:val="4B552C8E"/>
    <w:rsid w:val="4BD73B3D"/>
    <w:rsid w:val="4D69684A"/>
    <w:rsid w:val="4E10389B"/>
    <w:rsid w:val="4E211463"/>
    <w:rsid w:val="4E301ADB"/>
    <w:rsid w:val="4E686953"/>
    <w:rsid w:val="4E874B33"/>
    <w:rsid w:val="4EE540E8"/>
    <w:rsid w:val="4F0B3A4E"/>
    <w:rsid w:val="4FCB0750"/>
    <w:rsid w:val="50C00C6E"/>
    <w:rsid w:val="51E33D1E"/>
    <w:rsid w:val="536E0205"/>
    <w:rsid w:val="53E84859"/>
    <w:rsid w:val="5401323C"/>
    <w:rsid w:val="54446925"/>
    <w:rsid w:val="54640332"/>
    <w:rsid w:val="548310D4"/>
    <w:rsid w:val="553025BD"/>
    <w:rsid w:val="55855303"/>
    <w:rsid w:val="55DC231C"/>
    <w:rsid w:val="561074A3"/>
    <w:rsid w:val="57B353F5"/>
    <w:rsid w:val="58FB6F24"/>
    <w:rsid w:val="5962576C"/>
    <w:rsid w:val="59AD338F"/>
    <w:rsid w:val="59B70A84"/>
    <w:rsid w:val="59C46D66"/>
    <w:rsid w:val="5AE03FA4"/>
    <w:rsid w:val="5BE33F13"/>
    <w:rsid w:val="5BF52F92"/>
    <w:rsid w:val="5C2D1520"/>
    <w:rsid w:val="5DBD0424"/>
    <w:rsid w:val="5E0648A7"/>
    <w:rsid w:val="5E0E6B87"/>
    <w:rsid w:val="5E2A5A77"/>
    <w:rsid w:val="5E964C3F"/>
    <w:rsid w:val="5F655B83"/>
    <w:rsid w:val="5FC139A7"/>
    <w:rsid w:val="60EC1A4F"/>
    <w:rsid w:val="614E17A2"/>
    <w:rsid w:val="62AA3973"/>
    <w:rsid w:val="63312B48"/>
    <w:rsid w:val="64797B36"/>
    <w:rsid w:val="64816732"/>
    <w:rsid w:val="65C642C5"/>
    <w:rsid w:val="65FF005E"/>
    <w:rsid w:val="664117D4"/>
    <w:rsid w:val="671E7365"/>
    <w:rsid w:val="6787738B"/>
    <w:rsid w:val="678B32AB"/>
    <w:rsid w:val="68414B42"/>
    <w:rsid w:val="68D93544"/>
    <w:rsid w:val="68E00120"/>
    <w:rsid w:val="69140A20"/>
    <w:rsid w:val="69DA2ED4"/>
    <w:rsid w:val="6A054BF2"/>
    <w:rsid w:val="6AD77278"/>
    <w:rsid w:val="6D8C399B"/>
    <w:rsid w:val="6DDF0898"/>
    <w:rsid w:val="6E7C3A35"/>
    <w:rsid w:val="6F862F2F"/>
    <w:rsid w:val="6FEA24DA"/>
    <w:rsid w:val="71AB3F7F"/>
    <w:rsid w:val="72542741"/>
    <w:rsid w:val="72C963D7"/>
    <w:rsid w:val="735D2A28"/>
    <w:rsid w:val="738246BE"/>
    <w:rsid w:val="73AE059F"/>
    <w:rsid w:val="73F95C9D"/>
    <w:rsid w:val="75A77168"/>
    <w:rsid w:val="76B5561E"/>
    <w:rsid w:val="770B532E"/>
    <w:rsid w:val="77CB7A92"/>
    <w:rsid w:val="786D1EFA"/>
    <w:rsid w:val="78E45CB4"/>
    <w:rsid w:val="7A2705C3"/>
    <w:rsid w:val="7A2A2AFF"/>
    <w:rsid w:val="7A5B573E"/>
    <w:rsid w:val="7A5F4A30"/>
    <w:rsid w:val="7A732EA5"/>
    <w:rsid w:val="7A8D43C0"/>
    <w:rsid w:val="7E227931"/>
    <w:rsid w:val="7F426367"/>
    <w:rsid w:val="7F6D5019"/>
    <w:rsid w:val="7FD722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33"/>
    <w:autoRedefine/>
    <w:qFormat/>
    <w:uiPriority w:val="0"/>
    <w:pPr>
      <w:keepNext/>
      <w:keepLines/>
      <w:widowControl/>
      <w:numPr>
        <w:ilvl w:val="0"/>
        <w:numId w:val="1"/>
      </w:numPr>
      <w:spacing w:before="340" w:after="330"/>
      <w:jc w:val="left"/>
      <w:outlineLvl w:val="0"/>
    </w:pPr>
    <w:rPr>
      <w:rFonts w:ascii="黑体" w:eastAsia="黑体"/>
      <w:b/>
      <w:kern w:val="44"/>
      <w:sz w:val="32"/>
      <w:szCs w:val="44"/>
      <w:lang w:val="zh-CN"/>
    </w:rPr>
  </w:style>
  <w:style w:type="paragraph" w:styleId="3">
    <w:name w:val="heading 2"/>
    <w:basedOn w:val="1"/>
    <w:next w:val="1"/>
    <w:link w:val="34"/>
    <w:autoRedefine/>
    <w:qFormat/>
    <w:uiPriority w:val="0"/>
    <w:pPr>
      <w:keepNext/>
      <w:keepLines/>
      <w:numPr>
        <w:ilvl w:val="1"/>
        <w:numId w:val="1"/>
      </w:numPr>
      <w:spacing w:before="100" w:beforeAutospacing="1" w:after="100" w:afterAutospacing="1" w:line="360" w:lineRule="auto"/>
      <w:jc w:val="left"/>
      <w:outlineLvl w:val="1"/>
    </w:pPr>
    <w:rPr>
      <w:rFonts w:ascii="黑体" w:hAnsi="Arial" w:eastAsia="黑体"/>
      <w:b/>
      <w:kern w:val="0"/>
      <w:sz w:val="30"/>
      <w:lang w:val="zh-CN"/>
    </w:rPr>
  </w:style>
  <w:style w:type="paragraph" w:styleId="4">
    <w:name w:val="heading 3"/>
    <w:basedOn w:val="1"/>
    <w:next w:val="5"/>
    <w:link w:val="44"/>
    <w:autoRedefine/>
    <w:qFormat/>
    <w:uiPriority w:val="0"/>
    <w:pPr>
      <w:keepNext/>
      <w:keepLines/>
      <w:numPr>
        <w:ilvl w:val="2"/>
        <w:numId w:val="1"/>
      </w:numPr>
      <w:spacing w:before="260" w:after="260" w:line="416" w:lineRule="auto"/>
      <w:outlineLvl w:val="2"/>
    </w:pPr>
    <w:rPr>
      <w:b/>
      <w:sz w:val="32"/>
    </w:rPr>
  </w:style>
  <w:style w:type="paragraph" w:styleId="6">
    <w:name w:val="heading 4"/>
    <w:basedOn w:val="1"/>
    <w:next w:val="1"/>
    <w:link w:val="37"/>
    <w:autoRedefine/>
    <w:unhideWhenUsed/>
    <w:qFormat/>
    <w:uiPriority w:val="0"/>
    <w:pPr>
      <w:keepNext/>
      <w:keepLines/>
      <w:numPr>
        <w:ilvl w:val="3"/>
        <w:numId w:val="1"/>
      </w:numPr>
      <w:spacing w:before="280" w:after="290" w:line="376" w:lineRule="auto"/>
      <w:outlineLvl w:val="3"/>
    </w:pPr>
    <w:rPr>
      <w:rFonts w:ascii="Cambria" w:hAnsi="Cambria"/>
      <w:b/>
      <w:bCs/>
      <w:sz w:val="28"/>
      <w:szCs w:val="28"/>
    </w:rPr>
  </w:style>
  <w:style w:type="character" w:default="1" w:styleId="24">
    <w:name w:val="Default Paragraph Font"/>
    <w:autoRedefine/>
    <w:semiHidden/>
    <w:unhideWhenUsed/>
    <w:qFormat/>
    <w:uiPriority w:val="1"/>
  </w:style>
  <w:style w:type="table" w:default="1" w:styleId="22">
    <w:name w:val="Normal Table"/>
    <w:autoRedefine/>
    <w:semiHidden/>
    <w:unhideWhenUsed/>
    <w:qFormat/>
    <w:uiPriority w:val="99"/>
    <w:tblPr>
      <w:tblCellMar>
        <w:top w:w="0" w:type="dxa"/>
        <w:left w:w="108" w:type="dxa"/>
        <w:bottom w:w="0" w:type="dxa"/>
        <w:right w:w="108" w:type="dxa"/>
      </w:tblCellMar>
    </w:tblPr>
  </w:style>
  <w:style w:type="paragraph" w:styleId="5">
    <w:name w:val="Normal Indent"/>
    <w:basedOn w:val="1"/>
    <w:autoRedefine/>
    <w:qFormat/>
    <w:uiPriority w:val="0"/>
    <w:pPr>
      <w:ind w:firstLine="420" w:firstLineChars="200"/>
    </w:pPr>
  </w:style>
  <w:style w:type="paragraph" w:styleId="7">
    <w:name w:val="List Number 2"/>
    <w:basedOn w:val="1"/>
    <w:autoRedefine/>
    <w:qFormat/>
    <w:uiPriority w:val="0"/>
    <w:pPr>
      <w:numPr>
        <w:ilvl w:val="0"/>
        <w:numId w:val="2"/>
      </w:numPr>
      <w:tabs>
        <w:tab w:val="left" w:pos="567"/>
      </w:tabs>
    </w:pPr>
    <w:rPr>
      <w:sz w:val="28"/>
    </w:rPr>
  </w:style>
  <w:style w:type="paragraph" w:styleId="8">
    <w:name w:val="caption"/>
    <w:basedOn w:val="1"/>
    <w:next w:val="1"/>
    <w:autoRedefine/>
    <w:qFormat/>
    <w:uiPriority w:val="0"/>
    <w:pPr>
      <w:spacing w:line="360" w:lineRule="auto"/>
      <w:jc w:val="center"/>
    </w:pPr>
    <w:rPr>
      <w:rFonts w:ascii="Arial" w:hAnsi="Arial" w:eastAsia="黑体"/>
    </w:rPr>
  </w:style>
  <w:style w:type="paragraph" w:styleId="9">
    <w:name w:val="Document Map"/>
    <w:basedOn w:val="1"/>
    <w:link w:val="41"/>
    <w:autoRedefine/>
    <w:qFormat/>
    <w:uiPriority w:val="0"/>
    <w:rPr>
      <w:rFonts w:ascii="宋体"/>
      <w:sz w:val="18"/>
      <w:szCs w:val="18"/>
    </w:rPr>
  </w:style>
  <w:style w:type="paragraph" w:styleId="10">
    <w:name w:val="annotation text"/>
    <w:basedOn w:val="1"/>
    <w:link w:val="30"/>
    <w:autoRedefine/>
    <w:qFormat/>
    <w:uiPriority w:val="0"/>
    <w:pPr>
      <w:jc w:val="left"/>
    </w:pPr>
    <w:rPr>
      <w:lang w:val="zh-CN"/>
    </w:rPr>
  </w:style>
  <w:style w:type="paragraph" w:styleId="11">
    <w:name w:val="Body Text"/>
    <w:basedOn w:val="1"/>
    <w:link w:val="42"/>
    <w:autoRedefine/>
    <w:qFormat/>
    <w:uiPriority w:val="0"/>
    <w:pPr>
      <w:spacing w:after="120"/>
    </w:pPr>
  </w:style>
  <w:style w:type="paragraph" w:styleId="12">
    <w:name w:val="Body Text Indent"/>
    <w:basedOn w:val="1"/>
    <w:autoRedefine/>
    <w:qFormat/>
    <w:uiPriority w:val="0"/>
    <w:pPr>
      <w:ind w:firstLine="420"/>
    </w:pPr>
  </w:style>
  <w:style w:type="paragraph" w:styleId="13">
    <w:name w:val="toc 3"/>
    <w:basedOn w:val="1"/>
    <w:next w:val="1"/>
    <w:autoRedefine/>
    <w:qFormat/>
    <w:uiPriority w:val="39"/>
    <w:pPr>
      <w:ind w:left="840" w:leftChars="400"/>
    </w:pPr>
  </w:style>
  <w:style w:type="paragraph" w:styleId="14">
    <w:name w:val="Date"/>
    <w:basedOn w:val="1"/>
    <w:next w:val="1"/>
    <w:autoRedefine/>
    <w:qFormat/>
    <w:uiPriority w:val="0"/>
    <w:pPr>
      <w:ind w:left="100" w:leftChars="2500"/>
    </w:pPr>
  </w:style>
  <w:style w:type="paragraph" w:styleId="15">
    <w:name w:val="Balloon Text"/>
    <w:basedOn w:val="1"/>
    <w:link w:val="32"/>
    <w:autoRedefine/>
    <w:qFormat/>
    <w:uiPriority w:val="0"/>
    <w:rPr>
      <w:sz w:val="18"/>
      <w:szCs w:val="18"/>
      <w:lang w:val="zh-CN"/>
    </w:rPr>
  </w:style>
  <w:style w:type="paragraph" w:styleId="16">
    <w:name w:val="footer"/>
    <w:basedOn w:val="1"/>
    <w:link w:val="29"/>
    <w:autoRedefine/>
    <w:qFormat/>
    <w:uiPriority w:val="99"/>
    <w:pPr>
      <w:tabs>
        <w:tab w:val="center" w:pos="4153"/>
        <w:tab w:val="right" w:pos="8306"/>
      </w:tabs>
      <w:snapToGrid w:val="0"/>
      <w:jc w:val="left"/>
    </w:pPr>
    <w:rPr>
      <w:sz w:val="18"/>
      <w:szCs w:val="18"/>
      <w:lang w:val="zh-CN"/>
    </w:rPr>
  </w:style>
  <w:style w:type="paragraph" w:styleId="17">
    <w:name w:val="header"/>
    <w:basedOn w:val="1"/>
    <w:link w:val="28"/>
    <w:autoRedefine/>
    <w:qFormat/>
    <w:uiPriority w:val="0"/>
    <w:pPr>
      <w:pBdr>
        <w:bottom w:val="single" w:color="auto" w:sz="6" w:space="1"/>
      </w:pBdr>
      <w:tabs>
        <w:tab w:val="center" w:pos="4153"/>
        <w:tab w:val="right" w:pos="8306"/>
      </w:tabs>
      <w:snapToGrid w:val="0"/>
      <w:jc w:val="center"/>
    </w:pPr>
    <w:rPr>
      <w:sz w:val="18"/>
      <w:szCs w:val="18"/>
      <w:lang w:val="zh-CN"/>
    </w:rPr>
  </w:style>
  <w:style w:type="paragraph" w:styleId="18">
    <w:name w:val="toc 1"/>
    <w:basedOn w:val="1"/>
    <w:next w:val="1"/>
    <w:autoRedefine/>
    <w:qFormat/>
    <w:uiPriority w:val="39"/>
  </w:style>
  <w:style w:type="paragraph" w:styleId="19">
    <w:name w:val="toc 2"/>
    <w:basedOn w:val="1"/>
    <w:next w:val="1"/>
    <w:autoRedefine/>
    <w:qFormat/>
    <w:uiPriority w:val="39"/>
    <w:pPr>
      <w:ind w:left="420" w:leftChars="200"/>
    </w:pPr>
  </w:style>
  <w:style w:type="paragraph" w:styleId="20">
    <w:name w:val="annotation subject"/>
    <w:basedOn w:val="10"/>
    <w:next w:val="10"/>
    <w:link w:val="31"/>
    <w:autoRedefine/>
    <w:qFormat/>
    <w:uiPriority w:val="0"/>
    <w:rPr>
      <w:b/>
      <w:bCs/>
    </w:rPr>
  </w:style>
  <w:style w:type="paragraph" w:styleId="21">
    <w:name w:val="Body Text First Indent 2"/>
    <w:autoRedefine/>
    <w:qFormat/>
    <w:uiPriority w:val="0"/>
    <w:pPr>
      <w:widowControl w:val="0"/>
      <w:spacing w:after="120" w:afterLines="0"/>
      <w:ind w:left="420" w:leftChars="200" w:firstLine="420" w:firstLineChars="200"/>
      <w:jc w:val="both"/>
    </w:pPr>
    <w:rPr>
      <w:rFonts w:ascii="Times New Roman" w:hAnsi="Times New Roman" w:eastAsia="宋体" w:cs="Times New Roman"/>
      <w:kern w:val="2"/>
      <w:sz w:val="21"/>
      <w:szCs w:val="24"/>
      <w:lang w:val="en-US" w:eastAsia="zh-CN" w:bidi="ar-SA"/>
    </w:rPr>
  </w:style>
  <w:style w:type="table" w:styleId="23">
    <w:name w:val="Table Grid"/>
    <w:basedOn w:val="22"/>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autoRedefine/>
    <w:unhideWhenUsed/>
    <w:qFormat/>
    <w:uiPriority w:val="99"/>
    <w:rPr>
      <w:color w:val="0000FF"/>
      <w:u w:val="single"/>
    </w:rPr>
  </w:style>
  <w:style w:type="character" w:styleId="26">
    <w:name w:val="annotation reference"/>
    <w:autoRedefine/>
    <w:qFormat/>
    <w:uiPriority w:val="0"/>
    <w:rPr>
      <w:sz w:val="21"/>
      <w:szCs w:val="21"/>
    </w:rPr>
  </w:style>
  <w:style w:type="paragraph" w:customStyle="1" w:styleId="27">
    <w:name w:val="Char"/>
    <w:basedOn w:val="1"/>
    <w:autoRedefine/>
    <w:qFormat/>
    <w:uiPriority w:val="0"/>
    <w:pPr>
      <w:widowControl/>
      <w:spacing w:after="160" w:line="240" w:lineRule="exact"/>
      <w:jc w:val="left"/>
    </w:pPr>
    <w:rPr>
      <w:rFonts w:ascii="Verdana" w:hAnsi="Verdana"/>
      <w:kern w:val="0"/>
      <w:sz w:val="20"/>
      <w:lang w:eastAsia="en-US"/>
    </w:rPr>
  </w:style>
  <w:style w:type="character" w:customStyle="1" w:styleId="28">
    <w:name w:val="页眉 字符"/>
    <w:link w:val="17"/>
    <w:autoRedefine/>
    <w:qFormat/>
    <w:uiPriority w:val="0"/>
    <w:rPr>
      <w:kern w:val="2"/>
      <w:sz w:val="18"/>
      <w:szCs w:val="18"/>
    </w:rPr>
  </w:style>
  <w:style w:type="character" w:customStyle="1" w:styleId="29">
    <w:name w:val="页脚 字符"/>
    <w:link w:val="16"/>
    <w:autoRedefine/>
    <w:qFormat/>
    <w:uiPriority w:val="99"/>
    <w:rPr>
      <w:kern w:val="2"/>
      <w:sz w:val="18"/>
      <w:szCs w:val="18"/>
    </w:rPr>
  </w:style>
  <w:style w:type="character" w:customStyle="1" w:styleId="30">
    <w:name w:val="批注文字 字符"/>
    <w:link w:val="10"/>
    <w:autoRedefine/>
    <w:qFormat/>
    <w:uiPriority w:val="0"/>
    <w:rPr>
      <w:kern w:val="2"/>
      <w:sz w:val="21"/>
    </w:rPr>
  </w:style>
  <w:style w:type="character" w:customStyle="1" w:styleId="31">
    <w:name w:val="批注主题 字符"/>
    <w:link w:val="20"/>
    <w:autoRedefine/>
    <w:qFormat/>
    <w:uiPriority w:val="0"/>
    <w:rPr>
      <w:b/>
      <w:bCs/>
      <w:kern w:val="2"/>
      <w:sz w:val="21"/>
    </w:rPr>
  </w:style>
  <w:style w:type="character" w:customStyle="1" w:styleId="32">
    <w:name w:val="批注框文本 字符"/>
    <w:link w:val="15"/>
    <w:autoRedefine/>
    <w:qFormat/>
    <w:uiPriority w:val="0"/>
    <w:rPr>
      <w:kern w:val="2"/>
      <w:sz w:val="18"/>
      <w:szCs w:val="18"/>
    </w:rPr>
  </w:style>
  <w:style w:type="character" w:customStyle="1" w:styleId="33">
    <w:name w:val="标题 1 字符"/>
    <w:link w:val="2"/>
    <w:autoRedefine/>
    <w:qFormat/>
    <w:uiPriority w:val="0"/>
    <w:rPr>
      <w:rFonts w:ascii="黑体" w:eastAsia="黑体"/>
      <w:b/>
      <w:kern w:val="44"/>
      <w:sz w:val="32"/>
      <w:szCs w:val="44"/>
      <w:lang w:val="zh-CN" w:eastAsia="zh-CN"/>
    </w:rPr>
  </w:style>
  <w:style w:type="character" w:customStyle="1" w:styleId="34">
    <w:name w:val="标题 2 字符"/>
    <w:link w:val="3"/>
    <w:autoRedefine/>
    <w:qFormat/>
    <w:uiPriority w:val="0"/>
    <w:rPr>
      <w:rFonts w:ascii="黑体" w:hAnsi="Arial" w:eastAsia="黑体"/>
      <w:b/>
      <w:sz w:val="30"/>
      <w:lang w:val="zh-CN" w:eastAsia="zh-CN"/>
    </w:rPr>
  </w:style>
  <w:style w:type="paragraph" w:styleId="35">
    <w:name w:val="List Paragraph"/>
    <w:basedOn w:val="1"/>
    <w:autoRedefine/>
    <w:qFormat/>
    <w:uiPriority w:val="34"/>
    <w:pPr>
      <w:ind w:firstLine="420" w:firstLineChars="200"/>
    </w:pPr>
  </w:style>
  <w:style w:type="paragraph" w:customStyle="1" w:styleId="36">
    <w:name w:val="Default"/>
    <w:autoRedefine/>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37">
    <w:name w:val="标题 4 字符"/>
    <w:basedOn w:val="24"/>
    <w:link w:val="6"/>
    <w:autoRedefine/>
    <w:qFormat/>
    <w:uiPriority w:val="0"/>
    <w:rPr>
      <w:rFonts w:ascii="Cambria" w:hAnsi="Cambria"/>
      <w:b/>
      <w:bCs/>
      <w:kern w:val="2"/>
      <w:sz w:val="28"/>
      <w:szCs w:val="28"/>
    </w:rPr>
  </w:style>
  <w:style w:type="paragraph" w:customStyle="1" w:styleId="38">
    <w:name w:val="并列"/>
    <w:basedOn w:val="1"/>
    <w:autoRedefine/>
    <w:qFormat/>
    <w:uiPriority w:val="0"/>
    <w:pPr>
      <w:spacing w:line="360" w:lineRule="auto"/>
      <w:ind w:firstLine="200" w:firstLineChars="200"/>
      <w:jc w:val="left"/>
    </w:pPr>
    <w:rPr>
      <w:szCs w:val="24"/>
    </w:rPr>
  </w:style>
  <w:style w:type="paragraph" w:customStyle="1" w:styleId="39">
    <w:name w:val="第1层正文"/>
    <w:basedOn w:val="1"/>
    <w:autoRedefine/>
    <w:qFormat/>
    <w:uiPriority w:val="0"/>
    <w:pPr>
      <w:tabs>
        <w:tab w:val="left" w:pos="105"/>
      </w:tabs>
      <w:spacing w:before="120" w:after="120" w:line="360" w:lineRule="auto"/>
      <w:ind w:firstLine="480" w:firstLineChars="200"/>
      <w:jc w:val="left"/>
    </w:pPr>
    <w:rPr>
      <w:sz w:val="24"/>
      <w:szCs w:val="24"/>
    </w:rPr>
  </w:style>
  <w:style w:type="paragraph" w:customStyle="1" w:styleId="40">
    <w:name w:val="说明"/>
    <w:basedOn w:val="39"/>
    <w:next w:val="39"/>
    <w:autoRedefine/>
    <w:qFormat/>
    <w:uiPriority w:val="0"/>
    <w:pPr>
      <w:spacing w:before="0" w:line="240" w:lineRule="auto"/>
      <w:ind w:left="450" w:firstLine="0" w:firstLineChars="0"/>
    </w:pPr>
    <w:rPr>
      <w:i/>
      <w:color w:val="000080"/>
      <w:sz w:val="21"/>
    </w:rPr>
  </w:style>
  <w:style w:type="character" w:customStyle="1" w:styleId="41">
    <w:name w:val="文档结构图 字符"/>
    <w:basedOn w:val="24"/>
    <w:link w:val="9"/>
    <w:autoRedefine/>
    <w:qFormat/>
    <w:uiPriority w:val="0"/>
    <w:rPr>
      <w:rFonts w:ascii="宋体"/>
      <w:kern w:val="2"/>
      <w:sz w:val="18"/>
      <w:szCs w:val="18"/>
    </w:rPr>
  </w:style>
  <w:style w:type="character" w:customStyle="1" w:styleId="42">
    <w:name w:val="正文文本 字符"/>
    <w:basedOn w:val="24"/>
    <w:link w:val="11"/>
    <w:autoRedefine/>
    <w:qFormat/>
    <w:uiPriority w:val="0"/>
    <w:rPr>
      <w:kern w:val="2"/>
      <w:sz w:val="21"/>
    </w:rPr>
  </w:style>
  <w:style w:type="paragraph" w:customStyle="1" w:styleId="43">
    <w:name w:val="样式2"/>
    <w:basedOn w:val="3"/>
    <w:next w:val="1"/>
    <w:autoRedefine/>
    <w:qFormat/>
    <w:uiPriority w:val="0"/>
    <w:pPr>
      <w:numPr>
        <w:ilvl w:val="0"/>
        <w:numId w:val="3"/>
      </w:numPr>
    </w:pPr>
    <w:rPr>
      <w:rFonts w:ascii="Arial"/>
      <w:b w:val="0"/>
      <w:bCs/>
      <w:color w:val="000000"/>
      <w:kern w:val="2"/>
      <w:sz w:val="24"/>
      <w:szCs w:val="24"/>
      <w:lang w:val="en-US"/>
    </w:rPr>
  </w:style>
  <w:style w:type="character" w:customStyle="1" w:styleId="44">
    <w:name w:val="标题 3 字符"/>
    <w:basedOn w:val="24"/>
    <w:link w:val="4"/>
    <w:autoRedefine/>
    <w:qFormat/>
    <w:uiPriority w:val="0"/>
    <w:rPr>
      <w:b/>
      <w:kern w:val="2"/>
      <w:sz w:val="32"/>
    </w:rPr>
  </w:style>
  <w:style w:type="paragraph" w:customStyle="1" w:styleId="45">
    <w:name w:val="正式正文"/>
    <w:basedOn w:val="1"/>
    <w:autoRedefine/>
    <w:qFormat/>
    <w:uiPriority w:val="0"/>
    <w:pPr>
      <w:spacing w:line="312" w:lineRule="auto"/>
      <w:ind w:firstLine="200" w:firstLineChars="200"/>
    </w:pPr>
    <w:rPr>
      <w:sz w:val="24"/>
    </w:rPr>
  </w:style>
  <w:style w:type="paragraph" w:customStyle="1" w:styleId="46">
    <w:name w:val="三级标题"/>
    <w:next w:val="45"/>
    <w:autoRedefine/>
    <w:qFormat/>
    <w:uiPriority w:val="0"/>
    <w:pPr>
      <w:widowControl w:val="0"/>
      <w:numPr>
        <w:ilvl w:val="2"/>
        <w:numId w:val="4"/>
      </w:numPr>
      <w:spacing w:before="60" w:after="60"/>
      <w:jc w:val="both"/>
      <w:outlineLvl w:val="2"/>
    </w:pPr>
    <w:rPr>
      <w:rFonts w:ascii="Times New Roman" w:hAnsi="Times New Roman" w:eastAsia="宋体" w:cs="Times New Roman"/>
      <w:b/>
      <w:kern w:val="2"/>
      <w:sz w:val="28"/>
      <w:szCs w:val="24"/>
      <w:lang w:val="en-US" w:eastAsia="zh-CN" w:bidi="ar-SA"/>
    </w:rPr>
  </w:style>
  <w:style w:type="paragraph" w:customStyle="1" w:styleId="47">
    <w:name w:val="TABLE_HEAD"/>
    <w:autoRedefine/>
    <w:qFormat/>
    <w:uiPriority w:val="99"/>
    <w:pPr>
      <w:widowControl w:val="0"/>
      <w:autoSpaceDE w:val="0"/>
      <w:autoSpaceDN w:val="0"/>
      <w:jc w:val="center"/>
    </w:pPr>
    <w:rPr>
      <w:rFonts w:ascii="Cambria" w:hAnsi="Cambria" w:eastAsia="宋体" w:cs="Cambria"/>
      <w:kern w:val="0"/>
      <w:sz w:val="16"/>
      <w:szCs w:val="16"/>
      <w:lang w:val="zh-CN" w:eastAsia="zh-CN" w:bidi="ar-SA"/>
    </w:rPr>
  </w:style>
  <w:style w:type="paragraph" w:customStyle="1" w:styleId="48">
    <w:name w:val="HEAD_FOOT"/>
    <w:autoRedefine/>
    <w:qFormat/>
    <w:uiPriority w:val="99"/>
    <w:pPr>
      <w:widowControl w:val="0"/>
      <w:autoSpaceDE w:val="0"/>
      <w:autoSpaceDN w:val="0"/>
      <w:jc w:val="both"/>
    </w:pPr>
    <w:rPr>
      <w:rFonts w:ascii="Cambria" w:hAnsi="Cambria" w:eastAsia="宋体" w:cs="Cambria"/>
      <w:kern w:val="0"/>
      <w:sz w:val="18"/>
      <w:szCs w:val="18"/>
      <w:lang w:val="zh-CN" w:eastAsia="zh-CN" w:bidi="ar-SA"/>
    </w:rPr>
  </w:style>
  <w:style w:type="paragraph" w:customStyle="1" w:styleId="49">
    <w:name w:val="二级标题"/>
    <w:next w:val="45"/>
    <w:autoRedefine/>
    <w:qFormat/>
    <w:uiPriority w:val="0"/>
    <w:pPr>
      <w:widowControl w:val="0"/>
      <w:numPr>
        <w:ilvl w:val="1"/>
        <w:numId w:val="4"/>
      </w:numPr>
      <w:spacing w:before="60" w:after="60"/>
      <w:jc w:val="both"/>
      <w:outlineLvl w:val="1"/>
    </w:pPr>
    <w:rPr>
      <w:rFonts w:ascii="Times New Roman" w:hAnsi="Times New Roman" w:eastAsia="宋体" w:cs="Times New Roman"/>
      <w:b/>
      <w:kern w:val="2"/>
      <w:sz w:val="28"/>
      <w:szCs w:val="24"/>
      <w:lang w:val="en-US" w:eastAsia="zh-CN" w:bidi="ar-SA"/>
    </w:rPr>
  </w:style>
  <w:style w:type="paragraph" w:customStyle="1" w:styleId="50">
    <w:name w:val="标准-封面单位"/>
    <w:basedOn w:val="1"/>
    <w:autoRedefine/>
    <w:qFormat/>
    <w:uiPriority w:val="99"/>
    <w:pPr>
      <w:spacing w:line="300" w:lineRule="auto"/>
      <w:jc w:val="center"/>
    </w:pPr>
    <w:rPr>
      <w:rFonts w:cs="宋体"/>
      <w:b/>
      <w:sz w:val="36"/>
      <w:szCs w:val="16"/>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3" Type="http://schemas.openxmlformats.org/officeDocument/2006/relationships/fontTable" Target="fontTable.xml"/><Relationship Id="rId52" Type="http://schemas.openxmlformats.org/officeDocument/2006/relationships/customXml" Target="../customXml/item2.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header" Target="header3.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header" Target="header2.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footer" Target="footer6.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02&#20854;&#20182;&#24037;&#20316;&#36164;&#26009;\&#36136;&#37327;&#31649;&#29702;&#20307;&#31995;&#20462;&#35746;-2020\&#35768;&#24013;\&#31532;9&#20998;&#20876;&#65306;&#34920;&#26684;&#27169;&#26495;&#65288;&#24320;&#21457;&#31867;&#65289;&#27719;&#32534;\08.&#31995;&#32479;&#19978;&#32447;&#36807;&#31243;\&#39033;&#30446;&#21517;&#31216;-&#29992;&#25143;&#25163;&#20876;.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B8D8BE-EDA4-4A1C-AAF1-EFE028FC3834}">
  <ds:schemaRefs/>
</ds:datastoreItem>
</file>

<file path=docProps/app.xml><?xml version="1.0" encoding="utf-8"?>
<Properties xmlns="http://schemas.openxmlformats.org/officeDocument/2006/extended-properties" xmlns:vt="http://schemas.openxmlformats.org/officeDocument/2006/docPropsVTypes">
  <Template>项目名称-用户手册</Template>
  <Pages>29</Pages>
  <Words>2824</Words>
  <Characters>3005</Characters>
  <Lines>19</Lines>
  <Paragraphs>5</Paragraphs>
  <TotalTime>0</TotalTime>
  <ScaleCrop>false</ScaleCrop>
  <LinksUpToDate>false</LinksUpToDate>
  <CharactersWithSpaces>5139</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2020-12-15T01:10:00Z</dcterms:created>
  <dc:creator>胖公子</dc:creator>
  <cp:lastModifiedBy>WPS_1647017683</cp:lastModifiedBy>
  <dcterms:modified xsi:type="dcterms:W3CDTF">2024-03-21T12:42:55Z</dcterms:modified>
  <dc:title>管理评审控制程序</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4012C97FBAC64B8DAB6A1C173394C408</vt:lpwstr>
  </property>
</Properties>
</file>