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5EA15">
      <w:pPr>
        <w:rPr>
          <w:rFonts w:ascii="黑体" w:hAnsi="黑体" w:eastAsia="黑体"/>
          <w:sz w:val="32"/>
          <w:szCs w:val="32"/>
        </w:rPr>
      </w:pPr>
      <w:bookmarkStart w:id="0" w:name="_Toc184480090"/>
      <w:bookmarkStart w:id="1" w:name="_Toc182121124"/>
    </w:p>
    <w:p w14:paraId="7BF90353">
      <w:pPr>
        <w:rPr>
          <w:rFonts w:ascii="Arial" w:hAnsi="Arial" w:eastAsia="黑体" w:cs="Arial"/>
          <w:b/>
          <w:sz w:val="32"/>
        </w:rPr>
      </w:pPr>
      <w:r>
        <w:rPr>
          <w:rFonts w:ascii="Arial" w:hAnsi="Arial" w:eastAsia="黑体" w:cs="Arial"/>
          <w:sz w:val="32"/>
          <w:szCs w:val="32"/>
        </w:rPr>
        <w:t xml:space="preserve"> </w:t>
      </w:r>
    </w:p>
    <w:p w14:paraId="08BFA844">
      <w:pPr>
        <w:rPr>
          <w:rFonts w:ascii="Arial" w:hAnsi="Arial" w:eastAsia="黑体" w:cs="Arial"/>
          <w:b/>
          <w:sz w:val="32"/>
        </w:rPr>
      </w:pPr>
    </w:p>
    <w:p w14:paraId="64D532AA">
      <w:pPr>
        <w:rPr>
          <w:rFonts w:ascii="Arial" w:hAnsi="Arial" w:eastAsia="黑体" w:cs="Arial"/>
          <w:b/>
          <w:sz w:val="32"/>
        </w:rPr>
      </w:pPr>
    </w:p>
    <w:p w14:paraId="1AA05AE2">
      <w:pPr>
        <w:rPr>
          <w:rFonts w:ascii="Arial" w:hAnsi="Arial" w:eastAsia="黑体" w:cs="Arial"/>
          <w:b/>
          <w:sz w:val="32"/>
        </w:rPr>
      </w:pPr>
    </w:p>
    <w:p w14:paraId="2DF0F5B6">
      <w:pPr>
        <w:rPr>
          <w:rFonts w:ascii="Arial" w:hAnsi="Arial" w:eastAsia="黑体" w:cs="Arial"/>
          <w:b/>
          <w:sz w:val="32"/>
        </w:rPr>
      </w:pPr>
    </w:p>
    <w:p w14:paraId="6F60BCEF">
      <w:pPr>
        <w:rPr>
          <w:rFonts w:ascii="Arial" w:hAnsi="Arial" w:eastAsia="黑体" w:cs="Arial"/>
          <w:b/>
          <w:sz w:val="32"/>
        </w:rPr>
      </w:pPr>
    </w:p>
    <w:p w14:paraId="27A7F51D">
      <w:pPr>
        <w:jc w:val="center"/>
        <w:rPr>
          <w:rFonts w:ascii="Arial" w:hAnsi="Arial" w:eastAsia="黑体" w:cs="Arial"/>
          <w:b/>
          <w:sz w:val="32"/>
        </w:rPr>
      </w:pPr>
    </w:p>
    <w:p w14:paraId="01A61774">
      <w:pPr>
        <w:keepNext w:val="0"/>
        <w:keepLines w:val="0"/>
        <w:widowControl/>
        <w:suppressLineNumbers w:val="0"/>
        <w:spacing w:line="360" w:lineRule="auto"/>
        <w:jc w:val="center"/>
      </w:pPr>
      <w:r>
        <w:rPr>
          <w:rFonts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中国航空工业集团有限公司</w:t>
      </w:r>
    </w:p>
    <w:p w14:paraId="4596E64E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</w:pPr>
      <w:r>
        <w:rPr>
          <w:rFonts w:hint="eastAsia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资金收支预算</w:t>
      </w:r>
      <w:r>
        <w:rPr>
          <w:rFonts w:hint="eastAsia" w:ascii="HYQiHei" w:hAnsi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管理</w:t>
      </w:r>
      <w:r>
        <w:rPr>
          <w:rFonts w:hint="default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系统操作手册</w:t>
      </w:r>
    </w:p>
    <w:p w14:paraId="3C406BA2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</w:pPr>
      <w:r>
        <w:rPr>
          <w:rFonts w:hint="eastAsia" w:ascii="HYQiHei" w:hAnsi="HYQiHei" w:eastAsia="HYQiHei" w:cs="HYQiHei"/>
          <w:b/>
          <w:bCs/>
          <w:color w:val="000008"/>
          <w:kern w:val="0"/>
          <w:sz w:val="43"/>
          <w:szCs w:val="43"/>
          <w:lang w:val="en-US" w:eastAsia="zh-CN" w:bidi="ar"/>
        </w:rPr>
        <w:t>（业务人员）</w:t>
      </w:r>
    </w:p>
    <w:p w14:paraId="105D4E86">
      <w:pPr>
        <w:rPr>
          <w:rFonts w:ascii="Arial" w:hAnsi="Arial" w:eastAsia="黑体" w:cs="Arial"/>
          <w:b/>
          <w:sz w:val="32"/>
        </w:rPr>
      </w:pPr>
    </w:p>
    <w:p w14:paraId="7B6DA515">
      <w:pPr>
        <w:rPr>
          <w:rFonts w:ascii="Arial" w:hAnsi="Arial" w:eastAsia="黑体" w:cs="Arial"/>
          <w:b/>
          <w:sz w:val="32"/>
        </w:rPr>
      </w:pPr>
    </w:p>
    <w:p w14:paraId="17BA5ECC">
      <w:pPr>
        <w:tabs>
          <w:tab w:val="left" w:pos="4395"/>
        </w:tabs>
        <w:spacing w:line="1600" w:lineRule="exact"/>
        <w:jc w:val="center"/>
        <w:rPr>
          <w:rFonts w:ascii="Arial" w:hAnsi="Arial" w:eastAsia="黑体" w:cs="Arial"/>
          <w:b/>
          <w:sz w:val="72"/>
          <w:szCs w:val="7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1348740</wp:posOffset>
                </wp:positionH>
                <wp:positionV relativeFrom="paragraph">
                  <wp:posOffset>992505</wp:posOffset>
                </wp:positionV>
                <wp:extent cx="3695700" cy="895350"/>
                <wp:effectExtent l="13970" t="13970" r="24130" b="241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1660" y="5703570"/>
                          <a:ext cx="3695700" cy="895350"/>
                        </a:xfrm>
                        <a:prstGeom prst="rect">
                          <a:avLst/>
                        </a:prstGeom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46C1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ascii="PingFang SC" w:hAnsi="PingFang SC" w:eastAsia="PingFang SC" w:cs="PingFang SC"/>
                                <w:b/>
                                <w:bCs/>
                                <w:color w:val="000000"/>
                                <w:kern w:val="0"/>
                                <w:sz w:val="28"/>
                                <w:szCs w:val="28"/>
                                <w:lang w:val="en-US" w:eastAsia="zh-CN" w:bidi="ar"/>
                              </w:rPr>
                              <w:t>中国航空工业集团有限公司版权所有</w:t>
                            </w:r>
                          </w:p>
                          <w:p w14:paraId="4199B0A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hint="default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仅限用于</w:t>
                            </w:r>
                            <w:r>
                              <w:rPr>
                                <w:rFonts w:ascii="HYShuSongErKW" w:hAnsi="HYShuSongErKW" w:eastAsia="HYShuSongErKW" w:cs="HYShuSongErKW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集团公司</w:t>
                            </w:r>
                            <w:r>
                              <w:rPr>
                                <w:rFonts w:hint="default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及所属单位进行</w:t>
                            </w:r>
                            <w:r>
                              <w:rPr>
                                <w:rFonts w:hint="eastAsia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资金收支预算</w:t>
                            </w:r>
                            <w:r>
                              <w:rPr>
                                <w:rFonts w:hint="default" w:ascii="PingFang SC" w:hAnsi="PingFang SC" w:eastAsia="PingFang SC" w:cs="PingFang SC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管理参考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2pt;margin-top:78.15pt;height:70.5pt;width:291pt;z-index:251659264;v-text-anchor:middle;mso-width-relative:page;mso-height-relative:page;" fillcolor="#FFFFFF [3201]" filled="t" stroked="t" coordsize="21600,21600" o:gfxdata="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C4vUo&#10;1wAAAAsBAAAPAAAAAAAAAAEAIAAAACIAAABkcnMvZG93bnJldi54bWxQSwECFAAUAAAACACHTuJA&#10;kyCdwZQCAAAtBQAADgAAAAAAAAABACAAAAAmAQAAZHJzL2Uyb0RvYy54bWxQSwUGAAAAAAYABgBZ&#10;AQAALAYAAAAA&#10;">
                <v:fill on="t" focussize="0,0"/>
                <v:stroke weight="2.25pt" color="#41719C [3204]" linestyle="thinThin" miterlimit="8" joinstyle="miter" dashstyle="1 1"/>
                <v:imagedata o:title=""/>
                <o:lock v:ext="edit" aspectratio="f"/>
                <v:textbox>
                  <w:txbxContent>
                    <w:p w14:paraId="0E846C1C">
                      <w:pPr>
                        <w:keepNext w:val="0"/>
                        <w:keepLines w:val="0"/>
                        <w:widowControl/>
                        <w:suppressLineNumbers w:val="0"/>
                        <w:spacing w:line="360" w:lineRule="auto"/>
                        <w:jc w:val="center"/>
                      </w:pPr>
                      <w:r>
                        <w:rPr>
                          <w:rFonts w:ascii="PingFang SC" w:hAnsi="PingFang SC" w:eastAsia="PingFang SC" w:cs="PingFang SC"/>
                          <w:b/>
                          <w:bCs/>
                          <w:color w:val="000000"/>
                          <w:kern w:val="0"/>
                          <w:sz w:val="28"/>
                          <w:szCs w:val="28"/>
                          <w:lang w:val="en-US" w:eastAsia="zh-CN" w:bidi="ar"/>
                        </w:rPr>
                        <w:t>中国航空工业集团有限公司版权所有</w:t>
                      </w:r>
                    </w:p>
                    <w:p w14:paraId="4199B0A8">
                      <w:pPr>
                        <w:keepNext w:val="0"/>
                        <w:keepLines w:val="0"/>
                        <w:widowControl/>
                        <w:suppressLineNumbers w:val="0"/>
                        <w:spacing w:line="360" w:lineRule="auto"/>
                        <w:jc w:val="center"/>
                      </w:pPr>
                      <w:r>
                        <w:rPr>
                          <w:rFonts w:hint="default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仅限用于</w:t>
                      </w:r>
                      <w:r>
                        <w:rPr>
                          <w:rFonts w:ascii="HYShuSongErKW" w:hAnsi="HYShuSongErKW" w:eastAsia="HYShuSongErKW" w:cs="HYShuSongErKW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集团公司</w:t>
                      </w:r>
                      <w:r>
                        <w:rPr>
                          <w:rFonts w:hint="default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及所属单位进行</w:t>
                      </w:r>
                      <w:r>
                        <w:rPr>
                          <w:rFonts w:hint="eastAsia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资金收支预算</w:t>
                      </w:r>
                      <w:r>
                        <w:rPr>
                          <w:rFonts w:hint="default" w:ascii="PingFang SC" w:hAnsi="PingFang SC" w:eastAsia="PingFang SC" w:cs="PingFang SC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管理参考</w:t>
                      </w:r>
                    </w:p>
                  </w:txbxContent>
                </v:textbox>
              </v:rect>
            </w:pict>
          </mc:Fallback>
        </mc:AlternateContent>
      </w:r>
    </w:p>
    <w:p w14:paraId="629DDDEA">
      <w:pPr>
        <w:rPr>
          <w:rFonts w:ascii="Arial" w:hAnsi="Arial" w:eastAsia="黑体" w:cs="Arial"/>
          <w:sz w:val="32"/>
          <w:szCs w:val="32"/>
        </w:rPr>
      </w:pPr>
    </w:p>
    <w:p w14:paraId="2A120143">
      <w:pPr>
        <w:rPr>
          <w:rFonts w:ascii="Arial" w:hAnsi="Arial" w:eastAsia="黑体" w:cs="Arial"/>
          <w:sz w:val="32"/>
          <w:szCs w:val="32"/>
        </w:rPr>
      </w:pPr>
    </w:p>
    <w:p w14:paraId="64855EFE">
      <w:pPr>
        <w:rPr>
          <w:rFonts w:ascii="Arial" w:hAnsi="Arial" w:eastAsia="黑体" w:cs="Arial"/>
          <w:sz w:val="32"/>
          <w:szCs w:val="32"/>
        </w:rPr>
      </w:pPr>
    </w:p>
    <w:p w14:paraId="3A38F59F">
      <w:pPr>
        <w:jc w:val="center"/>
        <w:rPr>
          <w:rFonts w:ascii="Arial" w:hAnsi="Arial" w:eastAsia="黑体" w:cs="Arial"/>
          <w:sz w:val="32"/>
          <w:szCs w:val="32"/>
        </w:rPr>
      </w:pPr>
    </w:p>
    <w:p w14:paraId="292B1C72">
      <w:pPr>
        <w:jc w:val="center"/>
        <w:rPr>
          <w:rFonts w:ascii="Arial" w:hAnsi="Arial" w:eastAsia="黑体" w:cs="Arial"/>
          <w:sz w:val="32"/>
          <w:szCs w:val="32"/>
        </w:rPr>
      </w:pPr>
    </w:p>
    <w:p w14:paraId="5ECB7CF0">
      <w:pPr>
        <w:keepNext w:val="0"/>
        <w:keepLines w:val="0"/>
        <w:widowControl/>
        <w:suppressLineNumbers w:val="0"/>
        <w:jc w:val="center"/>
      </w:pPr>
      <w:r>
        <w:rPr>
          <w:rFonts w:ascii="Helvetica Neue" w:hAnsi="Helvetica Neue" w:eastAsia="Helvetica Neue" w:cs="Helvetica Neue"/>
          <w:color w:val="000008"/>
          <w:kern w:val="0"/>
          <w:sz w:val="31"/>
          <w:szCs w:val="31"/>
          <w:lang w:val="en-US" w:eastAsia="zh-CN" w:bidi="ar"/>
        </w:rPr>
        <w:t xml:space="preserve">2022 </w:t>
      </w:r>
      <w:r>
        <w:rPr>
          <w:rFonts w:ascii="HYShuSongErKW" w:hAnsi="HYShuSongErKW" w:eastAsia="HYShuSongErKW" w:cs="HYShuSongErKW"/>
          <w:b/>
          <w:bCs/>
          <w:color w:val="000008"/>
          <w:kern w:val="0"/>
          <w:sz w:val="31"/>
          <w:szCs w:val="31"/>
          <w:lang w:val="en-US" w:eastAsia="zh-CN" w:bidi="ar"/>
        </w:rPr>
        <w:t xml:space="preserve">年 </w:t>
      </w:r>
      <w:r>
        <w:rPr>
          <w:rFonts w:hint="eastAsia" w:ascii="HYShuSongErKW" w:hAnsi="HYShuSongErKW" w:eastAsia="HYShuSongErKW" w:cs="HYShuSongErKW"/>
          <w:b/>
          <w:bCs/>
          <w:color w:val="000008"/>
          <w:kern w:val="0"/>
          <w:sz w:val="31"/>
          <w:szCs w:val="31"/>
          <w:lang w:val="en-US" w:eastAsia="zh-CN" w:bidi="ar"/>
        </w:rPr>
        <w:t>12</w:t>
      </w:r>
      <w:r>
        <w:rPr>
          <w:rFonts w:hint="default" w:ascii="Helvetica Neue" w:hAnsi="Helvetica Neue" w:eastAsia="Helvetica Neue" w:cs="Helvetica Neue"/>
          <w:color w:val="000008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hint="default" w:ascii="HYShuSongErKW" w:hAnsi="HYShuSongErKW" w:eastAsia="HYShuSongErKW" w:cs="HYShuSongErKW"/>
          <w:b/>
          <w:bCs/>
          <w:color w:val="000008"/>
          <w:kern w:val="0"/>
          <w:sz w:val="31"/>
          <w:szCs w:val="31"/>
          <w:lang w:val="en-US" w:eastAsia="zh-CN" w:bidi="ar"/>
        </w:rPr>
        <w:t>月</w:t>
      </w:r>
    </w:p>
    <w:p w14:paraId="7322AE70">
      <w:pPr>
        <w:jc w:val="center"/>
        <w:rPr>
          <w:rFonts w:ascii="Arial" w:hAnsi="Arial" w:eastAsia="黑体" w:cs="Arial"/>
          <w:sz w:val="32"/>
          <w:szCs w:val="32"/>
        </w:rPr>
      </w:pPr>
    </w:p>
    <w:p w14:paraId="7D43FF39">
      <w:pPr>
        <w:rPr>
          <w:rFonts w:ascii="Arial" w:hAnsi="Arial" w:eastAsia="黑体" w:cs="Arial"/>
          <w:sz w:val="32"/>
          <w:szCs w:val="32"/>
        </w:rPr>
      </w:pPr>
    </w:p>
    <w:p w14:paraId="72287BD0">
      <w:pPr>
        <w:rPr>
          <w:rFonts w:ascii="Arial" w:hAnsi="Arial" w:eastAsia="黑体" w:cs="Arial"/>
          <w:sz w:val="32"/>
          <w:szCs w:val="32"/>
        </w:rPr>
      </w:pPr>
    </w:p>
    <w:p w14:paraId="28CCB1A7">
      <w:pPr>
        <w:rPr>
          <w:rFonts w:ascii="Arial" w:hAnsi="Arial" w:eastAsia="黑体" w:cs="Arial"/>
          <w:sz w:val="32"/>
          <w:szCs w:val="32"/>
        </w:rPr>
      </w:pPr>
    </w:p>
    <w:p w14:paraId="422A6677">
      <w:pPr>
        <w:rPr>
          <w:rFonts w:ascii="Arial" w:hAnsi="Arial" w:eastAsia="黑体" w:cs="Arial"/>
          <w:sz w:val="32"/>
          <w:szCs w:val="32"/>
        </w:rPr>
      </w:pPr>
    </w:p>
    <w:p w14:paraId="2AB6E8C2">
      <w:pPr>
        <w:rPr>
          <w:rFonts w:ascii="Arial" w:hAnsi="Arial" w:eastAsia="黑体" w:cs="Arial"/>
          <w:sz w:val="32"/>
          <w:szCs w:val="32"/>
        </w:rPr>
      </w:pPr>
    </w:p>
    <w:p w14:paraId="237609FB">
      <w:pPr>
        <w:rPr>
          <w:rFonts w:ascii="Arial" w:hAnsi="Arial" w:eastAsia="黑体" w:cs="Arial"/>
          <w:sz w:val="32"/>
          <w:szCs w:val="32"/>
        </w:rPr>
      </w:pPr>
    </w:p>
    <w:p w14:paraId="3762D592">
      <w:pPr>
        <w:rPr>
          <w:rFonts w:ascii="Arial" w:hAnsi="Arial" w:eastAsia="黑体" w:cs="Arial"/>
          <w:sz w:val="32"/>
          <w:szCs w:val="32"/>
        </w:rPr>
      </w:pPr>
    </w:p>
    <w:p w14:paraId="7DFF20BA">
      <w:pPr>
        <w:rPr>
          <w:rFonts w:ascii="Arial" w:hAnsi="Arial" w:eastAsia="黑体" w:cs="Arial"/>
          <w:sz w:val="32"/>
          <w:szCs w:val="32"/>
        </w:rPr>
      </w:pPr>
    </w:p>
    <w:p w14:paraId="504032F6">
      <w:pPr>
        <w:spacing w:line="240" w:lineRule="atLeast"/>
        <w:jc w:val="center"/>
        <w:rPr>
          <w:rFonts w:ascii="Arial" w:hAnsi="Arial" w:eastAsia="黑体" w:cs="Arial"/>
          <w:b/>
          <w:sz w:val="32"/>
        </w:rPr>
      </w:pPr>
    </w:p>
    <w:p w14:paraId="18F37EFE">
      <w:pPr>
        <w:spacing w:line="400" w:lineRule="exact"/>
        <w:jc w:val="center"/>
        <w:rPr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180340</wp:posOffset>
                </wp:positionV>
                <wp:extent cx="6143625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436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65pt;margin-top:14.2pt;height:0pt;width:483.75pt;z-index:251661312;mso-width-relative:page;mso-height-relative:page;" filled="f" stroked="t" coordsize="21600,21600" o:gfxdata="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6&#10;kuBB2AAAAAcBAAAPAAAAAAAAAAEAIAAAACIAAABkcnMvZG93bnJldi54bWxQSwECFAAUAAAACACH&#10;TuJAkiNWVusBAAC2AwAADgAAAAAAAAABACAAAAAnAQAAZHJzL2Uyb0RvYy54bWxQSwUGAAAAAAYA&#10;BgBZAQAAhA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180340</wp:posOffset>
                </wp:positionV>
                <wp:extent cx="605536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536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35pt;margin-top:14.2pt;height:0pt;width:476.8pt;z-index:251660288;mso-width-relative:page;mso-height-relative:page;" filled="f" stroked="t" coordsize="21600,21600" o:gfxdata="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y&#10;eSbd2QAAAAgBAAAPAAAAAAAAAAEAIAAAACIAAABkcnMvZG93bnJldi54bWxQSwECFAAUAAAACACH&#10;TuJAM6jf0eoBAAC2AwAADgAAAAAAAAABACAAAAAoAQAAZHJzL2Uyb0RvYy54bWxQSwUGAAAAAAYA&#10;BgBZAQAAhAUAAAAA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br w:type="page"/>
      </w:r>
      <w:bookmarkStart w:id="2" w:name="OLE_LINK4"/>
      <w:bookmarkStart w:id="3" w:name="OLE_LINK3"/>
    </w:p>
    <w:bookmarkEnd w:id="2"/>
    <w:bookmarkEnd w:id="3"/>
    <w:p w14:paraId="50567204">
      <w:pPr>
        <w:jc w:val="center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目录</w:t>
      </w:r>
    </w:p>
    <w:p w14:paraId="6A441905">
      <w:pPr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 w14:paraId="77D4CCD6">
      <w:pPr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 w14:paraId="3799DAED">
      <w:pPr>
        <w:spacing w:line="360" w:lineRule="auto"/>
        <w:ind w:firstLine="542" w:firstLineChars="300"/>
        <w:jc w:val="center"/>
        <w:rPr>
          <w:rFonts w:ascii="黑体" w:hAnsi="黑体" w:eastAsia="黑体"/>
          <w:b/>
          <w:sz w:val="18"/>
          <w:szCs w:val="18"/>
        </w:rPr>
      </w:pPr>
    </w:p>
    <w:p w14:paraId="2C1FCA02">
      <w:pPr>
        <w:pStyle w:val="18"/>
        <w:tabs>
          <w:tab w:val="right" w:leader="dot" w:pos="9753"/>
        </w:tabs>
      </w:pPr>
      <w:r>
        <w:rPr>
          <w:rFonts w:ascii="Arial" w:hAnsi="Arial" w:cs="Arial"/>
          <w:b/>
          <w:sz w:val="24"/>
          <w:szCs w:val="24"/>
        </w:rPr>
        <w:fldChar w:fldCharType="begin"/>
      </w:r>
      <w:r>
        <w:rPr>
          <w:rFonts w:ascii="Arial" w:hAnsi="Arial" w:cs="Arial"/>
          <w:b/>
          <w:sz w:val="24"/>
          <w:szCs w:val="24"/>
        </w:rPr>
        <w:instrText xml:space="preserve"> TOC \o "1-2" \h \z \u </w:instrText>
      </w:r>
      <w:r>
        <w:rPr>
          <w:rFonts w:ascii="Arial" w:hAnsi="Arial" w:cs="Arial"/>
          <w:b/>
          <w:sz w:val="24"/>
          <w:szCs w:val="24"/>
        </w:rPr>
        <w:fldChar w:fldCharType="separate"/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_Toc22062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一、 系统概述</w:t>
      </w:r>
      <w:r>
        <w:tab/>
      </w:r>
      <w:r>
        <w:fldChar w:fldCharType="begin"/>
      </w:r>
      <w:r>
        <w:instrText xml:space="preserve"> PAGEREF _Toc22062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0B76B33D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_Toc25019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1.1 </w:t>
      </w:r>
      <w:r>
        <w:rPr>
          <w:rFonts w:hint="eastAsia"/>
        </w:rPr>
        <w:t>系统介绍</w:t>
      </w:r>
      <w:r>
        <w:tab/>
      </w:r>
      <w:r>
        <w:fldChar w:fldCharType="begin"/>
      </w:r>
      <w:r>
        <w:instrText xml:space="preserve"> PAGEREF _Toc25019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1CDF29B4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_Toc19036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1.2 </w:t>
      </w:r>
      <w:r>
        <w:rPr>
          <w:rFonts w:hint="eastAsia"/>
        </w:rPr>
        <w:t>软硬件环境</w:t>
      </w:r>
      <w:r>
        <w:tab/>
      </w:r>
      <w:r>
        <w:fldChar w:fldCharType="begin"/>
      </w:r>
      <w:r>
        <w:instrText xml:space="preserve"> PAGEREF _Toc19036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67596EC8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_Toc9101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二、 系统</w:t>
      </w:r>
      <w:r>
        <w:rPr>
          <w:rFonts w:hint="eastAsia" w:ascii="Arial" w:hAnsi="Arial" w:cs="Arial"/>
          <w:lang w:eastAsia="zh-CN"/>
        </w:rPr>
        <w:t>登录</w:t>
      </w:r>
      <w:r>
        <w:tab/>
      </w:r>
      <w:r>
        <w:fldChar w:fldCharType="begin"/>
      </w:r>
      <w:r>
        <w:instrText xml:space="preserve"> PAGEREF _Toc9101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1CADA43E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_Toc32743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2.1 </w:t>
      </w:r>
      <w:r>
        <w:rPr>
          <w:rFonts w:hint="eastAsia"/>
          <w:lang w:eastAsia="zh-CN"/>
        </w:rPr>
        <w:t>登录地址</w:t>
      </w:r>
      <w:r>
        <w:tab/>
      </w:r>
      <w:r>
        <w:fldChar w:fldCharType="begin"/>
      </w:r>
      <w:r>
        <w:instrText xml:space="preserve"> PAGEREF _Toc32743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4BE617AE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_Toc3973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</w:rPr>
        <w:t xml:space="preserve">2.2 </w:t>
      </w:r>
      <w:r>
        <w:rPr>
          <w:rFonts w:hint="eastAsia"/>
          <w:lang w:eastAsia="zh-CN"/>
        </w:rPr>
        <w:t>登录首页</w:t>
      </w:r>
      <w:r>
        <w:tab/>
      </w:r>
      <w:r>
        <w:fldChar w:fldCharType="begin"/>
      </w:r>
      <w:r>
        <w:instrText xml:space="preserve"> PAGEREF _Toc3973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7AD9581C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_Toc7513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>三、 通用功能</w:t>
      </w:r>
      <w:r>
        <w:tab/>
      </w:r>
      <w:r>
        <w:fldChar w:fldCharType="begin"/>
      </w:r>
      <w:r>
        <w:instrText xml:space="preserve"> PAGEREF _Toc7513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4211E5B4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_Toc32192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  <w:bCs/>
          <w:lang w:val="en-US" w:eastAsia="zh-CN"/>
        </w:rPr>
        <w:t xml:space="preserve">3.1 </w:t>
      </w:r>
      <w:r>
        <w:rPr>
          <w:rFonts w:hint="eastAsia"/>
          <w:bCs/>
          <w:lang w:val="en-US" w:eastAsia="zh-CN"/>
        </w:rPr>
        <w:t>页面风格</w:t>
      </w:r>
      <w:r>
        <w:tab/>
      </w:r>
      <w:r>
        <w:fldChar w:fldCharType="begin"/>
      </w:r>
      <w:r>
        <w:instrText xml:space="preserve"> PAGEREF _Toc32192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07348805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_Toc16147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3.2 </w:t>
      </w:r>
      <w:r>
        <w:rPr>
          <w:rFonts w:hint="eastAsia"/>
          <w:lang w:val="en-US" w:eastAsia="zh-CN"/>
        </w:rPr>
        <w:t>通用按钮约定</w:t>
      </w:r>
      <w:r>
        <w:tab/>
      </w:r>
      <w:r>
        <w:fldChar w:fldCharType="begin"/>
      </w:r>
      <w:r>
        <w:instrText xml:space="preserve"> PAGEREF _Toc16147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2D689093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_Toc4848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Arial" w:cs="Arial"/>
        </w:rPr>
        <w:t xml:space="preserve">四、 </w:t>
      </w:r>
      <w:r>
        <w:rPr>
          <w:rFonts w:hint="eastAsia" w:ascii="Arial" w:hAnsi="Arial" w:cs="Arial"/>
          <w:lang w:val="en-US" w:eastAsia="zh-CN"/>
        </w:rPr>
        <w:t>常见业务场景及操作步骤</w:t>
      </w:r>
      <w:r>
        <w:tab/>
      </w:r>
      <w:r>
        <w:fldChar w:fldCharType="begin"/>
      </w:r>
      <w:r>
        <w:instrText xml:space="preserve"> PAGEREF _Toc4848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3359BFB9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_Toc20876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一、 如何编制预算计划</w:t>
      </w:r>
      <w:r>
        <w:tab/>
      </w:r>
      <w:r>
        <w:fldChar w:fldCharType="begin"/>
      </w:r>
      <w:r>
        <w:instrText xml:space="preserve"> PAGEREF _Toc20876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24948B5E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_Toc8721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_Toc8721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020557B2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_Toc6820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_Toc6820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717F1FCC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_Toc1270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_Toc1270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3DC084A2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_Toc21136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二、 如何汇总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本单位各部门</w:t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预算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和</w:t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计划</w:t>
      </w:r>
      <w:r>
        <w:tab/>
      </w:r>
      <w:r>
        <w:fldChar w:fldCharType="begin"/>
      </w:r>
      <w:r>
        <w:instrText xml:space="preserve"> PAGEREF _Toc21136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0816534C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_Toc27135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_Toc27135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143FB743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_Toc28970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_Toc28970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106DAE01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_Toc18612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_Toc18612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75D7B628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_Toc15011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三、 如何汇总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所属单位</w:t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预算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和</w:t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计划</w:t>
      </w:r>
      <w:r>
        <w:tab/>
      </w:r>
      <w:r>
        <w:fldChar w:fldCharType="begin"/>
      </w:r>
      <w:r>
        <w:instrText xml:space="preserve"> PAGEREF _Toc15011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73D8EF62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_Toc31778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_Toc31778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0FED754E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_Toc12012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_Toc12012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0720A040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_Toc14632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_Toc14632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7B96A193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_Toc22872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四、 如何</w:t>
      </w:r>
      <w:r>
        <w:rPr>
          <w:rFonts w:hint="eastAsia" w:ascii="Arial" w:cs="Times New Roman"/>
          <w:kern w:val="2"/>
          <w:szCs w:val="24"/>
          <w:lang w:val="en-US" w:eastAsia="zh-CN" w:bidi="ar-SA"/>
        </w:rPr>
        <w:t>编制预算调整</w:t>
      </w:r>
      <w:r>
        <w:tab/>
      </w:r>
      <w:r>
        <w:fldChar w:fldCharType="begin"/>
      </w:r>
      <w:r>
        <w:instrText xml:space="preserve"> PAGEREF _Toc22872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51FF04BF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_Toc2066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_Toc2066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12F2E39E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_Toc10808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_Toc10808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10F1A577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_Toc25657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_Toc25657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4C8D7622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_Toc4748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 xml:space="preserve">五、 </w:t>
      </w:r>
      <w:r>
        <w:rPr>
          <w:rFonts w:hint="eastAsia" w:ascii="Arial" w:cs="Times New Roman"/>
          <w:kern w:val="2"/>
          <w:szCs w:val="24"/>
          <w:highlight w:val="none"/>
          <w:lang w:val="en-US" w:eastAsia="zh-CN" w:bidi="ar-SA"/>
        </w:rPr>
        <w:t>如何剔除预算执行数</w:t>
      </w:r>
      <w:r>
        <w:rPr>
          <w:rFonts w:hint="eastAsia" w:ascii="Arial" w:hAnsi="Times New Roman" w:eastAsia="宋体" w:cs="Times New Roman"/>
          <w:kern w:val="2"/>
          <w:szCs w:val="24"/>
          <w:highlight w:val="none"/>
          <w:lang w:val="en-US" w:eastAsia="zh-CN" w:bidi="ar-SA"/>
        </w:rPr>
        <w:t>客观事项</w:t>
      </w:r>
      <w:r>
        <w:tab/>
      </w:r>
      <w:r>
        <w:fldChar w:fldCharType="begin"/>
      </w:r>
      <w:r>
        <w:instrText xml:space="preserve"> PAGEREF _Toc4748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32A7ED1A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_Toc31108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_Toc31108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2511C645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_Toc6647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_Toc6647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3CBA5910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_Toc30455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3． 操作步骤</w:t>
      </w:r>
      <w:r>
        <w:tab/>
      </w:r>
      <w:r>
        <w:fldChar w:fldCharType="begin"/>
      </w:r>
      <w:r>
        <w:instrText xml:space="preserve"> PAGEREF _Toc30455 \h </w:instrText>
      </w:r>
      <w:r>
        <w:fldChar w:fldCharType="separate"/>
      </w:r>
      <w:r>
        <w:t>16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519DD418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_Toc10650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 xml:space="preserve">六、 </w:t>
      </w:r>
      <w:r>
        <w:rPr>
          <w:rFonts w:hint="eastAsia" w:ascii="Arial" w:cs="Times New Roman"/>
          <w:kern w:val="2"/>
          <w:szCs w:val="24"/>
          <w:highlight w:val="none"/>
          <w:lang w:val="en-US" w:eastAsia="zh-CN" w:bidi="ar-SA"/>
        </w:rPr>
        <w:t>如何进行年度预算更新</w:t>
      </w:r>
      <w:r>
        <w:tab/>
      </w:r>
      <w:r>
        <w:fldChar w:fldCharType="begin"/>
      </w:r>
      <w:r>
        <w:instrText xml:space="preserve"> PAGEREF _Toc10650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6B73E62A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_Toc26294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_Toc26294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06FA779D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_Toc23172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菜单路径</w:t>
      </w:r>
      <w:r>
        <w:tab/>
      </w:r>
      <w:r>
        <w:fldChar w:fldCharType="begin"/>
      </w:r>
      <w:r>
        <w:instrText xml:space="preserve"> PAGEREF _Toc23172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6ADCEB6B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_Toc16165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操作步骤</w:t>
      </w:r>
      <w:r>
        <w:tab/>
      </w:r>
      <w:r>
        <w:fldChar w:fldCharType="begin"/>
      </w:r>
      <w:r>
        <w:instrText xml:space="preserve"> PAGEREF _Toc16165 \h </w:instrText>
      </w:r>
      <w:r>
        <w:fldChar w:fldCharType="separate"/>
      </w:r>
      <w:r>
        <w:t>18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0B579B9C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_Toc19667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Arial" w:hAnsi="Times New Roman" w:eastAsia="宋体" w:cs="Times New Roman"/>
          <w:kern w:val="2"/>
          <w:szCs w:val="24"/>
          <w:lang w:val="en-US" w:eastAsia="zh-CN" w:bidi="ar-SA"/>
        </w:rPr>
        <w:t>七、 如何查询业务数据</w:t>
      </w:r>
      <w:r>
        <w:tab/>
      </w:r>
      <w:r>
        <w:fldChar w:fldCharType="begin"/>
      </w:r>
      <w:r>
        <w:instrText xml:space="preserve"> PAGEREF _Toc19667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1C36DE0D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_Toc15886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1． 业务场景描述</w:t>
      </w:r>
      <w:r>
        <w:tab/>
      </w:r>
      <w:r>
        <w:fldChar w:fldCharType="begin"/>
      </w:r>
      <w:r>
        <w:instrText xml:space="preserve"> PAGEREF _Toc15886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6BC53532">
      <w:pPr>
        <w:pStyle w:val="19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_Toc29887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2． 菜单路径</w:t>
      </w:r>
      <w:r>
        <w:tab/>
      </w:r>
      <w:r>
        <w:fldChar w:fldCharType="begin"/>
      </w:r>
      <w:r>
        <w:instrText xml:space="preserve"> PAGEREF _Toc29887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49F4BA1C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_Toc26101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2"/>
          <w:szCs w:val="24"/>
          <w:lang w:val="en-US" w:eastAsia="zh-CN" w:bidi="ar-SA"/>
        </w:rPr>
        <w:t>路径一</w:t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：统计查询功能菜单</w:t>
      </w:r>
      <w:r>
        <w:tab/>
      </w:r>
      <w:r>
        <w:fldChar w:fldCharType="begin"/>
      </w:r>
      <w:r>
        <w:instrText xml:space="preserve"> PAGEREF _Toc26101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54678405">
      <w:pPr>
        <w:pStyle w:val="18"/>
        <w:tabs>
          <w:tab w:val="right" w:leader="dot" w:pos="9753"/>
        </w:tabs>
      </w:pP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HYPERLINK \l _Toc29992 </w:instrText>
      </w:r>
      <w:r>
        <w:rPr>
          <w:rFonts w:ascii="Arial" w:hAnsi="Arial" w:cs="Arial"/>
          <w:szCs w:val="24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2"/>
          <w:szCs w:val="24"/>
          <w:lang w:val="en-US" w:eastAsia="zh-CN" w:bidi="ar-SA"/>
        </w:rPr>
        <w:t>路径二</w:t>
      </w:r>
      <w:r>
        <w:rPr>
          <w:rFonts w:hint="eastAsia" w:ascii="Times New Roman" w:hAnsi="Times New Roman" w:eastAsia="宋体" w:cs="Times New Roman"/>
          <w:kern w:val="2"/>
          <w:szCs w:val="24"/>
          <w:lang w:val="en-US" w:eastAsia="zh-CN" w:bidi="ar-SA"/>
        </w:rPr>
        <w:t>：【首页】</w:t>
      </w:r>
      <w:r>
        <w:tab/>
      </w:r>
      <w:r>
        <w:fldChar w:fldCharType="begin"/>
      </w:r>
      <w:r>
        <w:instrText xml:space="preserve"> PAGEREF _Toc29992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 w:cs="Arial"/>
          <w:szCs w:val="24"/>
        </w:rPr>
        <w:fldChar w:fldCharType="end"/>
      </w:r>
    </w:p>
    <w:p w14:paraId="73DBE5B8">
      <w:pPr>
        <w:spacing w:line="360" w:lineRule="auto"/>
        <w:ind w:firstLine="630" w:firstLineChars="300"/>
        <w:rPr>
          <w:szCs w:val="21"/>
        </w:rPr>
      </w:pPr>
      <w:r>
        <w:rPr>
          <w:rFonts w:ascii="Arial" w:hAnsi="Arial" w:cs="Arial"/>
          <w:szCs w:val="24"/>
        </w:rPr>
        <w:fldChar w:fldCharType="end"/>
      </w:r>
    </w:p>
    <w:p w14:paraId="2BFCAD54">
      <w:pPr>
        <w:ind w:firstLine="630" w:firstLineChars="300"/>
        <w:rPr>
          <w:szCs w:val="21"/>
        </w:r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7" w:h="16839"/>
          <w:pgMar w:top="851" w:right="1077" w:bottom="851" w:left="1077" w:header="851" w:footer="851" w:gutter="0"/>
          <w:pgNumType w:fmt="decimal"/>
          <w:cols w:space="720" w:num="1"/>
          <w:titlePg/>
          <w:docGrid w:linePitch="272" w:charSpace="0"/>
        </w:sectPr>
      </w:pPr>
    </w:p>
    <w:bookmarkEnd w:id="0"/>
    <w:bookmarkEnd w:id="1"/>
    <w:p w14:paraId="78080D4A">
      <w:pPr>
        <w:pStyle w:val="2"/>
        <w:numPr>
          <w:ilvl w:val="0"/>
          <w:numId w:val="5"/>
        </w:numPr>
        <w:tabs>
          <w:tab w:val="left" w:pos="425"/>
          <w:tab w:val="clear" w:pos="432"/>
        </w:tabs>
        <w:spacing w:line="360" w:lineRule="auto"/>
        <w:ind w:left="0" w:leftChars="0" w:firstLine="0" w:firstLineChars="0"/>
        <w:rPr>
          <w:rFonts w:hint="eastAsia" w:ascii="Arial" w:hAnsi="Arial" w:cs="Arial"/>
        </w:rPr>
      </w:pPr>
      <w:bookmarkStart w:id="4" w:name="_Toc4848"/>
      <w:bookmarkStart w:id="5" w:name="_Toc239151931"/>
      <w:bookmarkStart w:id="19" w:name="_GoBack"/>
      <w:bookmarkEnd w:id="19"/>
      <w:r>
        <w:rPr>
          <w:rFonts w:hint="eastAsia" w:ascii="Arial" w:hAnsi="Arial" w:cs="Arial"/>
          <w:lang w:val="en-US" w:eastAsia="zh-CN"/>
        </w:rPr>
        <w:t>基础数据维护步骤</w:t>
      </w:r>
      <w:bookmarkEnd w:id="4"/>
    </w:p>
    <w:p w14:paraId="60B2CF7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bookmarkStart w:id="6" w:name="_如何编制融资计划"/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被担保人股东基础信息</w:t>
      </w:r>
    </w:p>
    <w:bookmarkEnd w:id="6"/>
    <w:p w14:paraId="511127EA">
      <w:pPr>
        <w:widowControl w:val="0"/>
        <w:numPr>
          <w:ilvl w:val="2"/>
          <w:numId w:val="7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7" w:name="_Toc8721"/>
      <w:bookmarkStart w:id="8" w:name="_Toc6312"/>
      <w:r>
        <w:rPr>
          <w:rFonts w:hint="eastAsia" w:cs="Times New Roman"/>
          <w:b/>
          <w:kern w:val="2"/>
          <w:sz w:val="28"/>
          <w:szCs w:val="24"/>
          <w:lang w:val="en-US" w:eastAsia="zh-CN" w:bidi="ar-SA"/>
        </w:rPr>
        <w:t>数据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场景描述</w:t>
      </w:r>
      <w:bookmarkEnd w:id="7"/>
      <w:bookmarkEnd w:id="8"/>
    </w:p>
    <w:p w14:paraId="714AE69C"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按照集团担保预算业务要求,在担保预算填报业务是需要提供被担保人的股东名称和持股比例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 w14:paraId="7D7624C3">
      <w:pPr>
        <w:widowControl w:val="0"/>
        <w:numPr>
          <w:ilvl w:val="2"/>
          <w:numId w:val="7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9" w:name="_Toc6820"/>
      <w:bookmarkStart w:id="10" w:name="_Toc23467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9"/>
      <w:bookmarkEnd w:id="10"/>
    </w:p>
    <w:p w14:paraId="1EC277CE"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基础数据维护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被担保人股东基础信息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 w14:paraId="5162148A">
      <w:pPr>
        <w:widowControl w:val="0"/>
        <w:numPr>
          <w:ilvl w:val="2"/>
          <w:numId w:val="7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11" w:name="_Toc1270"/>
      <w:bookmarkStart w:id="12" w:name="_Toc14926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11"/>
      <w:bookmarkEnd w:id="12"/>
    </w:p>
    <w:p w14:paraId="239A87FC">
      <w:pPr>
        <w:widowControl w:val="0"/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被担保人股东基础信息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 w14:paraId="7C4A8263"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2305" cy="2814320"/>
            <wp:effectExtent l="0" t="0" r="10795" b="50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6D14">
      <w:pPr>
        <w:widowControl w:val="0"/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第二步，点击【新增】功能按钮，进入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股东信息-新增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的界面。</w:t>
      </w:r>
    </w:p>
    <w:p w14:paraId="604E7E60"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2305" cy="2814320"/>
            <wp:effectExtent l="0" t="0" r="10795" b="508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7B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 w14:paraId="6BFF9F2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在维护数据界面上【单位】可以搜索当前登陆单位下级所有的机构，选中一家机构进行数据填写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 w14:paraId="219553B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点击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【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新增一行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填写数据,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业务操作人需明确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被担保人股东名称，持股比例，被担保人单位名称，被担保人单位编码等信息的正确性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</w:t>
      </w:r>
    </w:p>
    <w:p w14:paraId="6EADDE1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按照所选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单位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信息，填写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被担保人大股东信息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。界面如下：</w:t>
      </w:r>
    </w:p>
    <w:p w14:paraId="0EE0F6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2305" cy="2814320"/>
            <wp:effectExtent l="0" t="0" r="10795" b="508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03B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 w14:paraId="3E307A0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需要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注意填写的股东信息的持股比例总和不能超过100%。</w:t>
      </w:r>
    </w:p>
    <w:p w14:paraId="3700E45D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同一家机构下的被担保人股东名称不能有重复的公司。</w:t>
      </w:r>
    </w:p>
    <w:p w14:paraId="7C24C91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设置上报下达截至时间</w:t>
      </w:r>
    </w:p>
    <w:p w14:paraId="45B33324"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13" w:name="_Toc31778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13"/>
    </w:p>
    <w:p w14:paraId="4CB03660"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按集团要求需要规定每家单位每年的担保预算，债务融资，永续债业务的上报、下达截至时间。</w:t>
      </w:r>
    </w:p>
    <w:p w14:paraId="600D1C2A"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14" w:name="_Toc12012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14"/>
    </w:p>
    <w:p w14:paraId="404FEE20"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基础数据维护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设置上报下达时间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 w14:paraId="73CC074F">
      <w:pPr>
        <w:widowControl w:val="0"/>
        <w:numPr>
          <w:ilvl w:val="2"/>
          <w:numId w:val="11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15" w:name="_Toc14632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15"/>
    </w:p>
    <w:p w14:paraId="36D593C6">
      <w:pPr>
        <w:widowControl w:val="0"/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设置上报下达时间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 w14:paraId="59EC42FC"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2305" cy="2814320"/>
            <wp:effectExtent l="0" t="0" r="10795" b="508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CD66">
      <w:pPr>
        <w:widowControl w:val="0"/>
        <w:numPr>
          <w:ilvl w:val="0"/>
          <w:numId w:val="0"/>
        </w:numPr>
        <w:spacing w:line="360" w:lineRule="auto"/>
        <w:ind w:leftChars="0" w:firstLine="420" w:firstLine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支持查看</w:t>
      </w: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上级单位给本单位设置的具体上报、下达具体日期，该功能设置只能是给下级单位设置，本单位只有查询的权限，没有修改删除的权限。</w:t>
      </w:r>
    </w:p>
    <w:p w14:paraId="03BDBB87">
      <w:pPr>
        <w:widowControl w:val="0"/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选中中间的下级单位，给其设置上报、下达的具体日期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</w:t>
      </w:r>
    </w:p>
    <w:p w14:paraId="6B571247"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2305" cy="2814320"/>
            <wp:effectExtent l="0" t="0" r="10795" b="508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96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 w14:paraId="24FE5BA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设置是否启用，选择是表示这条设置信息会生效启用，选择否表示这条设置信息不会启用。</w:t>
      </w:r>
    </w:p>
    <w:p w14:paraId="7BA55AA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设置是否有担保预算，选择是表示下级单位需要在规定的时间上报、下达担保预算业务，选择否表示下级单位没有担保预算业务。</w:t>
      </w:r>
    </w:p>
    <w:p w14:paraId="5B7B787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设置是否有债务融资，选择是表示下级单位需要在规定的时间上报、下达债务融资业务，选择否表示下级单位没有债务融资业务。</w:t>
      </w:r>
    </w:p>
    <w:p w14:paraId="4CCBB94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设置是否有永续债，选择是表示下级单位需要在规定的时间上报、下达永续债业务，选择否表示下级单位没有永续债业务。</w:t>
      </w:r>
    </w:p>
    <w:p w14:paraId="26E20B4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设置完成后点击保存按钮进行数据保存。</w:t>
      </w:r>
    </w:p>
    <w:p w14:paraId="765C185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bottom w:val="single" w:color="auto" w:sz="12" w:space="1"/>
        </w:pBdr>
        <w:spacing w:before="60" w:after="60"/>
        <w:ind w:left="0" w:leftChars="0" w:firstLine="420" w:firstLineChars="0"/>
        <w:jc w:val="both"/>
        <w:outlineLvl w:val="0"/>
        <w:rPr>
          <w:rFonts w:hint="default" w:ascii="Arial" w:hAnsi="Times New Roman" w:eastAsia="宋体" w:cs="Times New Roman"/>
          <w:b/>
          <w:kern w:val="2"/>
          <w:sz w:val="30"/>
          <w:szCs w:val="24"/>
          <w:lang w:val="en-US" w:eastAsia="zh-CN" w:bidi="ar-SA"/>
        </w:rPr>
      </w:pPr>
      <w:r>
        <w:rPr>
          <w:rFonts w:hint="eastAsia" w:ascii="Arial" w:cs="Times New Roman"/>
          <w:b/>
          <w:kern w:val="2"/>
          <w:sz w:val="30"/>
          <w:szCs w:val="24"/>
          <w:lang w:val="en-US" w:eastAsia="zh-CN" w:bidi="ar-SA"/>
        </w:rPr>
        <w:t>企业净资产及负债率维护</w:t>
      </w:r>
    </w:p>
    <w:p w14:paraId="04F4AB54">
      <w:pPr>
        <w:widowControl w:val="0"/>
        <w:numPr>
          <w:ilvl w:val="2"/>
          <w:numId w:val="13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16" w:name="_Toc2066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业务场景描述</w:t>
      </w:r>
      <w:bookmarkEnd w:id="16"/>
    </w:p>
    <w:p w14:paraId="07DA67CD"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按集团要求需要根据每家单位的总资产、总负债、资产负债率、净资产、净利润等信息来支持单位管控和支持债务融资、担保预算、永续债等业务，每家单位需要每个月月初维护本单位的企业资产信息。</w:t>
      </w:r>
    </w:p>
    <w:p w14:paraId="276D6571">
      <w:pPr>
        <w:widowControl w:val="0"/>
        <w:numPr>
          <w:ilvl w:val="2"/>
          <w:numId w:val="13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17" w:name="_Toc10808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菜单路径</w:t>
      </w:r>
      <w:bookmarkEnd w:id="17"/>
    </w:p>
    <w:p w14:paraId="31FE5354">
      <w:pPr>
        <w:widowControl w:val="0"/>
        <w:spacing w:line="360" w:lineRule="auto"/>
        <w:ind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基础数据维护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】-【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企业净资产及负债率维护</w:t>
      </w:r>
      <w:r>
        <w:rPr>
          <w:rFonts w:hint="eastAsia" w:ascii="宋体" w:hAnsi="宋体" w:eastAsia="宋体" w:cs="宋体"/>
          <w:kern w:val="2"/>
          <w:sz w:val="24"/>
          <w:szCs w:val="24"/>
          <w:vertAlign w:val="baseline"/>
          <w:lang w:val="en-US" w:eastAsia="zh-CN" w:bidi="ar-SA"/>
        </w:rPr>
        <w:t>】。</w:t>
      </w:r>
    </w:p>
    <w:p w14:paraId="185F6E9E">
      <w:pPr>
        <w:widowControl w:val="0"/>
        <w:numPr>
          <w:ilvl w:val="2"/>
          <w:numId w:val="13"/>
        </w:numPr>
        <w:bidi w:val="0"/>
        <w:spacing w:before="60" w:after="60"/>
        <w:ind w:left="0" w:leftChars="0" w:firstLine="402" w:firstLineChars="0"/>
        <w:jc w:val="both"/>
        <w:outlineLvl w:val="1"/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</w:pPr>
      <w:bookmarkStart w:id="18" w:name="_Toc25657"/>
      <w:r>
        <w:rPr>
          <w:rFonts w:hint="eastAsia" w:ascii="Times New Roman" w:hAnsi="Times New Roman" w:eastAsia="宋体" w:cs="Times New Roman"/>
          <w:b/>
          <w:kern w:val="2"/>
          <w:sz w:val="28"/>
          <w:szCs w:val="24"/>
          <w:lang w:val="en-US" w:eastAsia="zh-CN" w:bidi="ar-SA"/>
        </w:rPr>
        <w:t>操作步骤</w:t>
      </w:r>
      <w:bookmarkEnd w:id="18"/>
    </w:p>
    <w:p w14:paraId="519F39C9">
      <w:pPr>
        <w:widowControl w:val="0"/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第一步，点击菜单【</w:t>
      </w:r>
      <w:r>
        <w:rPr>
          <w:rFonts w:hint="eastAsia" w:ascii="宋体" w:hAnsi="宋体" w:cs="宋体"/>
          <w:kern w:val="2"/>
          <w:sz w:val="24"/>
          <w:szCs w:val="24"/>
          <w:vertAlign w:val="baseline"/>
          <w:lang w:val="en-US" w:eastAsia="zh-CN" w:bidi="ar-SA"/>
        </w:rPr>
        <w:t>企业净资产及负债率维护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】，进入该菜单的主操作界面。</w:t>
      </w:r>
    </w:p>
    <w:p w14:paraId="272A7EAE"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2305" cy="2814320"/>
            <wp:effectExtent l="0" t="0" r="10795" b="5080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53DA">
      <w:pPr>
        <w:widowControl w:val="0"/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第二步，</w:t>
      </w:r>
      <w:r>
        <w:rPr>
          <w:rFonts w:hint="eastAsia" w:ascii="宋体" w:cs="宋体"/>
          <w:kern w:val="0"/>
          <w:sz w:val="24"/>
          <w:szCs w:val="21"/>
          <w:lang w:val="en-US" w:eastAsia="zh-CN" w:bidi="ar-SA"/>
        </w:rPr>
        <w:t>在结果列表上方直接填写或修改净资产信息</w:t>
      </w:r>
      <w:r>
        <w:rPr>
          <w:rFonts w:hint="eastAsia" w:ascii="宋体" w:hAnsi="Times New Roman" w:eastAsia="宋体" w:cs="宋体"/>
          <w:kern w:val="0"/>
          <w:sz w:val="24"/>
          <w:szCs w:val="21"/>
          <w:lang w:val="en-US" w:eastAsia="zh-CN" w:bidi="ar-SA"/>
        </w:rPr>
        <w:t>。</w:t>
      </w:r>
    </w:p>
    <w:p w14:paraId="5DB64CB4"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742305" cy="2814320"/>
            <wp:effectExtent l="0" t="0" r="10795" b="5080"/>
            <wp:docPr id="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C992">
      <w:pPr>
        <w:widowControl w:val="0"/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界面要点说明：</w:t>
      </w:r>
    </w:p>
    <w:p w14:paraId="342D7FC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页面机构名称，统一社会信用代码中的数据不可修改，</w:t>
      </w:r>
    </w:p>
    <w:p w14:paraId="42D6429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每个月需要在月初维护企业资产信息。</w:t>
      </w:r>
    </w:p>
    <w:p w14:paraId="1F6CDC4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净资产是根据输入的【总资产】减去【总负债】计算所得，不可修改。</w:t>
      </w:r>
    </w:p>
    <w:p w14:paraId="51C2205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资产负债率是根据输入的【总负债】除以【总资产】计算所得，不可修改。</w:t>
      </w:r>
    </w:p>
    <w:p w14:paraId="7442A0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数据口径分为合并、本部两种口径，每个月需要将两种口径的数据输入维护。</w:t>
      </w:r>
    </w:p>
    <w:bookmarkEnd w:id="5"/>
    <w:p w14:paraId="0AD448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sectPr>
      <w:headerReference r:id="rId8" w:type="default"/>
      <w:footerReference r:id="rId9" w:type="default"/>
      <w:pgSz w:w="11906" w:h="16838"/>
      <w:pgMar w:top="1440" w:right="1418" w:bottom="1440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YQi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 Light">
    <w:panose1 w:val="020B0304030504040204"/>
    <w:charset w:val="88"/>
    <w:family w:val="swiss"/>
    <w:pitch w:val="default"/>
    <w:sig w:usb0="800002A7" w:usb1="28CF4400" w:usb2="00000016" w:usb3="00000000" w:csb0="00100009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026F5">
    <w:pPr>
      <w:pStyle w:val="16"/>
      <w:tabs>
        <w:tab w:val="center" w:pos="4876"/>
        <w:tab w:val="right" w:pos="9752"/>
        <w:tab w:val="clear" w:pos="4153"/>
        <w:tab w:val="clear" w:pos="830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1EE0E6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xhYO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1EE0E6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3C3E3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0BF30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Dp+ypg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0BF30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06839">
    <w:pPr>
      <w:pStyle w:val="16"/>
      <w:tabs>
        <w:tab w:val="center" w:pos="4536"/>
        <w:tab w:val="clear" w:pos="4153"/>
      </w:tabs>
      <w:jc w:val="center"/>
      <w:rPr>
        <w:b/>
        <w:bCs/>
        <w:sz w:val="24"/>
        <w:szCs w:val="24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F6DA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jWXX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F6DA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950F6">
    <w:pPr>
      <w:keepNext w:val="0"/>
      <w:keepLines w:val="0"/>
      <w:widowControl/>
      <w:suppressLineNumbers w:val="0"/>
      <w:pBdr>
        <w:bottom w:val="single" w:color="auto" w:sz="4" w:space="0"/>
      </w:pBdr>
      <w:jc w:val="center"/>
      <w:rPr>
        <w:szCs w:val="21"/>
        <w:u w:val="single"/>
      </w:rPr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资金收支预算管理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619F7">
    <w:pPr>
      <w:pStyle w:val="17"/>
    </w:pPr>
  </w:p>
  <w:p w14:paraId="21794801">
    <w:r>
      <w:rPr>
        <w:rFonts w:hint="eastAsia"/>
        <w:sz w:val="18"/>
        <w:szCs w:val="18"/>
      </w:rPr>
      <w:t xml:space="preserve">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58A56">
    <w:pPr>
      <w:keepNext w:val="0"/>
      <w:keepLines w:val="0"/>
      <w:widowControl/>
      <w:suppressLineNumbers w:val="0"/>
      <w:pBdr>
        <w:bottom w:val="single" w:color="auto" w:sz="4" w:space="0"/>
      </w:pBdr>
      <w:jc w:val="center"/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cs="HYShuSongErKW"/>
        <w:color w:val="000000"/>
        <w:kern w:val="0"/>
        <w:sz w:val="20"/>
        <w:szCs w:val="20"/>
        <w:lang w:val="en-US" w:eastAsia="zh-CN" w:bidi="ar"/>
      </w:rPr>
      <w:t>资金收支预算管理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FD4F2">
    <w:pPr>
      <w:keepNext w:val="0"/>
      <w:keepLines w:val="0"/>
      <w:widowControl/>
      <w:suppressLineNumbers w:val="0"/>
      <w:pBdr>
        <w:bottom w:val="single" w:color="auto" w:sz="4" w:space="0"/>
      </w:pBdr>
      <w:jc w:val="center"/>
    </w:pP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中国航空工业集团有限公司</w:t>
    </w:r>
    <w:r>
      <w:rPr>
        <w:rFonts w:hint="eastAsia"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资金收支预算管理</w:t>
    </w:r>
    <w:r>
      <w:rPr>
        <w:rFonts w:ascii="HYShuSongErKW" w:hAnsi="HYShuSongErKW" w:eastAsia="HYShuSongErKW" w:cs="HYShuSongErKW"/>
        <w:color w:val="000000"/>
        <w:kern w:val="0"/>
        <w:sz w:val="20"/>
        <w:szCs w:val="20"/>
        <w:lang w:val="en-US" w:eastAsia="zh-CN" w:bidi="ar"/>
      </w:rPr>
      <w:t>系统操作说明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A1BCC"/>
    <w:multiLevelType w:val="singleLevel"/>
    <w:tmpl w:val="88FA1BC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1F1A8AC"/>
    <w:multiLevelType w:val="singleLevel"/>
    <w:tmpl w:val="91F1A8A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A4D70AF"/>
    <w:multiLevelType w:val="singleLevel"/>
    <w:tmpl w:val="EA4D70A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00000007"/>
    <w:multiLevelType w:val="multilevel"/>
    <w:tmpl w:val="00000007"/>
    <w:lvl w:ilvl="0" w:tentative="0">
      <w:start w:val="1"/>
      <w:numFmt w:val="japaneseCounting"/>
      <w:pStyle w:val="43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0000002E"/>
    <w:multiLevelType w:val="multilevel"/>
    <w:tmpl w:val="0000002E"/>
    <w:lvl w:ilvl="0" w:tentative="0">
      <w:start w:val="1"/>
      <w:numFmt w:val="chineseCountingThousand"/>
      <w:lvlText w:val="第%1章"/>
      <w:lvlJc w:val="left"/>
      <w:pPr>
        <w:tabs>
          <w:tab w:val="left" w:pos="1673"/>
        </w:tabs>
        <w:ind w:left="426" w:firstLine="0"/>
      </w:pPr>
      <w:rPr>
        <w:rFonts w:hint="eastAsia"/>
        <w:lang w:val="en-US"/>
      </w:rPr>
    </w:lvl>
    <w:lvl w:ilvl="1" w:tentative="0">
      <w:start w:val="1"/>
      <w:numFmt w:val="decimal"/>
      <w:pStyle w:val="49"/>
      <w:isLgl/>
      <w:lvlText w:val="%1.%2"/>
      <w:lvlJc w:val="left"/>
      <w:pPr>
        <w:tabs>
          <w:tab w:val="left" w:pos="454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46"/>
      <w:isLgl/>
      <w:lvlText w:val="%1.%2.%3"/>
      <w:lvlJc w:val="left"/>
      <w:pPr>
        <w:tabs>
          <w:tab w:val="left" w:pos="709"/>
        </w:tabs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936"/>
        </w:tabs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162"/>
        </w:tabs>
        <w:ind w:left="0" w:firstLine="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389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5">
    <w:nsid w:val="08B009D6"/>
    <w:multiLevelType w:val="multilevel"/>
    <w:tmpl w:val="08B009D6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30"/>
        </w:tabs>
        <w:ind w:left="1430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857"/>
        </w:tabs>
        <w:ind w:left="1857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0A3D904C"/>
    <w:multiLevelType w:val="singleLevel"/>
    <w:tmpl w:val="0A3D904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20C6D8D4"/>
    <w:multiLevelType w:val="multilevel"/>
    <w:tmpl w:val="20C6D8D4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8">
    <w:nsid w:val="23770C9B"/>
    <w:multiLevelType w:val="singleLevel"/>
    <w:tmpl w:val="23770C9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6B98488A"/>
    <w:multiLevelType w:val="multilevel"/>
    <w:tmpl w:val="6B98488A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0">
    <w:nsid w:val="6CB11212"/>
    <w:multiLevelType w:val="multilevel"/>
    <w:tmpl w:val="6CB11212"/>
    <w:lvl w:ilvl="0" w:tentative="0">
      <w:start w:val="1"/>
      <w:numFmt w:val="bullet"/>
      <w:pStyle w:val="7"/>
      <w:lvlText w:val="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1">
    <w:nsid w:val="6F9D2001"/>
    <w:multiLevelType w:val="multilevel"/>
    <w:tmpl w:val="6F9D2001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2">
    <w:nsid w:val="78BD8ED9"/>
    <w:multiLevelType w:val="singleLevel"/>
    <w:tmpl w:val="78BD8ED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3">
    <w:nsid w:val="7DB71245"/>
    <w:multiLevelType w:val="singleLevel"/>
    <w:tmpl w:val="7DB712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4"/>
  </w:num>
  <w:num w:numId="5">
    <w:abstractNumId w:val="2"/>
  </w:num>
  <w:num w:numId="6">
    <w:abstractNumId w:val="12"/>
  </w:num>
  <w:num w:numId="7">
    <w:abstractNumId w:val="9"/>
  </w:num>
  <w:num w:numId="8">
    <w:abstractNumId w:val="1"/>
  </w:num>
  <w:num w:numId="9">
    <w:abstractNumId w:val="13"/>
  </w:num>
  <w:num w:numId="10">
    <w:abstractNumId w:val="8"/>
  </w:num>
  <w:num w:numId="11">
    <w:abstractNumId w:val="7"/>
  </w:num>
  <w:num w:numId="12">
    <w:abstractNumId w:val="6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JkMWRiZTViYjEyZTYyYjQ2MzQ1ZWVhOGJmZWZiODcifQ=="/>
  </w:docVars>
  <w:rsids>
    <w:rsidRoot w:val="275A7A4D"/>
    <w:rsid w:val="0000753F"/>
    <w:rsid w:val="00007A23"/>
    <w:rsid w:val="00013842"/>
    <w:rsid w:val="0001521D"/>
    <w:rsid w:val="00016EFD"/>
    <w:rsid w:val="00017273"/>
    <w:rsid w:val="000360AB"/>
    <w:rsid w:val="00037697"/>
    <w:rsid w:val="00040952"/>
    <w:rsid w:val="0004289B"/>
    <w:rsid w:val="00050956"/>
    <w:rsid w:val="0005165A"/>
    <w:rsid w:val="0005393A"/>
    <w:rsid w:val="00060396"/>
    <w:rsid w:val="0006195B"/>
    <w:rsid w:val="0006629B"/>
    <w:rsid w:val="00076E15"/>
    <w:rsid w:val="00076E49"/>
    <w:rsid w:val="00077787"/>
    <w:rsid w:val="000809F9"/>
    <w:rsid w:val="0008222A"/>
    <w:rsid w:val="00082786"/>
    <w:rsid w:val="00083FAA"/>
    <w:rsid w:val="00084B1A"/>
    <w:rsid w:val="000A3752"/>
    <w:rsid w:val="000A5C4E"/>
    <w:rsid w:val="000A76C4"/>
    <w:rsid w:val="000B3207"/>
    <w:rsid w:val="000B460C"/>
    <w:rsid w:val="000B7596"/>
    <w:rsid w:val="000C0240"/>
    <w:rsid w:val="000C0AB3"/>
    <w:rsid w:val="000C0D9A"/>
    <w:rsid w:val="000C4DA3"/>
    <w:rsid w:val="000C5488"/>
    <w:rsid w:val="000D3D22"/>
    <w:rsid w:val="000D400F"/>
    <w:rsid w:val="000D6DF0"/>
    <w:rsid w:val="000E0295"/>
    <w:rsid w:val="000E6F26"/>
    <w:rsid w:val="000F3255"/>
    <w:rsid w:val="00101F45"/>
    <w:rsid w:val="00103977"/>
    <w:rsid w:val="00107E67"/>
    <w:rsid w:val="001146CE"/>
    <w:rsid w:val="0011559B"/>
    <w:rsid w:val="00117300"/>
    <w:rsid w:val="00125A3E"/>
    <w:rsid w:val="00130109"/>
    <w:rsid w:val="00132CCE"/>
    <w:rsid w:val="00135B0F"/>
    <w:rsid w:val="001424F0"/>
    <w:rsid w:val="00156023"/>
    <w:rsid w:val="001620C8"/>
    <w:rsid w:val="001628B7"/>
    <w:rsid w:val="0016387F"/>
    <w:rsid w:val="00163990"/>
    <w:rsid w:val="001651DA"/>
    <w:rsid w:val="0016572D"/>
    <w:rsid w:val="00170161"/>
    <w:rsid w:val="001752DE"/>
    <w:rsid w:val="001818F4"/>
    <w:rsid w:val="00184801"/>
    <w:rsid w:val="00184F8E"/>
    <w:rsid w:val="001955C1"/>
    <w:rsid w:val="001A26D2"/>
    <w:rsid w:val="001A53D5"/>
    <w:rsid w:val="001A691E"/>
    <w:rsid w:val="001B1491"/>
    <w:rsid w:val="001B1D5D"/>
    <w:rsid w:val="001B2A7F"/>
    <w:rsid w:val="001B3CE6"/>
    <w:rsid w:val="001B5341"/>
    <w:rsid w:val="001C7D7E"/>
    <w:rsid w:val="001D0CB3"/>
    <w:rsid w:val="001D5044"/>
    <w:rsid w:val="001E4BCA"/>
    <w:rsid w:val="001E68E1"/>
    <w:rsid w:val="001F1436"/>
    <w:rsid w:val="001F2F76"/>
    <w:rsid w:val="00203735"/>
    <w:rsid w:val="002054A6"/>
    <w:rsid w:val="00207267"/>
    <w:rsid w:val="002108E0"/>
    <w:rsid w:val="00213212"/>
    <w:rsid w:val="00220C34"/>
    <w:rsid w:val="00222014"/>
    <w:rsid w:val="002227B2"/>
    <w:rsid w:val="00226D0E"/>
    <w:rsid w:val="00235D2C"/>
    <w:rsid w:val="00246E44"/>
    <w:rsid w:val="002526FD"/>
    <w:rsid w:val="00253636"/>
    <w:rsid w:val="00255BBB"/>
    <w:rsid w:val="00261AB5"/>
    <w:rsid w:val="00263D80"/>
    <w:rsid w:val="00266826"/>
    <w:rsid w:val="002670BF"/>
    <w:rsid w:val="00271A31"/>
    <w:rsid w:val="00277519"/>
    <w:rsid w:val="00281D43"/>
    <w:rsid w:val="002837CE"/>
    <w:rsid w:val="0028685F"/>
    <w:rsid w:val="00287A5C"/>
    <w:rsid w:val="0029536F"/>
    <w:rsid w:val="002A00C9"/>
    <w:rsid w:val="002A3885"/>
    <w:rsid w:val="002B0F6A"/>
    <w:rsid w:val="002B53FA"/>
    <w:rsid w:val="002B721A"/>
    <w:rsid w:val="002C7039"/>
    <w:rsid w:val="002D18BC"/>
    <w:rsid w:val="002D2C03"/>
    <w:rsid w:val="002D34E1"/>
    <w:rsid w:val="002D67CA"/>
    <w:rsid w:val="002E09BC"/>
    <w:rsid w:val="002E5548"/>
    <w:rsid w:val="002E7A7F"/>
    <w:rsid w:val="002E7E95"/>
    <w:rsid w:val="002F4B37"/>
    <w:rsid w:val="00301907"/>
    <w:rsid w:val="00302A68"/>
    <w:rsid w:val="00307FEC"/>
    <w:rsid w:val="00310DE2"/>
    <w:rsid w:val="00310F02"/>
    <w:rsid w:val="0032047A"/>
    <w:rsid w:val="00320760"/>
    <w:rsid w:val="003223B4"/>
    <w:rsid w:val="00322F50"/>
    <w:rsid w:val="00322F5A"/>
    <w:rsid w:val="00330014"/>
    <w:rsid w:val="00340019"/>
    <w:rsid w:val="00340AB2"/>
    <w:rsid w:val="00342004"/>
    <w:rsid w:val="0034256E"/>
    <w:rsid w:val="00352DBB"/>
    <w:rsid w:val="00356692"/>
    <w:rsid w:val="0036468C"/>
    <w:rsid w:val="00364C7C"/>
    <w:rsid w:val="0037054C"/>
    <w:rsid w:val="00373F12"/>
    <w:rsid w:val="003746BB"/>
    <w:rsid w:val="003839FD"/>
    <w:rsid w:val="003855FD"/>
    <w:rsid w:val="003865EF"/>
    <w:rsid w:val="00387D9B"/>
    <w:rsid w:val="00391438"/>
    <w:rsid w:val="003914C8"/>
    <w:rsid w:val="003929CB"/>
    <w:rsid w:val="003A2311"/>
    <w:rsid w:val="003A6E37"/>
    <w:rsid w:val="003A7728"/>
    <w:rsid w:val="003B139B"/>
    <w:rsid w:val="003B7374"/>
    <w:rsid w:val="003C0B02"/>
    <w:rsid w:val="003C3C3E"/>
    <w:rsid w:val="003C7E2B"/>
    <w:rsid w:val="003D1F52"/>
    <w:rsid w:val="003D1FAD"/>
    <w:rsid w:val="003D24F8"/>
    <w:rsid w:val="003D2706"/>
    <w:rsid w:val="003E04F9"/>
    <w:rsid w:val="003E18BD"/>
    <w:rsid w:val="003E3718"/>
    <w:rsid w:val="003E7130"/>
    <w:rsid w:val="003F0256"/>
    <w:rsid w:val="003F40BF"/>
    <w:rsid w:val="003F40E5"/>
    <w:rsid w:val="003F45B0"/>
    <w:rsid w:val="003F7C0B"/>
    <w:rsid w:val="00401F87"/>
    <w:rsid w:val="004020B6"/>
    <w:rsid w:val="00402E98"/>
    <w:rsid w:val="00403866"/>
    <w:rsid w:val="00403D06"/>
    <w:rsid w:val="00410FFC"/>
    <w:rsid w:val="00412B93"/>
    <w:rsid w:val="00415D74"/>
    <w:rsid w:val="00421FB2"/>
    <w:rsid w:val="00422A46"/>
    <w:rsid w:val="004252B6"/>
    <w:rsid w:val="004270C4"/>
    <w:rsid w:val="00427B11"/>
    <w:rsid w:val="00435E93"/>
    <w:rsid w:val="00442F50"/>
    <w:rsid w:val="00446328"/>
    <w:rsid w:val="00457E6C"/>
    <w:rsid w:val="00460347"/>
    <w:rsid w:val="004633AD"/>
    <w:rsid w:val="00463411"/>
    <w:rsid w:val="00467551"/>
    <w:rsid w:val="004721AB"/>
    <w:rsid w:val="004762F0"/>
    <w:rsid w:val="0048045F"/>
    <w:rsid w:val="00490B33"/>
    <w:rsid w:val="00490E29"/>
    <w:rsid w:val="0049483A"/>
    <w:rsid w:val="00496DDA"/>
    <w:rsid w:val="004978FC"/>
    <w:rsid w:val="00497AE7"/>
    <w:rsid w:val="004A05E5"/>
    <w:rsid w:val="004A129A"/>
    <w:rsid w:val="004A1E37"/>
    <w:rsid w:val="004A2569"/>
    <w:rsid w:val="004A5344"/>
    <w:rsid w:val="004B5A7B"/>
    <w:rsid w:val="004B62A8"/>
    <w:rsid w:val="004B687F"/>
    <w:rsid w:val="004B7F0A"/>
    <w:rsid w:val="004C6111"/>
    <w:rsid w:val="004C7A39"/>
    <w:rsid w:val="004D01B8"/>
    <w:rsid w:val="004D1236"/>
    <w:rsid w:val="004D1C6F"/>
    <w:rsid w:val="004D2FDE"/>
    <w:rsid w:val="004E3796"/>
    <w:rsid w:val="004E3E5E"/>
    <w:rsid w:val="004E56D9"/>
    <w:rsid w:val="004F1DBA"/>
    <w:rsid w:val="005033EE"/>
    <w:rsid w:val="00503B73"/>
    <w:rsid w:val="00513A44"/>
    <w:rsid w:val="00514D2F"/>
    <w:rsid w:val="005150AE"/>
    <w:rsid w:val="00520607"/>
    <w:rsid w:val="00524311"/>
    <w:rsid w:val="00525B01"/>
    <w:rsid w:val="00533562"/>
    <w:rsid w:val="00533B0A"/>
    <w:rsid w:val="00535D45"/>
    <w:rsid w:val="005372C2"/>
    <w:rsid w:val="00542FB4"/>
    <w:rsid w:val="00543C47"/>
    <w:rsid w:val="005452D9"/>
    <w:rsid w:val="00551B48"/>
    <w:rsid w:val="005520B8"/>
    <w:rsid w:val="00554911"/>
    <w:rsid w:val="0056742F"/>
    <w:rsid w:val="00574C42"/>
    <w:rsid w:val="00585B22"/>
    <w:rsid w:val="005933FD"/>
    <w:rsid w:val="00593A2F"/>
    <w:rsid w:val="00594827"/>
    <w:rsid w:val="00595069"/>
    <w:rsid w:val="00596991"/>
    <w:rsid w:val="005A02E3"/>
    <w:rsid w:val="005A3C08"/>
    <w:rsid w:val="005B104C"/>
    <w:rsid w:val="005B390D"/>
    <w:rsid w:val="005B4C16"/>
    <w:rsid w:val="005C45F8"/>
    <w:rsid w:val="005C5ACA"/>
    <w:rsid w:val="005D05A9"/>
    <w:rsid w:val="005E2130"/>
    <w:rsid w:val="005E3686"/>
    <w:rsid w:val="005E7835"/>
    <w:rsid w:val="005F0740"/>
    <w:rsid w:val="005F19E3"/>
    <w:rsid w:val="005F3576"/>
    <w:rsid w:val="005F53E2"/>
    <w:rsid w:val="005F5C5A"/>
    <w:rsid w:val="00604E4C"/>
    <w:rsid w:val="00606D24"/>
    <w:rsid w:val="00606F42"/>
    <w:rsid w:val="00611184"/>
    <w:rsid w:val="006116C2"/>
    <w:rsid w:val="00613F30"/>
    <w:rsid w:val="006168B0"/>
    <w:rsid w:val="0062233B"/>
    <w:rsid w:val="00622957"/>
    <w:rsid w:val="00623B82"/>
    <w:rsid w:val="00623E7A"/>
    <w:rsid w:val="00624E4F"/>
    <w:rsid w:val="00625883"/>
    <w:rsid w:val="00627F74"/>
    <w:rsid w:val="006304EE"/>
    <w:rsid w:val="0063126E"/>
    <w:rsid w:val="0063492B"/>
    <w:rsid w:val="00635A17"/>
    <w:rsid w:val="00637452"/>
    <w:rsid w:val="00641B30"/>
    <w:rsid w:val="006477AD"/>
    <w:rsid w:val="00651F00"/>
    <w:rsid w:val="00652395"/>
    <w:rsid w:val="00652616"/>
    <w:rsid w:val="00652A94"/>
    <w:rsid w:val="00653280"/>
    <w:rsid w:val="006557AC"/>
    <w:rsid w:val="0065624B"/>
    <w:rsid w:val="00657739"/>
    <w:rsid w:val="00661B41"/>
    <w:rsid w:val="00662E84"/>
    <w:rsid w:val="00670112"/>
    <w:rsid w:val="00670ADC"/>
    <w:rsid w:val="006710E3"/>
    <w:rsid w:val="006713CD"/>
    <w:rsid w:val="00674D37"/>
    <w:rsid w:val="006806D3"/>
    <w:rsid w:val="0068089A"/>
    <w:rsid w:val="00682EB6"/>
    <w:rsid w:val="00682F60"/>
    <w:rsid w:val="0068454C"/>
    <w:rsid w:val="006847E6"/>
    <w:rsid w:val="006863DB"/>
    <w:rsid w:val="0069583C"/>
    <w:rsid w:val="0069662B"/>
    <w:rsid w:val="006A1DE5"/>
    <w:rsid w:val="006A22D3"/>
    <w:rsid w:val="006A2A0C"/>
    <w:rsid w:val="006A2C14"/>
    <w:rsid w:val="006A30A9"/>
    <w:rsid w:val="006B2DD2"/>
    <w:rsid w:val="006B3595"/>
    <w:rsid w:val="006B5598"/>
    <w:rsid w:val="006C1E04"/>
    <w:rsid w:val="006C2CDE"/>
    <w:rsid w:val="006E2134"/>
    <w:rsid w:val="006E57D6"/>
    <w:rsid w:val="006E685D"/>
    <w:rsid w:val="006F1DA8"/>
    <w:rsid w:val="006F3F78"/>
    <w:rsid w:val="006F66D3"/>
    <w:rsid w:val="006F71F7"/>
    <w:rsid w:val="00703817"/>
    <w:rsid w:val="00705C98"/>
    <w:rsid w:val="00707285"/>
    <w:rsid w:val="007109D9"/>
    <w:rsid w:val="00713E6A"/>
    <w:rsid w:val="0071766A"/>
    <w:rsid w:val="007205A3"/>
    <w:rsid w:val="007207C0"/>
    <w:rsid w:val="00722A39"/>
    <w:rsid w:val="00723848"/>
    <w:rsid w:val="007273D3"/>
    <w:rsid w:val="00732AB7"/>
    <w:rsid w:val="007354B2"/>
    <w:rsid w:val="00736414"/>
    <w:rsid w:val="0074360F"/>
    <w:rsid w:val="007464A2"/>
    <w:rsid w:val="00746DC7"/>
    <w:rsid w:val="00747ABC"/>
    <w:rsid w:val="00750A21"/>
    <w:rsid w:val="00751DA1"/>
    <w:rsid w:val="0075302C"/>
    <w:rsid w:val="00756F99"/>
    <w:rsid w:val="00762B4E"/>
    <w:rsid w:val="00766475"/>
    <w:rsid w:val="00770B3D"/>
    <w:rsid w:val="00773C2F"/>
    <w:rsid w:val="007754CC"/>
    <w:rsid w:val="007954F4"/>
    <w:rsid w:val="007A0FC6"/>
    <w:rsid w:val="007A25DF"/>
    <w:rsid w:val="007A6C8E"/>
    <w:rsid w:val="007B0DE2"/>
    <w:rsid w:val="007B24A3"/>
    <w:rsid w:val="007B2647"/>
    <w:rsid w:val="007B3865"/>
    <w:rsid w:val="007B546D"/>
    <w:rsid w:val="007C0D35"/>
    <w:rsid w:val="007C10A4"/>
    <w:rsid w:val="007D229F"/>
    <w:rsid w:val="007D487F"/>
    <w:rsid w:val="007D648F"/>
    <w:rsid w:val="007E1C02"/>
    <w:rsid w:val="007E6190"/>
    <w:rsid w:val="007E67AD"/>
    <w:rsid w:val="007E7352"/>
    <w:rsid w:val="00801841"/>
    <w:rsid w:val="00804130"/>
    <w:rsid w:val="008060CB"/>
    <w:rsid w:val="008061FB"/>
    <w:rsid w:val="0081417D"/>
    <w:rsid w:val="00816346"/>
    <w:rsid w:val="0081774E"/>
    <w:rsid w:val="008213DD"/>
    <w:rsid w:val="0082386C"/>
    <w:rsid w:val="008278A4"/>
    <w:rsid w:val="00831E78"/>
    <w:rsid w:val="008352BB"/>
    <w:rsid w:val="0083652E"/>
    <w:rsid w:val="00836D12"/>
    <w:rsid w:val="008408BE"/>
    <w:rsid w:val="00841C0D"/>
    <w:rsid w:val="008462D6"/>
    <w:rsid w:val="00846B13"/>
    <w:rsid w:val="00854EA0"/>
    <w:rsid w:val="008576E0"/>
    <w:rsid w:val="00862E5A"/>
    <w:rsid w:val="00863AC9"/>
    <w:rsid w:val="008673A3"/>
    <w:rsid w:val="0087297F"/>
    <w:rsid w:val="00886904"/>
    <w:rsid w:val="00891BA4"/>
    <w:rsid w:val="008A04A1"/>
    <w:rsid w:val="008A7EDE"/>
    <w:rsid w:val="008B1457"/>
    <w:rsid w:val="008B5320"/>
    <w:rsid w:val="008B57CD"/>
    <w:rsid w:val="008C69AC"/>
    <w:rsid w:val="008C79D2"/>
    <w:rsid w:val="008D059F"/>
    <w:rsid w:val="008D19FF"/>
    <w:rsid w:val="008E39C0"/>
    <w:rsid w:val="008E64FA"/>
    <w:rsid w:val="008E6EDE"/>
    <w:rsid w:val="008F06CA"/>
    <w:rsid w:val="008F43B1"/>
    <w:rsid w:val="008F4E09"/>
    <w:rsid w:val="008F574F"/>
    <w:rsid w:val="00901CB4"/>
    <w:rsid w:val="00901DBF"/>
    <w:rsid w:val="00901E8C"/>
    <w:rsid w:val="009025E6"/>
    <w:rsid w:val="00906C34"/>
    <w:rsid w:val="00913AA5"/>
    <w:rsid w:val="00913BD0"/>
    <w:rsid w:val="0091644E"/>
    <w:rsid w:val="00916D1A"/>
    <w:rsid w:val="00917807"/>
    <w:rsid w:val="00930FB0"/>
    <w:rsid w:val="0093182C"/>
    <w:rsid w:val="00943D4E"/>
    <w:rsid w:val="0094682B"/>
    <w:rsid w:val="00950EED"/>
    <w:rsid w:val="00953A0B"/>
    <w:rsid w:val="00953EA4"/>
    <w:rsid w:val="00956556"/>
    <w:rsid w:val="00971D02"/>
    <w:rsid w:val="00980602"/>
    <w:rsid w:val="00980C75"/>
    <w:rsid w:val="0098161C"/>
    <w:rsid w:val="009861ED"/>
    <w:rsid w:val="009869A2"/>
    <w:rsid w:val="0099036B"/>
    <w:rsid w:val="009916C4"/>
    <w:rsid w:val="009A0BDA"/>
    <w:rsid w:val="009A16EC"/>
    <w:rsid w:val="009B3E93"/>
    <w:rsid w:val="009C09F6"/>
    <w:rsid w:val="009C2DC9"/>
    <w:rsid w:val="009C6C00"/>
    <w:rsid w:val="009C6E30"/>
    <w:rsid w:val="009C7442"/>
    <w:rsid w:val="009D24B2"/>
    <w:rsid w:val="009D7822"/>
    <w:rsid w:val="009E088B"/>
    <w:rsid w:val="009E284A"/>
    <w:rsid w:val="009E3A9F"/>
    <w:rsid w:val="009E3DB6"/>
    <w:rsid w:val="009E3DD2"/>
    <w:rsid w:val="009E7155"/>
    <w:rsid w:val="009F313F"/>
    <w:rsid w:val="00A00C68"/>
    <w:rsid w:val="00A00F87"/>
    <w:rsid w:val="00A03E1D"/>
    <w:rsid w:val="00A103AE"/>
    <w:rsid w:val="00A11327"/>
    <w:rsid w:val="00A13FDB"/>
    <w:rsid w:val="00A1511B"/>
    <w:rsid w:val="00A15E6E"/>
    <w:rsid w:val="00A226AD"/>
    <w:rsid w:val="00A24E31"/>
    <w:rsid w:val="00A274C3"/>
    <w:rsid w:val="00A31093"/>
    <w:rsid w:val="00A31169"/>
    <w:rsid w:val="00A33386"/>
    <w:rsid w:val="00A44976"/>
    <w:rsid w:val="00A45784"/>
    <w:rsid w:val="00A458FB"/>
    <w:rsid w:val="00A50C6B"/>
    <w:rsid w:val="00A5455F"/>
    <w:rsid w:val="00A55AA2"/>
    <w:rsid w:val="00A61A20"/>
    <w:rsid w:val="00A6242D"/>
    <w:rsid w:val="00A63FA2"/>
    <w:rsid w:val="00A642D2"/>
    <w:rsid w:val="00A644CC"/>
    <w:rsid w:val="00A703AC"/>
    <w:rsid w:val="00A72418"/>
    <w:rsid w:val="00A73AD5"/>
    <w:rsid w:val="00A757CF"/>
    <w:rsid w:val="00A75CDD"/>
    <w:rsid w:val="00A833BF"/>
    <w:rsid w:val="00A870F0"/>
    <w:rsid w:val="00A9447D"/>
    <w:rsid w:val="00A95A14"/>
    <w:rsid w:val="00AA1FCC"/>
    <w:rsid w:val="00AB0888"/>
    <w:rsid w:val="00AB1398"/>
    <w:rsid w:val="00AB1DA0"/>
    <w:rsid w:val="00AB2B00"/>
    <w:rsid w:val="00AB7274"/>
    <w:rsid w:val="00AB7865"/>
    <w:rsid w:val="00AC1856"/>
    <w:rsid w:val="00AC295B"/>
    <w:rsid w:val="00AC3003"/>
    <w:rsid w:val="00AC469F"/>
    <w:rsid w:val="00AD1450"/>
    <w:rsid w:val="00AE0161"/>
    <w:rsid w:val="00AE070B"/>
    <w:rsid w:val="00AE13EF"/>
    <w:rsid w:val="00AE491E"/>
    <w:rsid w:val="00AF233F"/>
    <w:rsid w:val="00AF2377"/>
    <w:rsid w:val="00AF2AA4"/>
    <w:rsid w:val="00AF7AE9"/>
    <w:rsid w:val="00B04304"/>
    <w:rsid w:val="00B04E92"/>
    <w:rsid w:val="00B05538"/>
    <w:rsid w:val="00B05B05"/>
    <w:rsid w:val="00B05DDD"/>
    <w:rsid w:val="00B065BA"/>
    <w:rsid w:val="00B1155D"/>
    <w:rsid w:val="00B11716"/>
    <w:rsid w:val="00B11C25"/>
    <w:rsid w:val="00B136D0"/>
    <w:rsid w:val="00B148EC"/>
    <w:rsid w:val="00B23D0D"/>
    <w:rsid w:val="00B2584B"/>
    <w:rsid w:val="00B3064F"/>
    <w:rsid w:val="00B317B2"/>
    <w:rsid w:val="00B34C1E"/>
    <w:rsid w:val="00B367B4"/>
    <w:rsid w:val="00B40FF8"/>
    <w:rsid w:val="00B42DFC"/>
    <w:rsid w:val="00B455B7"/>
    <w:rsid w:val="00B461E4"/>
    <w:rsid w:val="00B518F8"/>
    <w:rsid w:val="00B51CC6"/>
    <w:rsid w:val="00B53F60"/>
    <w:rsid w:val="00B56F06"/>
    <w:rsid w:val="00B6160A"/>
    <w:rsid w:val="00B6655F"/>
    <w:rsid w:val="00B721E2"/>
    <w:rsid w:val="00B7299A"/>
    <w:rsid w:val="00B72D9A"/>
    <w:rsid w:val="00B73899"/>
    <w:rsid w:val="00B7514F"/>
    <w:rsid w:val="00B8332B"/>
    <w:rsid w:val="00B93304"/>
    <w:rsid w:val="00B943B9"/>
    <w:rsid w:val="00B95444"/>
    <w:rsid w:val="00BA12F4"/>
    <w:rsid w:val="00BA239A"/>
    <w:rsid w:val="00BA2693"/>
    <w:rsid w:val="00BA3D3F"/>
    <w:rsid w:val="00BB0095"/>
    <w:rsid w:val="00BB0215"/>
    <w:rsid w:val="00BB5228"/>
    <w:rsid w:val="00BB5A7F"/>
    <w:rsid w:val="00BB64F4"/>
    <w:rsid w:val="00BB74DD"/>
    <w:rsid w:val="00BC232E"/>
    <w:rsid w:val="00BC7FC1"/>
    <w:rsid w:val="00BD6195"/>
    <w:rsid w:val="00BD6C83"/>
    <w:rsid w:val="00BE01E6"/>
    <w:rsid w:val="00BE03E6"/>
    <w:rsid w:val="00BE047F"/>
    <w:rsid w:val="00BF0095"/>
    <w:rsid w:val="00BF0238"/>
    <w:rsid w:val="00BF0DB8"/>
    <w:rsid w:val="00BF671B"/>
    <w:rsid w:val="00C01BB9"/>
    <w:rsid w:val="00C076D5"/>
    <w:rsid w:val="00C07D0D"/>
    <w:rsid w:val="00C134E2"/>
    <w:rsid w:val="00C142E7"/>
    <w:rsid w:val="00C17F18"/>
    <w:rsid w:val="00C23BD5"/>
    <w:rsid w:val="00C27394"/>
    <w:rsid w:val="00C27A0C"/>
    <w:rsid w:val="00C453A6"/>
    <w:rsid w:val="00C45CA0"/>
    <w:rsid w:val="00C45FEA"/>
    <w:rsid w:val="00C50DAF"/>
    <w:rsid w:val="00C5225E"/>
    <w:rsid w:val="00C55DE3"/>
    <w:rsid w:val="00C57A76"/>
    <w:rsid w:val="00C61365"/>
    <w:rsid w:val="00C62AB5"/>
    <w:rsid w:val="00C62E16"/>
    <w:rsid w:val="00C64EC3"/>
    <w:rsid w:val="00C74269"/>
    <w:rsid w:val="00C75A92"/>
    <w:rsid w:val="00C76E43"/>
    <w:rsid w:val="00C936EB"/>
    <w:rsid w:val="00C96A9A"/>
    <w:rsid w:val="00CA064A"/>
    <w:rsid w:val="00CA3CBE"/>
    <w:rsid w:val="00CA3ED2"/>
    <w:rsid w:val="00CA7E90"/>
    <w:rsid w:val="00CB1F47"/>
    <w:rsid w:val="00CB25E4"/>
    <w:rsid w:val="00CB2771"/>
    <w:rsid w:val="00CB5952"/>
    <w:rsid w:val="00CB6436"/>
    <w:rsid w:val="00CC7D03"/>
    <w:rsid w:val="00CD18FD"/>
    <w:rsid w:val="00CD1CDD"/>
    <w:rsid w:val="00CD3432"/>
    <w:rsid w:val="00CE0841"/>
    <w:rsid w:val="00CE4E11"/>
    <w:rsid w:val="00CE5C55"/>
    <w:rsid w:val="00CF18B7"/>
    <w:rsid w:val="00CF26A7"/>
    <w:rsid w:val="00CF2EB3"/>
    <w:rsid w:val="00CF306B"/>
    <w:rsid w:val="00CF4102"/>
    <w:rsid w:val="00CF4266"/>
    <w:rsid w:val="00CF5E67"/>
    <w:rsid w:val="00CF7C51"/>
    <w:rsid w:val="00D109EA"/>
    <w:rsid w:val="00D12496"/>
    <w:rsid w:val="00D20900"/>
    <w:rsid w:val="00D2356B"/>
    <w:rsid w:val="00D262CB"/>
    <w:rsid w:val="00D279EE"/>
    <w:rsid w:val="00D3664D"/>
    <w:rsid w:val="00D4349C"/>
    <w:rsid w:val="00D43A27"/>
    <w:rsid w:val="00D43E20"/>
    <w:rsid w:val="00D52BFC"/>
    <w:rsid w:val="00D5407F"/>
    <w:rsid w:val="00D55168"/>
    <w:rsid w:val="00D552FB"/>
    <w:rsid w:val="00D65434"/>
    <w:rsid w:val="00D72C73"/>
    <w:rsid w:val="00D73C61"/>
    <w:rsid w:val="00D75431"/>
    <w:rsid w:val="00D83898"/>
    <w:rsid w:val="00D872CD"/>
    <w:rsid w:val="00D90C17"/>
    <w:rsid w:val="00D91B78"/>
    <w:rsid w:val="00DA117A"/>
    <w:rsid w:val="00DA1D9C"/>
    <w:rsid w:val="00DA4F68"/>
    <w:rsid w:val="00DB3A3C"/>
    <w:rsid w:val="00DB3E47"/>
    <w:rsid w:val="00DB4030"/>
    <w:rsid w:val="00DB6DAB"/>
    <w:rsid w:val="00DB76FF"/>
    <w:rsid w:val="00DC052D"/>
    <w:rsid w:val="00DC75A8"/>
    <w:rsid w:val="00DD00C2"/>
    <w:rsid w:val="00DD3DCD"/>
    <w:rsid w:val="00DE0286"/>
    <w:rsid w:val="00DE10B7"/>
    <w:rsid w:val="00DE54D2"/>
    <w:rsid w:val="00DF2B11"/>
    <w:rsid w:val="00E017FC"/>
    <w:rsid w:val="00E02B5E"/>
    <w:rsid w:val="00E053CA"/>
    <w:rsid w:val="00E05739"/>
    <w:rsid w:val="00E0589F"/>
    <w:rsid w:val="00E11D6D"/>
    <w:rsid w:val="00E16A8B"/>
    <w:rsid w:val="00E20C71"/>
    <w:rsid w:val="00E219D7"/>
    <w:rsid w:val="00E26F20"/>
    <w:rsid w:val="00E31A23"/>
    <w:rsid w:val="00E32CA2"/>
    <w:rsid w:val="00E37536"/>
    <w:rsid w:val="00E40517"/>
    <w:rsid w:val="00E4068E"/>
    <w:rsid w:val="00E4209D"/>
    <w:rsid w:val="00E4460F"/>
    <w:rsid w:val="00E4512F"/>
    <w:rsid w:val="00E462DF"/>
    <w:rsid w:val="00E46C54"/>
    <w:rsid w:val="00E47F12"/>
    <w:rsid w:val="00E513FD"/>
    <w:rsid w:val="00E51662"/>
    <w:rsid w:val="00E516DE"/>
    <w:rsid w:val="00E53F5D"/>
    <w:rsid w:val="00E57312"/>
    <w:rsid w:val="00E61852"/>
    <w:rsid w:val="00E70EEA"/>
    <w:rsid w:val="00E71C7D"/>
    <w:rsid w:val="00E73994"/>
    <w:rsid w:val="00E75412"/>
    <w:rsid w:val="00E773F1"/>
    <w:rsid w:val="00E81A0A"/>
    <w:rsid w:val="00E81F39"/>
    <w:rsid w:val="00E879C9"/>
    <w:rsid w:val="00E87EBF"/>
    <w:rsid w:val="00E9218C"/>
    <w:rsid w:val="00E922A6"/>
    <w:rsid w:val="00E92E3D"/>
    <w:rsid w:val="00EA059B"/>
    <w:rsid w:val="00EA192B"/>
    <w:rsid w:val="00EA2255"/>
    <w:rsid w:val="00EA58AB"/>
    <w:rsid w:val="00EA71DC"/>
    <w:rsid w:val="00EB156E"/>
    <w:rsid w:val="00EB3200"/>
    <w:rsid w:val="00EB3C60"/>
    <w:rsid w:val="00EB49A6"/>
    <w:rsid w:val="00EC36A0"/>
    <w:rsid w:val="00EC3D4A"/>
    <w:rsid w:val="00ED1575"/>
    <w:rsid w:val="00ED1903"/>
    <w:rsid w:val="00ED2A18"/>
    <w:rsid w:val="00EE42F5"/>
    <w:rsid w:val="00EE50CE"/>
    <w:rsid w:val="00EE57C3"/>
    <w:rsid w:val="00EE5970"/>
    <w:rsid w:val="00EE6879"/>
    <w:rsid w:val="00EF1DFB"/>
    <w:rsid w:val="00EF1F5C"/>
    <w:rsid w:val="00EF2B35"/>
    <w:rsid w:val="00EF3BE1"/>
    <w:rsid w:val="00F0045D"/>
    <w:rsid w:val="00F06218"/>
    <w:rsid w:val="00F1340A"/>
    <w:rsid w:val="00F16E0B"/>
    <w:rsid w:val="00F228FB"/>
    <w:rsid w:val="00F2366C"/>
    <w:rsid w:val="00F24B09"/>
    <w:rsid w:val="00F3057D"/>
    <w:rsid w:val="00F3468E"/>
    <w:rsid w:val="00F354DF"/>
    <w:rsid w:val="00F41C67"/>
    <w:rsid w:val="00F50D3D"/>
    <w:rsid w:val="00F53DFE"/>
    <w:rsid w:val="00F57D5C"/>
    <w:rsid w:val="00F623C4"/>
    <w:rsid w:val="00F6402D"/>
    <w:rsid w:val="00F640D2"/>
    <w:rsid w:val="00F65E83"/>
    <w:rsid w:val="00F730FE"/>
    <w:rsid w:val="00F82B22"/>
    <w:rsid w:val="00F82D57"/>
    <w:rsid w:val="00F8354F"/>
    <w:rsid w:val="00F8414F"/>
    <w:rsid w:val="00F852A7"/>
    <w:rsid w:val="00F879D1"/>
    <w:rsid w:val="00F957F4"/>
    <w:rsid w:val="00FA0BBB"/>
    <w:rsid w:val="00FA0C14"/>
    <w:rsid w:val="00FA3E1D"/>
    <w:rsid w:val="00FA6D20"/>
    <w:rsid w:val="00FA6F51"/>
    <w:rsid w:val="00FB2073"/>
    <w:rsid w:val="00FB469F"/>
    <w:rsid w:val="00FB795D"/>
    <w:rsid w:val="00FC1EF6"/>
    <w:rsid w:val="00FC6617"/>
    <w:rsid w:val="00FC7B5B"/>
    <w:rsid w:val="00FC7C8A"/>
    <w:rsid w:val="00FD35C4"/>
    <w:rsid w:val="00FD3EFC"/>
    <w:rsid w:val="00FD5343"/>
    <w:rsid w:val="00FE31ED"/>
    <w:rsid w:val="00FE3C89"/>
    <w:rsid w:val="025B2E43"/>
    <w:rsid w:val="040E1BD0"/>
    <w:rsid w:val="048A70E5"/>
    <w:rsid w:val="04C74740"/>
    <w:rsid w:val="05160F19"/>
    <w:rsid w:val="051C1F88"/>
    <w:rsid w:val="05F15F19"/>
    <w:rsid w:val="06BD5DFB"/>
    <w:rsid w:val="07A82607"/>
    <w:rsid w:val="07A8669E"/>
    <w:rsid w:val="091E7A74"/>
    <w:rsid w:val="0AAA0DF0"/>
    <w:rsid w:val="0AF671E5"/>
    <w:rsid w:val="0B5736A1"/>
    <w:rsid w:val="0DF90060"/>
    <w:rsid w:val="0F28461F"/>
    <w:rsid w:val="0F587009"/>
    <w:rsid w:val="10897D96"/>
    <w:rsid w:val="10C405D5"/>
    <w:rsid w:val="117414B9"/>
    <w:rsid w:val="11B87B88"/>
    <w:rsid w:val="122D02D9"/>
    <w:rsid w:val="129E5C9F"/>
    <w:rsid w:val="12EE521E"/>
    <w:rsid w:val="1404150D"/>
    <w:rsid w:val="14B80E3B"/>
    <w:rsid w:val="159C5177"/>
    <w:rsid w:val="167E7B54"/>
    <w:rsid w:val="170C43AF"/>
    <w:rsid w:val="178B6792"/>
    <w:rsid w:val="189575B0"/>
    <w:rsid w:val="18C662FD"/>
    <w:rsid w:val="18E90642"/>
    <w:rsid w:val="19464ED2"/>
    <w:rsid w:val="19B07661"/>
    <w:rsid w:val="1AB31597"/>
    <w:rsid w:val="1AB45141"/>
    <w:rsid w:val="1AC80C61"/>
    <w:rsid w:val="1B205E1E"/>
    <w:rsid w:val="1BD550E6"/>
    <w:rsid w:val="1EF35C8C"/>
    <w:rsid w:val="1F1A0417"/>
    <w:rsid w:val="1FE46489"/>
    <w:rsid w:val="201F3743"/>
    <w:rsid w:val="20B60B17"/>
    <w:rsid w:val="20C77B4A"/>
    <w:rsid w:val="215D4F00"/>
    <w:rsid w:val="21D20555"/>
    <w:rsid w:val="22195C90"/>
    <w:rsid w:val="22A243CB"/>
    <w:rsid w:val="231A5B6D"/>
    <w:rsid w:val="23482FA1"/>
    <w:rsid w:val="23E03F6A"/>
    <w:rsid w:val="248C5333"/>
    <w:rsid w:val="24ED4662"/>
    <w:rsid w:val="275A7A4D"/>
    <w:rsid w:val="277826A1"/>
    <w:rsid w:val="27EA11BF"/>
    <w:rsid w:val="285F4B0C"/>
    <w:rsid w:val="295C629E"/>
    <w:rsid w:val="29DF7CB3"/>
    <w:rsid w:val="2AB23F50"/>
    <w:rsid w:val="2B147FF5"/>
    <w:rsid w:val="2B1B6BD8"/>
    <w:rsid w:val="2D1A6ABE"/>
    <w:rsid w:val="2D395E9A"/>
    <w:rsid w:val="2D621DCA"/>
    <w:rsid w:val="2DE817C4"/>
    <w:rsid w:val="2F175FAE"/>
    <w:rsid w:val="2FBC567F"/>
    <w:rsid w:val="303705B5"/>
    <w:rsid w:val="303B7C22"/>
    <w:rsid w:val="30F8483A"/>
    <w:rsid w:val="31730EDA"/>
    <w:rsid w:val="32605462"/>
    <w:rsid w:val="32966336"/>
    <w:rsid w:val="34433534"/>
    <w:rsid w:val="34922BBA"/>
    <w:rsid w:val="34EB1585"/>
    <w:rsid w:val="354005B5"/>
    <w:rsid w:val="35C12962"/>
    <w:rsid w:val="36A41CFF"/>
    <w:rsid w:val="37135D64"/>
    <w:rsid w:val="3719062C"/>
    <w:rsid w:val="37A249F8"/>
    <w:rsid w:val="382014AF"/>
    <w:rsid w:val="38A95054"/>
    <w:rsid w:val="38CA1951"/>
    <w:rsid w:val="3B770292"/>
    <w:rsid w:val="3C7821FC"/>
    <w:rsid w:val="3C7D799A"/>
    <w:rsid w:val="3CA516A7"/>
    <w:rsid w:val="3E223086"/>
    <w:rsid w:val="40037A42"/>
    <w:rsid w:val="423E141F"/>
    <w:rsid w:val="429B0B90"/>
    <w:rsid w:val="43DA16C1"/>
    <w:rsid w:val="44746590"/>
    <w:rsid w:val="453A68DA"/>
    <w:rsid w:val="459900E2"/>
    <w:rsid w:val="46595606"/>
    <w:rsid w:val="46A13DD5"/>
    <w:rsid w:val="470B7B0C"/>
    <w:rsid w:val="471C4D54"/>
    <w:rsid w:val="477C646E"/>
    <w:rsid w:val="47D14C87"/>
    <w:rsid w:val="480F66C6"/>
    <w:rsid w:val="483D68B3"/>
    <w:rsid w:val="48C055EE"/>
    <w:rsid w:val="492E74E4"/>
    <w:rsid w:val="49805C47"/>
    <w:rsid w:val="4B552C8E"/>
    <w:rsid w:val="4BD73B3D"/>
    <w:rsid w:val="4D69684A"/>
    <w:rsid w:val="4E10389B"/>
    <w:rsid w:val="4E301ADB"/>
    <w:rsid w:val="4E4D5283"/>
    <w:rsid w:val="4E686953"/>
    <w:rsid w:val="4EE540E8"/>
    <w:rsid w:val="4F0B304A"/>
    <w:rsid w:val="4F0B3A4E"/>
    <w:rsid w:val="50B9397E"/>
    <w:rsid w:val="5148640F"/>
    <w:rsid w:val="517D5C35"/>
    <w:rsid w:val="51A2659D"/>
    <w:rsid w:val="5244006A"/>
    <w:rsid w:val="536C61AC"/>
    <w:rsid w:val="536E0205"/>
    <w:rsid w:val="53E84859"/>
    <w:rsid w:val="5401323C"/>
    <w:rsid w:val="54446925"/>
    <w:rsid w:val="54640332"/>
    <w:rsid w:val="548310D4"/>
    <w:rsid w:val="54D25A42"/>
    <w:rsid w:val="553025BD"/>
    <w:rsid w:val="55855303"/>
    <w:rsid w:val="55DC231C"/>
    <w:rsid w:val="58FB6F24"/>
    <w:rsid w:val="5962576C"/>
    <w:rsid w:val="59AD338F"/>
    <w:rsid w:val="59B70A84"/>
    <w:rsid w:val="59C46D66"/>
    <w:rsid w:val="5A6F25A8"/>
    <w:rsid w:val="5AE03FA4"/>
    <w:rsid w:val="5B227B31"/>
    <w:rsid w:val="5B9D19EE"/>
    <w:rsid w:val="5BE33F13"/>
    <w:rsid w:val="5BF52F92"/>
    <w:rsid w:val="5C2D1520"/>
    <w:rsid w:val="5CE13766"/>
    <w:rsid w:val="5CFA0AF8"/>
    <w:rsid w:val="5DBD0424"/>
    <w:rsid w:val="5E0648A7"/>
    <w:rsid w:val="5E0E6B87"/>
    <w:rsid w:val="5E964C3F"/>
    <w:rsid w:val="5F1015A0"/>
    <w:rsid w:val="5F506B87"/>
    <w:rsid w:val="5FC139A7"/>
    <w:rsid w:val="608E59B3"/>
    <w:rsid w:val="608F40BA"/>
    <w:rsid w:val="60EC1A4F"/>
    <w:rsid w:val="614E17A2"/>
    <w:rsid w:val="62AA3973"/>
    <w:rsid w:val="63312B48"/>
    <w:rsid w:val="64797B36"/>
    <w:rsid w:val="64816732"/>
    <w:rsid w:val="65813E4E"/>
    <w:rsid w:val="65C642C5"/>
    <w:rsid w:val="65D26342"/>
    <w:rsid w:val="65FF005E"/>
    <w:rsid w:val="671E7365"/>
    <w:rsid w:val="6732606C"/>
    <w:rsid w:val="68D93544"/>
    <w:rsid w:val="68E00120"/>
    <w:rsid w:val="69140A20"/>
    <w:rsid w:val="692B5B3F"/>
    <w:rsid w:val="69DA2ED4"/>
    <w:rsid w:val="6A054BF2"/>
    <w:rsid w:val="6AD77278"/>
    <w:rsid w:val="6D8C399B"/>
    <w:rsid w:val="6DDF0898"/>
    <w:rsid w:val="6E7C3A35"/>
    <w:rsid w:val="6F3040BE"/>
    <w:rsid w:val="6F862F2F"/>
    <w:rsid w:val="6FEA24DA"/>
    <w:rsid w:val="70361097"/>
    <w:rsid w:val="714639AD"/>
    <w:rsid w:val="71AB3F7F"/>
    <w:rsid w:val="71FD5FD6"/>
    <w:rsid w:val="72542741"/>
    <w:rsid w:val="72C963D7"/>
    <w:rsid w:val="735D2A28"/>
    <w:rsid w:val="738246BE"/>
    <w:rsid w:val="73AE059F"/>
    <w:rsid w:val="73F95C9D"/>
    <w:rsid w:val="75913D16"/>
    <w:rsid w:val="75A77168"/>
    <w:rsid w:val="76A65E7B"/>
    <w:rsid w:val="76B5561E"/>
    <w:rsid w:val="77242776"/>
    <w:rsid w:val="77CB7A92"/>
    <w:rsid w:val="786D1EFA"/>
    <w:rsid w:val="78E45CB4"/>
    <w:rsid w:val="795F67B2"/>
    <w:rsid w:val="7A5B573E"/>
    <w:rsid w:val="7A732EA5"/>
    <w:rsid w:val="7A8D43C0"/>
    <w:rsid w:val="7B343644"/>
    <w:rsid w:val="7E227931"/>
    <w:rsid w:val="7F426367"/>
    <w:rsid w:val="7FD7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widowControl/>
      <w:numPr>
        <w:ilvl w:val="0"/>
        <w:numId w:val="1"/>
      </w:numPr>
      <w:spacing w:before="340" w:after="330"/>
      <w:jc w:val="left"/>
      <w:outlineLvl w:val="0"/>
    </w:pPr>
    <w:rPr>
      <w:rFonts w:ascii="黑体" w:eastAsia="黑体"/>
      <w:b/>
      <w:kern w:val="44"/>
      <w:sz w:val="32"/>
      <w:szCs w:val="44"/>
      <w:lang w:val="zh-CN"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 w:line="360" w:lineRule="auto"/>
      <w:jc w:val="left"/>
      <w:outlineLvl w:val="1"/>
    </w:pPr>
    <w:rPr>
      <w:rFonts w:ascii="黑体" w:hAnsi="Arial" w:eastAsia="黑体"/>
      <w:b/>
      <w:kern w:val="0"/>
      <w:sz w:val="30"/>
      <w:lang w:val="zh-CN"/>
    </w:rPr>
  </w:style>
  <w:style w:type="paragraph" w:styleId="4">
    <w:name w:val="heading 3"/>
    <w:basedOn w:val="1"/>
    <w:next w:val="5"/>
    <w:link w:val="44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sz w:val="32"/>
    </w:rPr>
  </w:style>
  <w:style w:type="paragraph" w:styleId="6">
    <w:name w:val="heading 4"/>
    <w:basedOn w:val="1"/>
    <w:next w:val="1"/>
    <w:link w:val="37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20" w:firstLineChars="200"/>
    </w:pPr>
  </w:style>
  <w:style w:type="paragraph" w:styleId="7">
    <w:name w:val="List Number 2"/>
    <w:basedOn w:val="1"/>
    <w:qFormat/>
    <w:uiPriority w:val="0"/>
    <w:pPr>
      <w:numPr>
        <w:ilvl w:val="0"/>
        <w:numId w:val="2"/>
      </w:numPr>
      <w:tabs>
        <w:tab w:val="left" w:pos="567"/>
      </w:tabs>
    </w:pPr>
    <w:rPr>
      <w:sz w:val="28"/>
    </w:rPr>
  </w:style>
  <w:style w:type="paragraph" w:styleId="8">
    <w:name w:val="caption"/>
    <w:basedOn w:val="1"/>
    <w:next w:val="1"/>
    <w:qFormat/>
    <w:uiPriority w:val="0"/>
    <w:pPr>
      <w:spacing w:line="360" w:lineRule="auto"/>
      <w:jc w:val="center"/>
    </w:pPr>
    <w:rPr>
      <w:rFonts w:ascii="Arial" w:hAnsi="Arial" w:eastAsia="黑体"/>
    </w:rPr>
  </w:style>
  <w:style w:type="paragraph" w:styleId="9">
    <w:name w:val="Document Map"/>
    <w:basedOn w:val="1"/>
    <w:link w:val="41"/>
    <w:qFormat/>
    <w:uiPriority w:val="0"/>
    <w:rPr>
      <w:rFonts w:ascii="宋体"/>
      <w:sz w:val="18"/>
      <w:szCs w:val="18"/>
    </w:rPr>
  </w:style>
  <w:style w:type="paragraph" w:styleId="10">
    <w:name w:val="annotation text"/>
    <w:basedOn w:val="1"/>
    <w:link w:val="30"/>
    <w:qFormat/>
    <w:uiPriority w:val="0"/>
    <w:pPr>
      <w:jc w:val="left"/>
    </w:pPr>
    <w:rPr>
      <w:lang w:val="zh-CN"/>
    </w:rPr>
  </w:style>
  <w:style w:type="paragraph" w:styleId="11">
    <w:name w:val="Body Text"/>
    <w:basedOn w:val="1"/>
    <w:link w:val="42"/>
    <w:qFormat/>
    <w:uiPriority w:val="0"/>
    <w:pPr>
      <w:spacing w:after="120"/>
    </w:pPr>
  </w:style>
  <w:style w:type="paragraph" w:styleId="12">
    <w:name w:val="Body Text Indent"/>
    <w:basedOn w:val="1"/>
    <w:qFormat/>
    <w:uiPriority w:val="0"/>
    <w:pPr>
      <w:ind w:firstLine="420"/>
    </w:pPr>
  </w:style>
  <w:style w:type="paragraph" w:styleId="13">
    <w:name w:val="toc 3"/>
    <w:basedOn w:val="1"/>
    <w:next w:val="1"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link w:val="32"/>
    <w:qFormat/>
    <w:uiPriority w:val="0"/>
    <w:rPr>
      <w:sz w:val="18"/>
      <w:szCs w:val="18"/>
      <w:lang w:val="zh-CN"/>
    </w:rPr>
  </w:style>
  <w:style w:type="paragraph" w:styleId="16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7">
    <w:name w:val="header"/>
    <w:basedOn w:val="1"/>
    <w:link w:val="2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8">
    <w:name w:val="toc 1"/>
    <w:basedOn w:val="1"/>
    <w:next w:val="1"/>
    <w:qFormat/>
    <w:uiPriority w:val="39"/>
  </w:style>
  <w:style w:type="paragraph" w:styleId="19">
    <w:name w:val="toc 2"/>
    <w:basedOn w:val="1"/>
    <w:next w:val="1"/>
    <w:qFormat/>
    <w:uiPriority w:val="39"/>
    <w:pPr>
      <w:ind w:left="420" w:leftChars="200"/>
    </w:pPr>
  </w:style>
  <w:style w:type="paragraph" w:styleId="20">
    <w:name w:val="annotation subject"/>
    <w:basedOn w:val="10"/>
    <w:next w:val="10"/>
    <w:link w:val="31"/>
    <w:qFormat/>
    <w:uiPriority w:val="0"/>
    <w:rPr>
      <w:b/>
      <w:bCs/>
    </w:rPr>
  </w:style>
  <w:style w:type="paragraph" w:styleId="21">
    <w:name w:val="Body Text First Indent 2"/>
    <w:qFormat/>
    <w:uiPriority w:val="0"/>
    <w:pPr>
      <w:widowControl w:val="0"/>
      <w:spacing w:after="120" w:afterLines="0"/>
      <w:ind w:left="420" w:leftChars="200"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styleId="23">
    <w:name w:val="Table Grid"/>
    <w:basedOn w:val="2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unhideWhenUsed/>
    <w:qFormat/>
    <w:uiPriority w:val="99"/>
    <w:rPr>
      <w:color w:val="0000FF"/>
      <w:u w:val="single"/>
    </w:rPr>
  </w:style>
  <w:style w:type="character" w:styleId="26">
    <w:name w:val="annotation reference"/>
    <w:qFormat/>
    <w:uiPriority w:val="0"/>
    <w:rPr>
      <w:sz w:val="21"/>
      <w:szCs w:val="21"/>
    </w:rPr>
  </w:style>
  <w:style w:type="paragraph" w:customStyle="1" w:styleId="27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character" w:customStyle="1" w:styleId="28">
    <w:name w:val="页眉 字符"/>
    <w:link w:val="17"/>
    <w:qFormat/>
    <w:uiPriority w:val="0"/>
    <w:rPr>
      <w:kern w:val="2"/>
      <w:sz w:val="18"/>
      <w:szCs w:val="18"/>
    </w:rPr>
  </w:style>
  <w:style w:type="character" w:customStyle="1" w:styleId="29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30">
    <w:name w:val="批注文字 字符"/>
    <w:link w:val="10"/>
    <w:qFormat/>
    <w:uiPriority w:val="0"/>
    <w:rPr>
      <w:kern w:val="2"/>
      <w:sz w:val="21"/>
    </w:rPr>
  </w:style>
  <w:style w:type="character" w:customStyle="1" w:styleId="31">
    <w:name w:val="批注主题 字符"/>
    <w:link w:val="20"/>
    <w:qFormat/>
    <w:uiPriority w:val="0"/>
    <w:rPr>
      <w:b/>
      <w:bCs/>
      <w:kern w:val="2"/>
      <w:sz w:val="21"/>
    </w:rPr>
  </w:style>
  <w:style w:type="character" w:customStyle="1" w:styleId="32">
    <w:name w:val="批注框文本 字符"/>
    <w:link w:val="15"/>
    <w:qFormat/>
    <w:uiPriority w:val="0"/>
    <w:rPr>
      <w:kern w:val="2"/>
      <w:sz w:val="18"/>
      <w:szCs w:val="18"/>
    </w:rPr>
  </w:style>
  <w:style w:type="character" w:customStyle="1" w:styleId="33">
    <w:name w:val="标题 1 字符"/>
    <w:link w:val="2"/>
    <w:qFormat/>
    <w:uiPriority w:val="0"/>
    <w:rPr>
      <w:rFonts w:ascii="黑体" w:eastAsia="黑体"/>
      <w:b/>
      <w:kern w:val="44"/>
      <w:sz w:val="32"/>
      <w:szCs w:val="44"/>
      <w:lang w:val="zh-CN" w:eastAsia="zh-CN"/>
    </w:rPr>
  </w:style>
  <w:style w:type="character" w:customStyle="1" w:styleId="34">
    <w:name w:val="标题 2 字符"/>
    <w:link w:val="3"/>
    <w:qFormat/>
    <w:uiPriority w:val="0"/>
    <w:rPr>
      <w:rFonts w:ascii="黑体" w:hAnsi="Arial" w:eastAsia="黑体"/>
      <w:b/>
      <w:sz w:val="30"/>
      <w:lang w:val="zh-CN" w:eastAsia="zh-CN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paragraph" w:customStyle="1" w:styleId="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37">
    <w:name w:val="标题 4 字符"/>
    <w:basedOn w:val="24"/>
    <w:link w:val="6"/>
    <w:qFormat/>
    <w:uiPriority w:val="0"/>
    <w:rPr>
      <w:rFonts w:ascii="Cambria" w:hAnsi="Cambria"/>
      <w:b/>
      <w:bCs/>
      <w:kern w:val="2"/>
      <w:sz w:val="28"/>
      <w:szCs w:val="28"/>
    </w:rPr>
  </w:style>
  <w:style w:type="paragraph" w:customStyle="1" w:styleId="38">
    <w:name w:val="并列"/>
    <w:basedOn w:val="1"/>
    <w:qFormat/>
    <w:uiPriority w:val="0"/>
    <w:pPr>
      <w:spacing w:line="360" w:lineRule="auto"/>
      <w:ind w:firstLine="200" w:firstLineChars="200"/>
      <w:jc w:val="left"/>
    </w:pPr>
    <w:rPr>
      <w:szCs w:val="24"/>
    </w:rPr>
  </w:style>
  <w:style w:type="paragraph" w:customStyle="1" w:styleId="39">
    <w:name w:val="第1层正文"/>
    <w:basedOn w:val="1"/>
    <w:qFormat/>
    <w:uiPriority w:val="0"/>
    <w:pPr>
      <w:tabs>
        <w:tab w:val="left" w:pos="105"/>
      </w:tabs>
      <w:spacing w:before="120" w:after="120" w:line="360" w:lineRule="auto"/>
      <w:ind w:firstLine="480" w:firstLineChars="200"/>
      <w:jc w:val="left"/>
    </w:pPr>
    <w:rPr>
      <w:sz w:val="24"/>
      <w:szCs w:val="24"/>
    </w:rPr>
  </w:style>
  <w:style w:type="paragraph" w:customStyle="1" w:styleId="40">
    <w:name w:val="说明"/>
    <w:basedOn w:val="39"/>
    <w:next w:val="39"/>
    <w:qFormat/>
    <w:uiPriority w:val="0"/>
    <w:pPr>
      <w:spacing w:before="0" w:line="240" w:lineRule="auto"/>
      <w:ind w:left="450" w:firstLine="0" w:firstLineChars="0"/>
    </w:pPr>
    <w:rPr>
      <w:i/>
      <w:color w:val="000080"/>
      <w:sz w:val="21"/>
    </w:rPr>
  </w:style>
  <w:style w:type="character" w:customStyle="1" w:styleId="41">
    <w:name w:val="文档结构图 字符"/>
    <w:basedOn w:val="24"/>
    <w:link w:val="9"/>
    <w:qFormat/>
    <w:uiPriority w:val="0"/>
    <w:rPr>
      <w:rFonts w:ascii="宋体"/>
      <w:kern w:val="2"/>
      <w:sz w:val="18"/>
      <w:szCs w:val="18"/>
    </w:rPr>
  </w:style>
  <w:style w:type="character" w:customStyle="1" w:styleId="42">
    <w:name w:val="正文文本 字符"/>
    <w:basedOn w:val="24"/>
    <w:link w:val="11"/>
    <w:qFormat/>
    <w:uiPriority w:val="0"/>
    <w:rPr>
      <w:kern w:val="2"/>
      <w:sz w:val="21"/>
    </w:rPr>
  </w:style>
  <w:style w:type="paragraph" w:customStyle="1" w:styleId="43">
    <w:name w:val="样式2"/>
    <w:basedOn w:val="3"/>
    <w:next w:val="1"/>
    <w:qFormat/>
    <w:uiPriority w:val="0"/>
    <w:pPr>
      <w:numPr>
        <w:ilvl w:val="0"/>
        <w:numId w:val="3"/>
      </w:numPr>
    </w:pPr>
    <w:rPr>
      <w:rFonts w:ascii="Arial"/>
      <w:b w:val="0"/>
      <w:bCs/>
      <w:color w:val="000000"/>
      <w:kern w:val="2"/>
      <w:sz w:val="24"/>
      <w:szCs w:val="24"/>
      <w:lang w:val="en-US"/>
    </w:rPr>
  </w:style>
  <w:style w:type="character" w:customStyle="1" w:styleId="44">
    <w:name w:val="标题 3 字符"/>
    <w:basedOn w:val="24"/>
    <w:link w:val="4"/>
    <w:qFormat/>
    <w:uiPriority w:val="0"/>
    <w:rPr>
      <w:b/>
      <w:kern w:val="2"/>
      <w:sz w:val="32"/>
    </w:rPr>
  </w:style>
  <w:style w:type="paragraph" w:customStyle="1" w:styleId="45">
    <w:name w:val="正式正文"/>
    <w:basedOn w:val="1"/>
    <w:qFormat/>
    <w:uiPriority w:val="0"/>
    <w:pPr>
      <w:spacing w:line="312" w:lineRule="auto"/>
      <w:ind w:firstLine="200" w:firstLineChars="200"/>
    </w:pPr>
    <w:rPr>
      <w:sz w:val="24"/>
    </w:rPr>
  </w:style>
  <w:style w:type="paragraph" w:customStyle="1" w:styleId="46">
    <w:name w:val="三级标题"/>
    <w:next w:val="45"/>
    <w:qFormat/>
    <w:uiPriority w:val="0"/>
    <w:pPr>
      <w:widowControl w:val="0"/>
      <w:numPr>
        <w:ilvl w:val="2"/>
        <w:numId w:val="4"/>
      </w:numPr>
      <w:spacing w:before="60" w:after="60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4"/>
      <w:lang w:val="en-US" w:eastAsia="zh-CN" w:bidi="ar-SA"/>
    </w:rPr>
  </w:style>
  <w:style w:type="paragraph" w:customStyle="1" w:styleId="47">
    <w:name w:val="TABLE_HEAD"/>
    <w:qFormat/>
    <w:uiPriority w:val="99"/>
    <w:pPr>
      <w:widowControl w:val="0"/>
      <w:autoSpaceDE w:val="0"/>
      <w:autoSpaceDN w:val="0"/>
      <w:jc w:val="center"/>
    </w:pPr>
    <w:rPr>
      <w:rFonts w:ascii="Cambria" w:hAnsi="Cambria" w:eastAsia="宋体" w:cs="Cambria"/>
      <w:kern w:val="0"/>
      <w:sz w:val="16"/>
      <w:szCs w:val="16"/>
      <w:lang w:val="zh-CN" w:eastAsia="zh-CN" w:bidi="ar-SA"/>
    </w:rPr>
  </w:style>
  <w:style w:type="paragraph" w:customStyle="1" w:styleId="48">
    <w:name w:val="HEAD_FOOT"/>
    <w:qFormat/>
    <w:uiPriority w:val="99"/>
    <w:pPr>
      <w:widowControl w:val="0"/>
      <w:autoSpaceDE w:val="0"/>
      <w:autoSpaceDN w:val="0"/>
      <w:jc w:val="both"/>
    </w:pPr>
    <w:rPr>
      <w:rFonts w:ascii="Cambria" w:hAnsi="Cambria" w:eastAsia="宋体" w:cs="Cambria"/>
      <w:kern w:val="0"/>
      <w:sz w:val="18"/>
      <w:szCs w:val="18"/>
      <w:lang w:val="zh-CN" w:eastAsia="zh-CN" w:bidi="ar-SA"/>
    </w:rPr>
  </w:style>
  <w:style w:type="paragraph" w:customStyle="1" w:styleId="49">
    <w:name w:val="二级标题"/>
    <w:next w:val="45"/>
    <w:qFormat/>
    <w:uiPriority w:val="0"/>
    <w:pPr>
      <w:widowControl w:val="0"/>
      <w:numPr>
        <w:ilvl w:val="1"/>
        <w:numId w:val="4"/>
      </w:numPr>
      <w:spacing w:before="60" w:after="60"/>
      <w:jc w:val="both"/>
      <w:outlineLvl w:val="1"/>
    </w:pPr>
    <w:rPr>
      <w:rFonts w:ascii="Times New Roman" w:hAnsi="Times New Roman" w:eastAsia="宋体" w:cs="Times New Roman"/>
      <w:b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02&#20854;&#20182;&#24037;&#20316;&#36164;&#26009;\&#36136;&#37327;&#31649;&#29702;&#20307;&#31995;&#20462;&#35746;-2020\&#35768;&#24013;\&#31532;9&#20998;&#20876;&#65306;&#34920;&#26684;&#27169;&#26495;&#65288;&#24320;&#21457;&#31867;&#65289;&#27719;&#32534;\08.&#31995;&#32479;&#19978;&#32447;&#36807;&#31243;\&#39033;&#30446;&#21517;&#31216;-&#29992;&#25143;&#25163;&#20876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B8D8BE-EDA4-4A1C-AAF1-EFE028FC38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项目名称-用户手册</Template>
  <Pages>7</Pages>
  <Words>4146</Words>
  <Characters>4286</Characters>
  <Lines>19</Lines>
  <Paragraphs>5</Paragraphs>
  <TotalTime>2</TotalTime>
  <ScaleCrop>false</ScaleCrop>
  <LinksUpToDate>false</LinksUpToDate>
  <CharactersWithSpaces>4370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2020-12-15T01:10:00Z</dcterms:created>
  <dc:creator>胖公子</dc:creator>
  <cp:lastModifiedBy>WPS_1647017683</cp:lastModifiedBy>
  <dcterms:modified xsi:type="dcterms:W3CDTF">2025-06-13T06:20:56Z</dcterms:modified>
  <dc:title>管理评审控制程序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4012C97FBAC64B8DAB6A1C173394C408</vt:lpwstr>
  </property>
  <property fmtid="{D5CDD505-2E9C-101B-9397-08002B2CF9AE}" pid="4" name="KSOTemplateDocerSaveRecord">
    <vt:lpwstr>eyJoZGlkIjoiNDU1MDhkZjI5ZGY0NTdmMTY4NGI3ZjMyYTI4OTM1ZTkiLCJ1c2VySWQiOiIxMzM4Mjc5OTcwIn0=</vt:lpwstr>
  </property>
</Properties>
</file>