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2"/>
          <w:szCs w:val="32"/>
        </w:rPr>
      </w:pPr>
      <w:bookmarkStart w:id="0" w:name="_Toc184480090"/>
      <w:bookmarkStart w:id="1" w:name="_Toc182121124"/>
    </w:p>
    <w:p>
      <w:pPr>
        <w:rPr>
          <w:rFonts w:ascii="Arial" w:hAnsi="Arial" w:eastAsia="黑体" w:cs="Arial"/>
          <w:b/>
          <w:sz w:val="32"/>
        </w:rPr>
      </w:pPr>
      <w:r>
        <w:rPr>
          <w:rFonts w:ascii="Arial" w:hAnsi="Arial" w:eastAsia="黑体" w:cs="Arial"/>
          <w:sz w:val="32"/>
          <w:szCs w:val="32"/>
        </w:rPr>
        <w:t xml:space="preserve"> </w:t>
      </w:r>
    </w:p>
    <w:tbl>
      <w:tblPr>
        <w:tblStyle w:val="22"/>
        <w:tblpPr w:leftFromText="180" w:rightFromText="180" w:vertAnchor="page" w:horzAnchor="page" w:tblpX="1402" w:tblpY="1448"/>
        <w:tblOverlap w:val="never"/>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3" w:hRule="atLeast"/>
        </w:trPr>
        <w:tc>
          <w:tcPr>
            <w:tcW w:w="9318" w:type="dxa"/>
            <w:vAlign w:val="center"/>
          </w:tcPr>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中国航空工业集团有限公司</w:t>
            </w:r>
          </w:p>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司库资金</w:t>
            </w:r>
            <w:r>
              <w:rPr>
                <w:rFonts w:hint="eastAsia" w:ascii="黑体" w:hAnsi="黑体" w:eastAsia="黑体" w:cs="Times New Roman"/>
                <w:b/>
                <w:bCs/>
                <w:kern w:val="0"/>
                <w:sz w:val="56"/>
                <w:szCs w:val="56"/>
                <w:lang w:val="en-US" w:eastAsia="zh-CN" w:bidi="ar-SA"/>
              </w:rPr>
              <w:t>结算</w:t>
            </w:r>
            <w:r>
              <w:rPr>
                <w:rFonts w:hint="eastAsia" w:ascii="黑体" w:hAnsi="黑体" w:eastAsia="黑体" w:cs="Times New Roman"/>
                <w:b/>
                <w:bCs/>
                <w:kern w:val="0"/>
                <w:sz w:val="56"/>
                <w:szCs w:val="56"/>
                <w:lang w:val="en-AU" w:eastAsia="zh-CN" w:bidi="ar-SA"/>
              </w:rPr>
              <w:t>管理系统</w:t>
            </w:r>
          </w:p>
          <w:p>
            <w:pPr>
              <w:tabs>
                <w:tab w:val="left" w:pos="228"/>
              </w:tabs>
              <w:spacing w:line="360" w:lineRule="auto"/>
              <w:ind w:firstLine="0" w:firstLineChars="0"/>
              <w:jc w:val="center"/>
              <w:rPr>
                <w:rFonts w:ascii="Calibri" w:hAnsi="Calibri" w:eastAsia="黑体" w:cs="Arial"/>
                <w:sz w:val="52"/>
                <w:szCs w:val="52"/>
                <w:lang w:eastAsia="zh-Hans"/>
              </w:rPr>
            </w:pPr>
            <w:r>
              <w:rPr>
                <w:rFonts w:hint="eastAsia" w:ascii="Times New Roman" w:hAnsi="Times New Roman" w:eastAsia="黑体" w:cs="Times New Roman"/>
                <w:b/>
                <w:sz w:val="52"/>
                <w:szCs w:val="52"/>
                <w:lang w:val="en-US" w:eastAsia="zh-CN"/>
              </w:rPr>
              <w:t>用户手册</w:t>
            </w:r>
          </w:p>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r>
              <w:rPr>
                <w:rFonts w:ascii="Calibri" w:hAnsi="Calibri" w:eastAsia="宋体" w:cs="Times New Roman"/>
                <w:sz w:val="24"/>
                <w:szCs w:val="22"/>
              </w:rPr>
              <w:drawing>
                <wp:inline distT="0" distB="0" distL="0" distR="0">
                  <wp:extent cx="1388745" cy="1483995"/>
                  <wp:effectExtent l="0" t="0" r="1905" b="1905"/>
                  <wp:docPr id="2" name="图片 2" descr="集团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集团公司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8745" cy="1483995"/>
                          </a:xfrm>
                          <a:prstGeom prst="rect">
                            <a:avLst/>
                          </a:prstGeom>
                          <a:noFill/>
                          <a:ln>
                            <a:noFill/>
                          </a:ln>
                        </pic:spPr>
                      </pic:pic>
                    </a:graphicData>
                  </a:graphic>
                </wp:inline>
              </w:drawing>
            </w: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9318" w:type="dxa"/>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trPr>
        <w:tc>
          <w:tcPr>
            <w:tcW w:w="9318" w:type="dxa"/>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2024年3月21日</w:t>
            </w:r>
          </w:p>
        </w:tc>
      </w:tr>
    </w:tbl>
    <w:tbl>
      <w:tblPr>
        <w:tblStyle w:val="22"/>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1"/>
        <w:gridCol w:w="1709"/>
        <w:gridCol w:w="2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021" w:type="dxa"/>
            <w:vMerge w:val="restart"/>
            <w:vAlign w:val="center"/>
          </w:tcPr>
          <w:p>
            <w:pPr>
              <w:spacing w:line="360" w:lineRule="auto"/>
              <w:ind w:firstLine="0" w:firstLineChars="0"/>
              <w:jc w:val="center"/>
              <w:rPr>
                <w:rFonts w:ascii="Times New Roman" w:hAnsi="Times New Roman" w:eastAsia="黑体" w:cs="Times New Roman"/>
                <w:b/>
                <w:sz w:val="40"/>
                <w:szCs w:val="40"/>
              </w:rPr>
            </w:pPr>
            <w:r>
              <w:rPr>
                <w:rFonts w:hint="eastAsia" w:ascii="Calibri" w:hAnsi="Calibri" w:eastAsia="黑体" w:cs="Times New Roman"/>
                <w:b/>
                <w:sz w:val="40"/>
                <w:szCs w:val="40"/>
              </w:rPr>
              <w:t>中航工业</w:t>
            </w:r>
            <w:r>
              <w:rPr>
                <w:rFonts w:hint="eastAsia" w:ascii="Times New Roman" w:hAnsi="Times New Roman" w:eastAsia="黑体" w:cs="Times New Roman"/>
                <w:b/>
                <w:sz w:val="40"/>
                <w:szCs w:val="40"/>
              </w:rPr>
              <w:t>集团</w:t>
            </w:r>
          </w:p>
          <w:p>
            <w:pPr>
              <w:spacing w:line="360" w:lineRule="auto"/>
              <w:ind w:firstLine="0" w:firstLineChars="0"/>
              <w:jc w:val="center"/>
              <w:rPr>
                <w:rFonts w:ascii="Calibri" w:hAnsi="Calibri" w:eastAsia="黑体" w:cs="Arial"/>
                <w:sz w:val="40"/>
                <w:szCs w:val="40"/>
              </w:rPr>
            </w:pPr>
            <w:r>
              <w:rPr>
                <w:rFonts w:hint="eastAsia" w:ascii="Calibri" w:hAnsi="Calibri" w:eastAsia="黑体" w:cs="Times New Roman"/>
                <w:b/>
                <w:sz w:val="40"/>
                <w:szCs w:val="40"/>
              </w:rPr>
              <w:t>财务</w:t>
            </w:r>
            <w:r>
              <w:rPr>
                <w:rFonts w:hint="eastAsia" w:ascii="Times New Roman" w:hAnsi="Times New Roman" w:eastAsia="黑体" w:cs="Times New Roman"/>
                <w:b/>
                <w:sz w:val="40"/>
                <w:szCs w:val="40"/>
              </w:rPr>
              <w:t>有限</w:t>
            </w:r>
            <w:r>
              <w:rPr>
                <w:rFonts w:hint="eastAsia" w:ascii="Calibri" w:hAnsi="Calibri" w:eastAsia="黑体" w:cs="Times New Roman"/>
                <w:b/>
                <w:sz w:val="40"/>
                <w:szCs w:val="40"/>
              </w:rPr>
              <w:t>责任</w:t>
            </w:r>
            <w:r>
              <w:rPr>
                <w:rFonts w:hint="eastAsia" w:ascii="Times New Roman" w:hAnsi="Times New Roman" w:eastAsia="黑体" w:cs="Times New Roman"/>
                <w:b/>
                <w:sz w:val="40"/>
                <w:szCs w:val="40"/>
              </w:rPr>
              <w:t>公司</w:t>
            </w: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文档编号：</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exact"/>
          <w:jc w:val="center"/>
        </w:trPr>
        <w:tc>
          <w:tcPr>
            <w:tcW w:w="5021" w:type="dxa"/>
            <w:vMerge w:val="continue"/>
            <w:vAlign w:val="center"/>
          </w:tcPr>
          <w:p>
            <w:pPr>
              <w:spacing w:line="360" w:lineRule="auto"/>
              <w:ind w:firstLine="0" w:firstLineChars="0"/>
              <w:jc w:val="center"/>
              <w:rPr>
                <w:rFonts w:ascii="Calibri" w:hAnsi="Calibri" w:eastAsia="黑体" w:cs="Arial"/>
                <w:sz w:val="40"/>
                <w:szCs w:val="40"/>
              </w:rPr>
            </w:pP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版本：</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3" w:hRule="atLeast"/>
          <w:jc w:val="center"/>
        </w:trPr>
        <w:tc>
          <w:tcPr>
            <w:tcW w:w="9318" w:type="dxa"/>
            <w:gridSpan w:val="3"/>
            <w:vAlign w:val="center"/>
          </w:tcPr>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司库资金</w:t>
            </w:r>
            <w:r>
              <w:rPr>
                <w:rFonts w:hint="eastAsia" w:ascii="黑体" w:hAnsi="黑体" w:eastAsia="黑体" w:cs="Times New Roman"/>
                <w:b/>
                <w:bCs/>
                <w:kern w:val="0"/>
                <w:sz w:val="56"/>
                <w:szCs w:val="56"/>
                <w:lang w:val="en-US" w:eastAsia="zh-CN" w:bidi="ar-SA"/>
              </w:rPr>
              <w:t>结算</w:t>
            </w:r>
            <w:r>
              <w:rPr>
                <w:rFonts w:hint="eastAsia" w:ascii="黑体" w:hAnsi="黑体" w:eastAsia="黑体" w:cs="Times New Roman"/>
                <w:b/>
                <w:bCs/>
                <w:kern w:val="0"/>
                <w:sz w:val="56"/>
                <w:szCs w:val="56"/>
                <w:lang w:val="en-AU" w:eastAsia="zh-CN" w:bidi="ar-SA"/>
              </w:rPr>
              <w:t>管理系统</w:t>
            </w:r>
          </w:p>
          <w:p>
            <w:pPr>
              <w:widowControl/>
              <w:spacing w:line="300" w:lineRule="auto"/>
              <w:ind w:left="454" w:firstLine="0" w:firstLineChars="0"/>
              <w:jc w:val="center"/>
              <w:rPr>
                <w:rFonts w:hint="default" w:ascii="Times New Roman" w:hAnsi="Times New Roman" w:eastAsia="黑体" w:cs="Times New Roman"/>
                <w:b/>
                <w:kern w:val="0"/>
                <w:sz w:val="52"/>
                <w:szCs w:val="52"/>
                <w:lang w:val="en-US" w:eastAsia="zh-CN" w:bidi="ar-SA"/>
              </w:rPr>
            </w:pPr>
            <w:r>
              <w:rPr>
                <w:rFonts w:hint="eastAsia" w:ascii="Times New Roman" w:hAnsi="Times New Roman" w:eastAsia="黑体" w:cs="Times New Roman"/>
                <w:b/>
                <w:kern w:val="0"/>
                <w:sz w:val="52"/>
                <w:szCs w:val="52"/>
                <w:lang w:val="en-US" w:eastAsia="zh-CN" w:bidi="ar-SA"/>
              </w:rPr>
              <w:t>用户手册</w:t>
            </w:r>
          </w:p>
          <w:p>
            <w:pPr>
              <w:widowControl/>
              <w:spacing w:line="300" w:lineRule="auto"/>
              <w:ind w:left="454" w:firstLine="0" w:firstLineChars="0"/>
              <w:jc w:val="center"/>
              <w:rPr>
                <w:rFonts w:hint="eastAsia" w:ascii="Times New Roman" w:hAnsi="Times New Roman" w:eastAsia="黑体" w:cs="Times New Roman"/>
                <w:b/>
                <w:kern w:val="0"/>
                <w:sz w:val="52"/>
                <w:szCs w:val="52"/>
                <w:lang w:val="en-AU" w:eastAsia="zh-Hans" w:bidi="ar-SA"/>
              </w:rPr>
            </w:pPr>
          </w:p>
          <w:tbl>
            <w:tblPr>
              <w:tblStyle w:val="22"/>
              <w:tblW w:w="6360"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61"/>
              <w:gridCol w:w="2155"/>
              <w:gridCol w:w="26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p>
              </w:tc>
              <w:tc>
                <w:tcPr>
                  <w:tcW w:w="2155"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签署人</w:t>
                  </w:r>
                </w:p>
              </w:tc>
              <w:tc>
                <w:tcPr>
                  <w:tcW w:w="2644"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签署日期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编   制</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hint="eastAsia"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校   对</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审</w:t>
                  </w:r>
                  <w:r>
                    <w:rPr>
                      <w:rFonts w:hint="eastAsia" w:ascii="Calibri" w:hAnsi="Calibri" w:eastAsia="宋体" w:cs="Times New Roman"/>
                      <w:sz w:val="24"/>
                      <w:szCs w:val="24"/>
                    </w:rPr>
                    <w:t xml:space="preserve">   </w:t>
                  </w:r>
                  <w:r>
                    <w:rPr>
                      <w:rFonts w:hint="eastAsia" w:ascii="Calibri" w:hAnsi="Calibri" w:eastAsia="宋体" w:cs="Times New Roman"/>
                      <w:sz w:val="24"/>
                      <w:szCs w:val="24"/>
                      <w:lang w:val="en-US" w:eastAsia="zh-CN"/>
                    </w:rPr>
                    <w:t>核</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bl>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jc w:val="center"/>
        </w:trPr>
        <w:tc>
          <w:tcPr>
            <w:tcW w:w="9318" w:type="dxa"/>
            <w:gridSpan w:val="3"/>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jc w:val="center"/>
        </w:trPr>
        <w:tc>
          <w:tcPr>
            <w:tcW w:w="9318" w:type="dxa"/>
            <w:gridSpan w:val="3"/>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2024年3月21日</w:t>
            </w:r>
          </w:p>
        </w:tc>
      </w:tr>
    </w:tbl>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spacing w:line="400" w:lineRule="exact"/>
        <w:jc w:val="center"/>
        <w:rPr>
          <w:sz w:val="18"/>
          <w:szCs w:val="18"/>
        </w:rPr>
      </w:pPr>
      <w: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180340</wp:posOffset>
                </wp:positionV>
                <wp:extent cx="6143625" cy="0"/>
                <wp:effectExtent l="0" t="0" r="0" b="0"/>
                <wp:wrapNone/>
                <wp:docPr id="21" name="直接连接符 21"/>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4.65pt;margin-top:14.2pt;height:0pt;width:483.75pt;z-index:251661312;mso-width-relative:page;mso-height-relative:page;" filled="f" stroked="t" coordsize="21600,21600" o:gfxdata="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kuBB2AAAAAcBAAAPAAAAAAAAAAEAIAAAACIAAABkcnMvZG93bnJldi54bWxQSwECFAAUAAAACACH&#10;TuJAkiNWVusBAAC2AwAADgAAAAAAAAABACAAAAAnAQAAZHJzL2Uyb0RvYy54bWxQSwUGAAAAAAYA&#10;BgBZAQAAhAUAAAAA&#10;">
                <v:fill on="f" focussize="0,0"/>
                <v:stroke weight="0.5pt"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180340</wp:posOffset>
                </wp:positionV>
                <wp:extent cx="6055360" cy="0"/>
                <wp:effectExtent l="0" t="0" r="0" b="0"/>
                <wp:wrapNone/>
                <wp:docPr id="20" name="直接连接符 20"/>
                <wp:cNvGraphicFramePr/>
                <a:graphic xmlns:a="http://schemas.openxmlformats.org/drawingml/2006/main">
                  <a:graphicData uri="http://schemas.microsoft.com/office/word/2010/wordprocessingShape">
                    <wps:wsp>
                      <wps:cNvCnPr>
                        <a:cxnSpLocks noChangeShapeType="1"/>
                      </wps:cNvCnPr>
                      <wps:spPr bwMode="auto">
                        <a:xfrm flipV="1">
                          <a:off x="0" y="0"/>
                          <a:ext cx="6055360"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2.35pt;margin-top:14.2pt;height:0pt;width:476.8pt;z-index:251660288;mso-width-relative:page;mso-height-relative:page;" filled="f" stroked="t" coordsize="21600,21600" o:gfxdata="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eSbd2QAAAAgBAAAPAAAAAAAAAAEAIAAAACIAAABkcnMvZG93bnJldi54bWxQSwECFAAUAAAACACH&#10;TuJAM6jf0eoBAAC2AwAADgAAAAAAAAABACAAAAAoAQAAZHJzL2Uyb0RvYy54bWxQSwUGAAAAAAYA&#10;BgBZAQAAhAUAAAAA&#10;">
                <v:fill on="f" focussize="0,0"/>
                <v:stroke weight="0.5pt" color="#000000" joinstyle="round"/>
                <v:imagedata o:title=""/>
                <o:lock v:ext="edit" aspectratio="f"/>
              </v:line>
            </w:pict>
          </mc:Fallback>
        </mc:AlternateContent>
      </w:r>
      <w:bookmarkStart w:id="2" w:name="OLE_LINK4"/>
      <w:bookmarkStart w:id="3" w:name="OLE_LINK3"/>
    </w:p>
    <w:bookmarkEnd w:id="2"/>
    <w:bookmarkEnd w:id="3"/>
    <w:p>
      <w:pPr>
        <w:jc w:val="center"/>
        <w:rPr>
          <w:rFonts w:ascii="黑体" w:hAnsi="黑体" w:eastAsia="黑体"/>
          <w:b/>
          <w:sz w:val="44"/>
          <w:szCs w:val="44"/>
        </w:rPr>
      </w:pPr>
      <w:r>
        <w:rPr>
          <w:rFonts w:hint="eastAsia" w:ascii="黑体" w:hAnsi="黑体" w:eastAsia="黑体"/>
          <w:b/>
          <w:sz w:val="44"/>
          <w:szCs w:val="44"/>
        </w:rPr>
        <w:t>目录</w:t>
      </w:r>
    </w:p>
    <w:p>
      <w:pPr>
        <w:ind w:firstLine="542" w:firstLineChars="300"/>
        <w:jc w:val="center"/>
        <w:rPr>
          <w:rFonts w:ascii="黑体" w:hAnsi="黑体" w:eastAsia="黑体"/>
          <w:b/>
          <w:sz w:val="18"/>
          <w:szCs w:val="18"/>
        </w:rPr>
      </w:pPr>
    </w:p>
    <w:p>
      <w:pPr>
        <w:ind w:firstLine="542" w:firstLineChars="300"/>
        <w:jc w:val="center"/>
        <w:rPr>
          <w:rFonts w:ascii="黑体" w:hAnsi="黑体" w:eastAsia="黑体"/>
          <w:b/>
          <w:sz w:val="18"/>
          <w:szCs w:val="18"/>
        </w:rPr>
      </w:pPr>
    </w:p>
    <w:p>
      <w:pPr>
        <w:spacing w:line="360" w:lineRule="auto"/>
        <w:ind w:firstLine="542" w:firstLineChars="300"/>
        <w:jc w:val="center"/>
        <w:rPr>
          <w:rFonts w:ascii="黑体" w:hAnsi="黑体" w:eastAsia="黑体"/>
          <w:b/>
          <w:sz w:val="18"/>
          <w:szCs w:val="18"/>
        </w:rPr>
      </w:pPr>
    </w:p>
    <w:p>
      <w:pPr>
        <w:pStyle w:val="18"/>
        <w:tabs>
          <w:tab w:val="right" w:leader="dot" w:pos="9753"/>
        </w:tabs>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r>
        <w:rPr>
          <w:rFonts w:ascii="Arial" w:hAnsi="Arial" w:cs="Arial"/>
          <w:szCs w:val="24"/>
        </w:rPr>
        <w:fldChar w:fldCharType="begin"/>
      </w:r>
      <w:r>
        <w:rPr>
          <w:rFonts w:ascii="Arial" w:hAnsi="Arial" w:cs="Arial"/>
          <w:szCs w:val="24"/>
        </w:rPr>
        <w:instrText xml:space="preserve"> HYPERLINK \l _Toc25908 </w:instrText>
      </w:r>
      <w:r>
        <w:rPr>
          <w:rFonts w:ascii="Arial" w:hAnsi="Arial" w:cs="Arial"/>
          <w:szCs w:val="24"/>
        </w:rPr>
        <w:fldChar w:fldCharType="separate"/>
      </w:r>
      <w:r>
        <w:rPr>
          <w:rFonts w:hint="eastAsia" w:ascii="Arial" w:hAnsi="Arial" w:cs="Arial"/>
        </w:rPr>
        <w:t>一、 系统概述</w:t>
      </w:r>
      <w:r>
        <w:tab/>
      </w:r>
      <w:r>
        <w:fldChar w:fldCharType="begin"/>
      </w:r>
      <w:r>
        <w:instrText xml:space="preserve"> PAGEREF _Toc25908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_Toc23157 </w:instrText>
      </w:r>
      <w:r>
        <w:rPr>
          <w:rFonts w:ascii="Arial" w:hAnsi="Arial" w:cs="Arial"/>
          <w:szCs w:val="24"/>
        </w:rPr>
        <w:fldChar w:fldCharType="separate"/>
      </w:r>
      <w:r>
        <w:rPr>
          <w:rFonts w:hint="default"/>
        </w:rPr>
        <w:t xml:space="preserve">1.1 </w:t>
      </w:r>
      <w:r>
        <w:rPr>
          <w:rFonts w:hint="eastAsia"/>
        </w:rPr>
        <w:t>系统介绍</w:t>
      </w:r>
      <w:r>
        <w:tab/>
      </w:r>
      <w:r>
        <w:fldChar w:fldCharType="begin"/>
      </w:r>
      <w:r>
        <w:instrText xml:space="preserve"> PAGEREF _Toc23157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_Toc23944 </w:instrText>
      </w:r>
      <w:r>
        <w:rPr>
          <w:rFonts w:ascii="Arial" w:hAnsi="Arial" w:cs="Arial"/>
          <w:szCs w:val="24"/>
        </w:rPr>
        <w:fldChar w:fldCharType="separate"/>
      </w:r>
      <w:r>
        <w:rPr>
          <w:rFonts w:hint="default"/>
        </w:rPr>
        <w:t xml:space="preserve">1.2 </w:t>
      </w:r>
      <w:r>
        <w:rPr>
          <w:rFonts w:hint="eastAsia"/>
        </w:rPr>
        <w:t>软硬件环境</w:t>
      </w:r>
      <w:r>
        <w:tab/>
      </w:r>
      <w:r>
        <w:fldChar w:fldCharType="begin"/>
      </w:r>
      <w:r>
        <w:instrText xml:space="preserve"> PAGEREF _Toc23944 \h </w:instrText>
      </w:r>
      <w:r>
        <w:fldChar w:fldCharType="separate"/>
      </w:r>
      <w:r>
        <w:t>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_Toc9661 </w:instrText>
      </w:r>
      <w:r>
        <w:rPr>
          <w:rFonts w:ascii="Arial" w:hAnsi="Arial" w:cs="Arial"/>
          <w:szCs w:val="24"/>
        </w:rPr>
        <w:fldChar w:fldCharType="separate"/>
      </w:r>
      <w:r>
        <w:rPr>
          <w:rFonts w:hint="eastAsia" w:ascii="Arial" w:hAnsi="Arial" w:cs="Arial"/>
        </w:rPr>
        <w:t>二、 系统</w:t>
      </w:r>
      <w:r>
        <w:rPr>
          <w:rFonts w:hint="eastAsia" w:ascii="Arial" w:hAnsi="Arial" w:cs="Arial"/>
          <w:lang w:eastAsia="zh-CN"/>
        </w:rPr>
        <w:t>登录</w:t>
      </w:r>
      <w:r>
        <w:tab/>
      </w:r>
      <w:r>
        <w:fldChar w:fldCharType="begin"/>
      </w:r>
      <w:r>
        <w:instrText xml:space="preserve"> PAGEREF _Toc9661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_Toc11008 </w:instrText>
      </w:r>
      <w:r>
        <w:rPr>
          <w:rFonts w:ascii="Arial" w:hAnsi="Arial" w:cs="Arial"/>
          <w:szCs w:val="24"/>
        </w:rPr>
        <w:fldChar w:fldCharType="separate"/>
      </w:r>
      <w:r>
        <w:rPr>
          <w:rFonts w:hint="default"/>
        </w:rPr>
        <w:t xml:space="preserve">2.1 </w:t>
      </w:r>
      <w:r>
        <w:rPr>
          <w:rFonts w:hint="eastAsia"/>
          <w:lang w:eastAsia="zh-CN"/>
        </w:rPr>
        <w:t>登录地址</w:t>
      </w:r>
      <w:r>
        <w:tab/>
      </w:r>
      <w:r>
        <w:fldChar w:fldCharType="begin"/>
      </w:r>
      <w:r>
        <w:instrText xml:space="preserve"> PAGEREF _Toc11008 \h </w:instrText>
      </w:r>
      <w:r>
        <w:fldChar w:fldCharType="separate"/>
      </w:r>
      <w:r>
        <w:t>6</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_Toc19197 </w:instrText>
      </w:r>
      <w:r>
        <w:rPr>
          <w:rFonts w:ascii="Arial" w:hAnsi="Arial" w:cs="Arial"/>
          <w:szCs w:val="24"/>
        </w:rPr>
        <w:fldChar w:fldCharType="separate"/>
      </w:r>
      <w:r>
        <w:rPr>
          <w:rFonts w:hint="eastAsia" w:ascii="Arial" w:hAnsi="Arial" w:cs="Arial"/>
        </w:rPr>
        <w:t>三、 通用功能</w:t>
      </w:r>
      <w:r>
        <w:tab/>
      </w:r>
      <w:r>
        <w:fldChar w:fldCharType="begin"/>
      </w:r>
      <w:r>
        <w:instrText xml:space="preserve"> PAGEREF _Toc19197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_Toc16232 </w:instrText>
      </w:r>
      <w:r>
        <w:rPr>
          <w:rFonts w:ascii="Arial" w:hAnsi="Arial" w:cs="Arial"/>
          <w:szCs w:val="24"/>
        </w:rPr>
        <w:fldChar w:fldCharType="separate"/>
      </w:r>
      <w:r>
        <w:rPr>
          <w:rFonts w:hint="default"/>
          <w:bCs/>
          <w:lang w:val="en-US" w:eastAsia="zh-CN"/>
        </w:rPr>
        <w:t xml:space="preserve">3.1 </w:t>
      </w:r>
      <w:r>
        <w:rPr>
          <w:rFonts w:hint="eastAsia"/>
          <w:bCs/>
          <w:lang w:val="en-US" w:eastAsia="zh-CN"/>
        </w:rPr>
        <w:t>页面风格</w:t>
      </w:r>
      <w:r>
        <w:tab/>
      </w:r>
      <w:r>
        <w:fldChar w:fldCharType="begin"/>
      </w:r>
      <w:r>
        <w:instrText xml:space="preserve"> PAGEREF _Toc16232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_Toc31220 </w:instrText>
      </w:r>
      <w:r>
        <w:rPr>
          <w:rFonts w:ascii="Arial" w:hAnsi="Arial" w:cs="Arial"/>
          <w:szCs w:val="24"/>
        </w:rPr>
        <w:fldChar w:fldCharType="separate"/>
      </w:r>
      <w:r>
        <w:rPr>
          <w:rFonts w:hint="default"/>
          <w:lang w:val="en-US" w:eastAsia="zh-CN"/>
        </w:rPr>
        <w:t xml:space="preserve">3.2 </w:t>
      </w:r>
      <w:r>
        <w:rPr>
          <w:rFonts w:hint="eastAsia"/>
          <w:lang w:val="en-US" w:eastAsia="zh-CN"/>
        </w:rPr>
        <w:t>通用按钮约定</w:t>
      </w:r>
      <w:r>
        <w:tab/>
      </w:r>
      <w:r>
        <w:fldChar w:fldCharType="begin"/>
      </w:r>
      <w:r>
        <w:instrText xml:space="preserve"> PAGEREF _Toc31220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_Toc1046 </w:instrText>
      </w:r>
      <w:r>
        <w:rPr>
          <w:rFonts w:ascii="Arial" w:hAnsi="Arial" w:cs="Arial"/>
          <w:szCs w:val="24"/>
        </w:rPr>
        <w:fldChar w:fldCharType="separate"/>
      </w:r>
      <w:r>
        <w:rPr>
          <w:rFonts w:hint="eastAsia" w:ascii="Arial" w:hAnsi="Arial" w:cs="Arial"/>
        </w:rPr>
        <w:t xml:space="preserve">四、 </w:t>
      </w:r>
      <w:r>
        <w:rPr>
          <w:rFonts w:hint="eastAsia" w:ascii="Arial" w:hAnsi="Arial" w:cs="Arial"/>
          <w:lang w:val="en-US" w:eastAsia="zh-CN"/>
        </w:rPr>
        <w:t>常见业务场景及操作步骤</w:t>
      </w:r>
      <w:r>
        <w:tab/>
      </w:r>
      <w:r>
        <w:fldChar w:fldCharType="begin"/>
      </w:r>
      <w:r>
        <w:instrText xml:space="preserve"> PAGEREF _Toc1046 \h </w:instrText>
      </w:r>
      <w:r>
        <w:fldChar w:fldCharType="separate"/>
      </w:r>
      <w:r>
        <w:t>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_Toc29907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一、 如何</w:t>
      </w:r>
      <w:r>
        <w:rPr>
          <w:rFonts w:hint="eastAsia" w:ascii="Arial" w:cs="Times New Roman"/>
          <w:kern w:val="2"/>
          <w:szCs w:val="24"/>
          <w:lang w:val="en-US" w:eastAsia="zh-CN" w:bidi="ar-SA"/>
        </w:rPr>
        <w:t>维护收款人名册</w:t>
      </w:r>
      <w:r>
        <w:tab/>
      </w:r>
      <w:r>
        <w:fldChar w:fldCharType="begin"/>
      </w:r>
      <w:r>
        <w:instrText xml:space="preserve"> PAGEREF _Toc29907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_Toc32737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_Toc32737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_Toc26322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_Toc26322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_Toc31200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_Toc31200 \h </w:instrText>
      </w:r>
      <w:r>
        <w:fldChar w:fldCharType="separate"/>
      </w:r>
      <w:r>
        <w:t>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_Toc2178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二、 如何</w:t>
      </w:r>
      <w:r>
        <w:rPr>
          <w:rFonts w:hint="eastAsia" w:ascii="Arial" w:cs="Times New Roman"/>
          <w:kern w:val="2"/>
          <w:szCs w:val="24"/>
          <w:lang w:val="en-US" w:eastAsia="zh-CN" w:bidi="ar-SA"/>
        </w:rPr>
        <w:t>配置账户选用</w:t>
      </w:r>
      <w:r>
        <w:tab/>
      </w:r>
      <w:r>
        <w:fldChar w:fldCharType="begin"/>
      </w:r>
      <w:r>
        <w:instrText xml:space="preserve"> PAGEREF _Toc2178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_Toc26343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_Toc26343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_Toc18378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_Toc18378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_Toc8218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_Toc8218 \h </w:instrText>
      </w:r>
      <w:r>
        <w:fldChar w:fldCharType="separate"/>
      </w:r>
      <w:r>
        <w:t>11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_Toc6317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三、 如何</w:t>
      </w:r>
      <w:r>
        <w:rPr>
          <w:rFonts w:hint="eastAsia" w:ascii="Arial" w:cs="Times New Roman"/>
          <w:kern w:val="2"/>
          <w:szCs w:val="24"/>
          <w:lang w:val="en-US" w:eastAsia="zh-CN" w:bidi="ar-SA"/>
        </w:rPr>
        <w:t>配置付款预警设置</w:t>
      </w:r>
      <w:r>
        <w:tab/>
      </w:r>
      <w:r>
        <w:fldChar w:fldCharType="begin"/>
      </w:r>
      <w:r>
        <w:instrText xml:space="preserve"> PAGEREF _Toc6317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_Toc4893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_Toc4893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_Toc32068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_Toc32068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_Toc24732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_Toc24732 \h </w:instrText>
      </w:r>
      <w:r>
        <w:fldChar w:fldCharType="separate"/>
      </w:r>
      <w:r>
        <w:t>12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_Toc1688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四、 如何</w:t>
      </w:r>
      <w:r>
        <w:rPr>
          <w:rFonts w:hint="eastAsia" w:ascii="Arial" w:cs="Times New Roman"/>
          <w:kern w:val="2"/>
          <w:szCs w:val="24"/>
          <w:lang w:val="en-US" w:eastAsia="zh-CN" w:bidi="ar-SA"/>
        </w:rPr>
        <w:t>配置特殊事项选用</w:t>
      </w:r>
      <w:r>
        <w:tab/>
      </w:r>
      <w:r>
        <w:fldChar w:fldCharType="begin"/>
      </w:r>
      <w:r>
        <w:instrText xml:space="preserve"> PAGEREF _Toc1688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_Toc17479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_Toc17479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_Toc23872 </w:instrText>
      </w:r>
      <w:r>
        <w:rPr>
          <w:rFonts w:ascii="Arial" w:hAnsi="Arial" w:cs="Arial"/>
          <w:szCs w:val="24"/>
        </w:rPr>
        <w:fldChar w:fldCharType="separate"/>
      </w:r>
      <w:r>
        <w:rPr>
          <w:rFonts w:hint="eastAsia" w:cs="Times New Roman"/>
          <w:kern w:val="2"/>
          <w:szCs w:val="24"/>
          <w:lang w:val="en-US" w:eastAsia="zh-CN" w:bidi="ar-SA"/>
        </w:rPr>
        <w:t xml:space="preserve">2． </w:t>
      </w:r>
      <w:r>
        <w:rPr>
          <w:rFonts w:hint="eastAsia" w:ascii="Times New Roman" w:hAnsi="Times New Roman" w:eastAsia="宋体" w:cs="Times New Roman"/>
          <w:kern w:val="2"/>
          <w:szCs w:val="24"/>
          <w:lang w:val="en-US" w:eastAsia="zh-CN" w:bidi="ar-SA"/>
        </w:rPr>
        <w:t>菜单路径</w:t>
      </w:r>
      <w:r>
        <w:tab/>
      </w:r>
      <w:r>
        <w:fldChar w:fldCharType="begin"/>
      </w:r>
      <w:r>
        <w:instrText xml:space="preserve"> PAGEREF _Toc23872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_Toc14708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_Toc14708 \h </w:instrText>
      </w:r>
      <w:r>
        <w:fldChar w:fldCharType="separate"/>
      </w:r>
      <w:r>
        <w:t>12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_Toc6123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五、 如何</w:t>
      </w:r>
      <w:r>
        <w:rPr>
          <w:rFonts w:hint="eastAsia" w:ascii="Arial" w:cs="Times New Roman"/>
          <w:kern w:val="2"/>
          <w:szCs w:val="24"/>
          <w:lang w:val="en-US" w:eastAsia="zh-CN" w:bidi="ar-SA"/>
        </w:rPr>
        <w:t>编制特殊事项申请</w:t>
      </w:r>
      <w:r>
        <w:tab/>
      </w:r>
      <w:r>
        <w:fldChar w:fldCharType="begin"/>
      </w:r>
      <w:r>
        <w:instrText xml:space="preserve"> PAGEREF _Toc6123 \h </w:instrText>
      </w:r>
      <w:r>
        <w:fldChar w:fldCharType="separate"/>
      </w:r>
      <w:r>
        <w:t>13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_Toc10754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_Toc10754 \h </w:instrText>
      </w:r>
      <w:r>
        <w:fldChar w:fldCharType="separate"/>
      </w:r>
      <w:r>
        <w:t>13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_Toc5949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_Toc5949 \h </w:instrText>
      </w:r>
      <w:r>
        <w:fldChar w:fldCharType="separate"/>
      </w:r>
      <w:r>
        <w:t>13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_Toc8504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_Toc8504 \h </w:instrText>
      </w:r>
      <w:r>
        <w:fldChar w:fldCharType="separate"/>
      </w:r>
      <w:r>
        <w:t>13</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_Toc6578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六、 </w:t>
      </w:r>
      <w:r>
        <w:rPr>
          <w:rFonts w:hint="eastAsia" w:ascii="Arial" w:cs="Times New Roman"/>
          <w:kern w:val="2"/>
          <w:szCs w:val="24"/>
          <w:highlight w:val="none"/>
          <w:lang w:val="en-US" w:eastAsia="zh-CN" w:bidi="ar-SA"/>
        </w:rPr>
        <w:t>如何编制付款申请</w:t>
      </w:r>
      <w:r>
        <w:tab/>
      </w:r>
      <w:r>
        <w:fldChar w:fldCharType="begin"/>
      </w:r>
      <w:r>
        <w:instrText xml:space="preserve"> PAGEREF _Toc6578 \h </w:instrText>
      </w:r>
      <w:r>
        <w:fldChar w:fldCharType="separate"/>
      </w:r>
      <w:r>
        <w:t>15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_Toc2739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_Toc2739 \h </w:instrText>
      </w:r>
      <w:r>
        <w:fldChar w:fldCharType="separate"/>
      </w:r>
      <w:r>
        <w:t>15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_Toc3929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_Toc3929 \h </w:instrText>
      </w:r>
      <w:r>
        <w:fldChar w:fldCharType="separate"/>
      </w:r>
      <w:r>
        <w:t>15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_Toc1435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_Toc1435 \h </w:instrText>
      </w:r>
      <w:r>
        <w:fldChar w:fldCharType="separate"/>
      </w:r>
      <w:r>
        <w:t>15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_Toc13479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七、 </w:t>
      </w:r>
      <w:r>
        <w:rPr>
          <w:rFonts w:hint="eastAsia" w:ascii="Arial" w:cs="Times New Roman"/>
          <w:kern w:val="2"/>
          <w:szCs w:val="24"/>
          <w:highlight w:val="none"/>
          <w:lang w:val="en-US" w:eastAsia="zh-CN" w:bidi="ar-SA"/>
        </w:rPr>
        <w:t>如何编制待支付信息完善</w:t>
      </w:r>
      <w:r>
        <w:tab/>
      </w:r>
      <w:r>
        <w:fldChar w:fldCharType="begin"/>
      </w:r>
      <w:r>
        <w:instrText xml:space="preserve"> PAGEREF _Toc13479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_Toc22205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_Toc22205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_Toc29881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_Toc29881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_Toc6205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_Toc6205 \h </w:instrText>
      </w:r>
      <w:r>
        <w:fldChar w:fldCharType="separate"/>
      </w:r>
      <w:r>
        <w:t>16</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_Toc22196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八、 </w:t>
      </w:r>
      <w:r>
        <w:rPr>
          <w:rFonts w:hint="eastAsia" w:ascii="Arial" w:cs="Times New Roman"/>
          <w:kern w:val="2"/>
          <w:szCs w:val="24"/>
          <w:highlight w:val="none"/>
          <w:lang w:val="en-US" w:eastAsia="zh-CN" w:bidi="ar-SA"/>
        </w:rPr>
        <w:t>如何编制资金支付</w:t>
      </w:r>
      <w:r>
        <w:tab/>
      </w:r>
      <w:r>
        <w:fldChar w:fldCharType="begin"/>
      </w:r>
      <w:r>
        <w:instrText xml:space="preserve"> PAGEREF _Toc22196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_Toc31735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_Toc31735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_Toc5931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_Toc5931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_Toc24008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_Toc24008 \h </w:instrText>
      </w:r>
      <w:r>
        <w:fldChar w:fldCharType="separate"/>
      </w:r>
      <w:r>
        <w:t>18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_Toc21940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九、 </w:t>
      </w:r>
      <w:r>
        <w:rPr>
          <w:rFonts w:hint="eastAsia" w:ascii="Arial" w:cs="Times New Roman"/>
          <w:kern w:val="2"/>
          <w:szCs w:val="24"/>
          <w:highlight w:val="none"/>
          <w:lang w:val="en-US" w:eastAsia="zh-CN" w:bidi="ar-SA"/>
        </w:rPr>
        <w:t>如何编制本单位内部划转</w:t>
      </w:r>
      <w:r>
        <w:tab/>
      </w:r>
      <w:r>
        <w:fldChar w:fldCharType="begin"/>
      </w:r>
      <w:r>
        <w:instrText xml:space="preserve"> PAGEREF _Toc21940 \h </w:instrText>
      </w:r>
      <w:r>
        <w:fldChar w:fldCharType="separate"/>
      </w:r>
      <w:r>
        <w:t>19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_Toc3421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_Toc3421 \h </w:instrText>
      </w:r>
      <w:r>
        <w:fldChar w:fldCharType="separate"/>
      </w:r>
      <w:r>
        <w:t>19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_Toc16394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_Toc16394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_Toc13112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_Toc13112 \h </w:instrText>
      </w:r>
      <w:r>
        <w:fldChar w:fldCharType="separate"/>
      </w:r>
      <w:r>
        <w:t>20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_Toc12154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十、 </w:t>
      </w:r>
      <w:r>
        <w:rPr>
          <w:rFonts w:hint="eastAsia" w:ascii="Arial" w:cs="Times New Roman"/>
          <w:kern w:val="2"/>
          <w:szCs w:val="24"/>
          <w:highlight w:val="none"/>
          <w:lang w:val="en-US" w:eastAsia="zh-CN" w:bidi="ar-SA"/>
        </w:rPr>
        <w:t>如何编制退款释放预算</w:t>
      </w:r>
      <w:r>
        <w:tab/>
      </w:r>
      <w:r>
        <w:fldChar w:fldCharType="begin"/>
      </w:r>
      <w:r>
        <w:instrText xml:space="preserve"> PAGEREF _Toc12154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_Toc4869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_Toc4869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_Toc4707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_Toc4707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_Toc15738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_Toc15738 \h </w:instrText>
      </w:r>
      <w:r>
        <w:fldChar w:fldCharType="separate"/>
      </w:r>
      <w:r>
        <w:t>21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_Toc2836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十一、 如何查询业务数据</w:t>
      </w:r>
      <w:r>
        <w:tab/>
      </w:r>
      <w:r>
        <w:fldChar w:fldCharType="begin"/>
      </w:r>
      <w:r>
        <w:instrText xml:space="preserve"> PAGEREF _Toc2836 \h </w:instrText>
      </w:r>
      <w:r>
        <w:fldChar w:fldCharType="separate"/>
      </w:r>
      <w:r>
        <w:t>22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_Toc5717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_Toc5717 \h </w:instrText>
      </w:r>
      <w:r>
        <w:fldChar w:fldCharType="separate"/>
      </w:r>
      <w:r>
        <w:t>22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_Toc13909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_Toc13909 \h </w:instrText>
      </w:r>
      <w:r>
        <w:fldChar w:fldCharType="separate"/>
      </w:r>
      <w:r>
        <w:t>22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_Toc30521 </w:instrText>
      </w:r>
      <w:r>
        <w:rPr>
          <w:rFonts w:ascii="Arial" w:hAnsi="Arial" w:cs="Arial"/>
          <w:szCs w:val="24"/>
        </w:rPr>
        <w:fldChar w:fldCharType="separate"/>
      </w:r>
      <w:r>
        <w:rPr>
          <w:rFonts w:hint="eastAsia" w:ascii="Times New Roman" w:hAnsi="Times New Roman" w:eastAsia="宋体" w:cs="Times New Roman"/>
          <w:bCs/>
          <w:kern w:val="2"/>
          <w:szCs w:val="24"/>
          <w:lang w:val="en-US" w:eastAsia="zh-CN" w:bidi="ar-SA"/>
        </w:rPr>
        <w:t>路径一</w:t>
      </w:r>
      <w:r>
        <w:rPr>
          <w:rFonts w:hint="eastAsia" w:ascii="Times New Roman" w:hAnsi="Times New Roman" w:eastAsia="宋体" w:cs="Times New Roman"/>
          <w:kern w:val="2"/>
          <w:szCs w:val="24"/>
          <w:lang w:val="en-US" w:eastAsia="zh-CN" w:bidi="ar-SA"/>
        </w:rPr>
        <w:t>：</w:t>
      </w:r>
      <w:r>
        <w:rPr>
          <w:rFonts w:hint="eastAsia" w:cs="Times New Roman"/>
          <w:kern w:val="2"/>
          <w:szCs w:val="24"/>
          <w:lang w:val="en-US" w:eastAsia="zh-CN" w:bidi="ar-SA"/>
        </w:rPr>
        <w:t>付款业务</w:t>
      </w:r>
      <w:r>
        <w:rPr>
          <w:rFonts w:hint="eastAsia" w:ascii="Times New Roman" w:hAnsi="Times New Roman" w:eastAsia="宋体" w:cs="Times New Roman"/>
          <w:kern w:val="2"/>
          <w:szCs w:val="24"/>
          <w:lang w:val="en-US" w:eastAsia="zh-CN" w:bidi="ar-SA"/>
        </w:rPr>
        <w:t>功能菜单</w:t>
      </w:r>
      <w:r>
        <w:tab/>
      </w:r>
      <w:r>
        <w:fldChar w:fldCharType="begin"/>
      </w:r>
      <w:r>
        <w:instrText xml:space="preserve"> PAGEREF _Toc30521 \h </w:instrText>
      </w:r>
      <w:r>
        <w:fldChar w:fldCharType="separate"/>
      </w:r>
      <w:r>
        <w:t>22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_Toc24400 </w:instrText>
      </w:r>
      <w:r>
        <w:rPr>
          <w:rFonts w:ascii="Arial" w:hAnsi="Arial" w:cs="Arial"/>
          <w:szCs w:val="24"/>
        </w:rPr>
        <w:fldChar w:fldCharType="separate"/>
      </w:r>
      <w:r>
        <w:rPr>
          <w:rFonts w:hint="eastAsia" w:cs="Times New Roman"/>
          <w:bCs/>
          <w:kern w:val="2"/>
          <w:szCs w:val="24"/>
          <w:lang w:val="en-US" w:eastAsia="zh-CN" w:bidi="ar-SA"/>
        </w:rPr>
        <w:t>路径二</w:t>
      </w:r>
      <w:r>
        <w:rPr>
          <w:rFonts w:hint="eastAsia" w:cs="Times New Roman"/>
          <w:kern w:val="2"/>
          <w:szCs w:val="24"/>
          <w:lang w:val="en-US" w:eastAsia="zh-CN" w:bidi="ar-SA"/>
        </w:rPr>
        <w:t>：查询分析功能菜单</w:t>
      </w:r>
      <w:r>
        <w:tab/>
      </w:r>
      <w:r>
        <w:fldChar w:fldCharType="begin"/>
      </w:r>
      <w:r>
        <w:instrText xml:space="preserve"> PAGEREF _Toc24400 \h </w:instrText>
      </w:r>
      <w:r>
        <w:fldChar w:fldCharType="separate"/>
      </w:r>
      <w:r>
        <w:t>22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_Toc15988 </w:instrText>
      </w:r>
      <w:r>
        <w:rPr>
          <w:rFonts w:ascii="Arial" w:hAnsi="Arial" w:cs="Arial"/>
          <w:szCs w:val="24"/>
        </w:rPr>
        <w:fldChar w:fldCharType="separate"/>
      </w:r>
      <w:r>
        <w:rPr>
          <w:rFonts w:hint="eastAsia" w:ascii="Times New Roman" w:hAnsi="Times New Roman" w:eastAsia="宋体" w:cs="Times New Roman"/>
          <w:bCs/>
          <w:kern w:val="2"/>
          <w:szCs w:val="24"/>
          <w:lang w:val="en-US" w:eastAsia="zh-CN" w:bidi="ar-SA"/>
        </w:rPr>
        <w:t>路径</w:t>
      </w:r>
      <w:r>
        <w:rPr>
          <w:rFonts w:hint="eastAsia" w:cs="Times New Roman"/>
          <w:bCs/>
          <w:kern w:val="2"/>
          <w:szCs w:val="24"/>
          <w:lang w:val="en-US" w:eastAsia="zh-CN" w:bidi="ar-SA"/>
        </w:rPr>
        <w:t>三</w:t>
      </w:r>
      <w:r>
        <w:rPr>
          <w:rFonts w:hint="eastAsia" w:ascii="Times New Roman" w:hAnsi="Times New Roman" w:eastAsia="宋体" w:cs="Times New Roman"/>
          <w:kern w:val="2"/>
          <w:szCs w:val="24"/>
          <w:lang w:val="en-US" w:eastAsia="zh-CN" w:bidi="ar-SA"/>
        </w:rPr>
        <w:t>：【首页】</w:t>
      </w:r>
      <w:r>
        <w:tab/>
      </w:r>
      <w:r>
        <w:fldChar w:fldCharType="begin"/>
      </w:r>
      <w:r>
        <w:instrText xml:space="preserve"> PAGEREF _Toc15988 \h </w:instrText>
      </w:r>
      <w:r>
        <w:fldChar w:fldCharType="separate"/>
      </w:r>
      <w:r>
        <w:t>22</w:t>
      </w:r>
      <w:r>
        <w:fldChar w:fldCharType="end"/>
      </w:r>
      <w:r>
        <w:rPr>
          <w:rFonts w:ascii="Arial" w:hAnsi="Arial" w:cs="Arial"/>
          <w:szCs w:val="24"/>
        </w:rPr>
        <w:fldChar w:fldCharType="end"/>
      </w:r>
    </w:p>
    <w:p>
      <w:pPr>
        <w:spacing w:line="360" w:lineRule="auto"/>
        <w:ind w:firstLine="630" w:firstLineChars="300"/>
        <w:rPr>
          <w:szCs w:val="21"/>
        </w:rPr>
      </w:pPr>
      <w:r>
        <w:rPr>
          <w:rFonts w:ascii="Arial" w:hAnsi="Arial" w:cs="Arial"/>
          <w:szCs w:val="24"/>
        </w:rPr>
        <w:fldChar w:fldCharType="end"/>
      </w:r>
    </w:p>
    <w:p>
      <w:pPr>
        <w:ind w:firstLine="630" w:firstLineChars="300"/>
        <w:rPr>
          <w:szCs w:val="21"/>
        </w:rPr>
        <w:sectPr>
          <w:headerReference r:id="rId5" w:type="first"/>
          <w:footerReference r:id="rId7" w:type="first"/>
          <w:headerReference r:id="rId3" w:type="default"/>
          <w:footerReference r:id="rId6" w:type="default"/>
          <w:headerReference r:id="rId4" w:type="even"/>
          <w:pgSz w:w="11907" w:h="16839"/>
          <w:pgMar w:top="851" w:right="1077" w:bottom="851" w:left="1077" w:header="851" w:footer="851" w:gutter="0"/>
          <w:pgNumType w:fmt="decimal"/>
          <w:cols w:space="720" w:num="1"/>
          <w:titlePg/>
          <w:docGrid w:linePitch="272" w:charSpace="0"/>
        </w:sectPr>
      </w:pPr>
    </w:p>
    <w:bookmarkEnd w:id="0"/>
    <w:bookmarkEnd w:id="1"/>
    <w:p>
      <w:pPr>
        <w:pStyle w:val="2"/>
        <w:numPr>
          <w:ilvl w:val="0"/>
          <w:numId w:val="5"/>
        </w:numPr>
        <w:tabs>
          <w:tab w:val="left" w:pos="425"/>
          <w:tab w:val="clear" w:pos="432"/>
        </w:tabs>
        <w:spacing w:line="360" w:lineRule="auto"/>
        <w:ind w:left="0" w:leftChars="0" w:firstLine="0" w:firstLineChars="0"/>
        <w:rPr>
          <w:rFonts w:ascii="Arial" w:hAnsi="Arial" w:cs="Arial"/>
        </w:rPr>
      </w:pPr>
      <w:bookmarkStart w:id="4" w:name="_Toc247620708"/>
      <w:bookmarkStart w:id="5" w:name="_Toc25908"/>
      <w:r>
        <w:rPr>
          <w:rFonts w:hint="eastAsia" w:ascii="Arial" w:hAnsi="Arial" w:cs="Arial"/>
        </w:rPr>
        <w:t>系统概述</w:t>
      </w:r>
      <w:bookmarkEnd w:id="4"/>
      <w:bookmarkEnd w:id="5"/>
      <w:bookmarkStart w:id="6" w:name="_Toc239151931"/>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7" w:name="_Toc309309059"/>
      <w:bookmarkEnd w:id="7"/>
      <w:bookmarkStart w:id="8" w:name="_Toc311734357"/>
      <w:bookmarkEnd w:id="8"/>
      <w:bookmarkStart w:id="9" w:name="_Toc309309021"/>
      <w:bookmarkEnd w:id="9"/>
      <w:bookmarkStart w:id="10" w:name="_Toc247620709"/>
      <w:bookmarkStart w:id="11" w:name="_Ref152043981"/>
      <w:bookmarkStart w:id="12" w:name="_Toc236733088"/>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13" w:name="_Toc309309022"/>
      <w:bookmarkEnd w:id="13"/>
      <w:bookmarkStart w:id="14" w:name="_Toc309309060"/>
      <w:bookmarkEnd w:id="14"/>
      <w:bookmarkStart w:id="15" w:name="_Toc311734358"/>
      <w:bookmarkEnd w:id="15"/>
    </w:p>
    <w:bookmarkEnd w:id="10"/>
    <w:bookmarkEnd w:id="11"/>
    <w:bookmarkEnd w:id="12"/>
    <w:p>
      <w:pPr>
        <w:pStyle w:val="3"/>
        <w:widowControl/>
        <w:numPr>
          <w:ilvl w:val="1"/>
          <w:numId w:val="7"/>
        </w:numPr>
        <w:spacing w:before="260" w:beforeAutospacing="0" w:after="260" w:afterAutospacing="0" w:line="240" w:lineRule="auto"/>
      </w:pPr>
      <w:bookmarkStart w:id="16" w:name="_Toc23157"/>
      <w:bookmarkStart w:id="17" w:name="_Toc9259"/>
      <w:r>
        <w:rPr>
          <w:rFonts w:hint="eastAsia"/>
        </w:rPr>
        <w:t>系统介绍</w:t>
      </w:r>
      <w:bookmarkEnd w:id="16"/>
      <w:bookmarkEnd w:id="17"/>
    </w:p>
    <w:p>
      <w:pPr>
        <w:spacing w:line="360" w:lineRule="auto"/>
        <w:ind w:firstLine="420"/>
        <w:rPr>
          <w:rFonts w:hint="eastAsia" w:ascii="宋体" w:hAnsi="宋体"/>
          <w:color w:val="auto"/>
          <w:sz w:val="24"/>
          <w:szCs w:val="32"/>
          <w:lang w:val="en-US" w:eastAsia="zh-CN"/>
        </w:rPr>
      </w:pPr>
      <w:bookmarkStart w:id="18" w:name="_Toc247620710"/>
      <w:bookmarkStart w:id="19" w:name="_Toc5777"/>
      <w:r>
        <w:rPr>
          <w:rFonts w:hint="eastAsia" w:ascii="宋体" w:hAnsi="宋体"/>
          <w:color w:val="auto"/>
          <w:sz w:val="24"/>
          <w:szCs w:val="32"/>
          <w:lang w:val="en-US" w:eastAsia="zh-CN"/>
        </w:rPr>
        <w:t>资金结算管理是以高起点、高标准建成具有航空工业特色的司库型资金管理体系为目标，通过加强资金结算规范管理，依托财务公司建设资金结算管理系统，打造统一对外结算平台，实现业务结算全流程线上审批和电子结算；不断完善前端业务发起及在线流转，实现业财信息共享和合规管控；通过设置预警分析规则，对资金结算进行合规性分析提示，力争在事前或事中阶段发现问题、处理风险，提高各单位资金结算管理的规范性和安全性。</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通过建设资金结算管理系统，实现与集团公司资金预算管理协同管理，严控预算外项目支出，实现“有预算不超支、无预算不开支”。</w:t>
      </w:r>
    </w:p>
    <w:p>
      <w:pPr>
        <w:pStyle w:val="3"/>
        <w:widowControl/>
        <w:numPr>
          <w:ilvl w:val="1"/>
          <w:numId w:val="7"/>
        </w:numPr>
        <w:spacing w:before="260" w:beforeAutospacing="0" w:after="260" w:afterAutospacing="0" w:line="240" w:lineRule="auto"/>
        <w:ind w:left="567" w:hanging="567"/>
      </w:pPr>
      <w:bookmarkStart w:id="20" w:name="_Toc23944"/>
      <w:r>
        <w:rPr>
          <w:rFonts w:hint="eastAsia"/>
        </w:rPr>
        <w:t>软硬件环境</w:t>
      </w:r>
      <w:bookmarkEnd w:id="18"/>
      <w:bookmarkEnd w:id="19"/>
      <w:bookmarkEnd w:id="20"/>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bookmarkStart w:id="21" w:name="_Toc24762071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r>
        <w:rPr>
          <w:rFonts w:hint="eastAsia"/>
        </w:rPr>
        <w:t>软件环境</w:t>
      </w:r>
      <w:bookmarkEnd w:id="21"/>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sz w:val="24"/>
          <w:szCs w:val="24"/>
          <w:lang w:val="en-US" w:eastAsia="zh-CN"/>
        </w:rPr>
      </w:pPr>
      <w:r>
        <w:rPr>
          <w:rFonts w:hint="eastAsia"/>
          <w:sz w:val="24"/>
          <w:szCs w:val="24"/>
          <w:lang w:val="en-US" w:eastAsia="zh-CN"/>
        </w:rPr>
        <w:t>操作系统：</w:t>
      </w:r>
      <w:r>
        <w:rPr>
          <w:rFonts w:hint="eastAsia" w:ascii="宋体" w:hAnsi="宋体"/>
          <w:sz w:val="24"/>
          <w:szCs w:val="24"/>
        </w:rPr>
        <w:t>Windows XP、Windows7</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10</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11。</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浏览器建议：使用google、edge、火狐浏览器、360浏览器需要切换到极速模式。</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2" w:name="_Toc236733089"/>
      <w:bookmarkStart w:id="23" w:name="_Toc247620712"/>
      <w:r>
        <w:rPr>
          <w:rFonts w:hint="eastAsia"/>
        </w:rPr>
        <w:t>硬件环境</w:t>
      </w:r>
      <w:bookmarkEnd w:id="22"/>
      <w:bookmarkEnd w:id="23"/>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X86兼容的PC机。推荐的硬件配置：</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处理器</w:t>
      </w:r>
      <w:r>
        <w:rPr>
          <w:rFonts w:hint="eastAsia" w:ascii="Arial" w:hAnsi="Arial" w:cs="Arial"/>
          <w:i w:val="0"/>
          <w:iCs/>
          <w:sz w:val="24"/>
          <w:szCs w:val="24"/>
          <w:lang w:eastAsia="zh-CN"/>
        </w:rPr>
        <w:t>：</w:t>
      </w:r>
      <w:r>
        <w:rPr>
          <w:rFonts w:ascii="Arial" w:hAnsi="Arial" w:eastAsia="宋体" w:cs="Arial"/>
          <w:i w:val="0"/>
          <w:iCs w:val="0"/>
          <w:caps w:val="0"/>
          <w:color w:val="333333"/>
          <w:spacing w:val="0"/>
          <w:sz w:val="24"/>
          <w:szCs w:val="24"/>
          <w:shd w:val="clear" w:fill="FFFFFF"/>
        </w:rPr>
        <w:t>Core</w:t>
      </w:r>
      <w:r>
        <w:rPr>
          <w:rFonts w:hint="default" w:ascii="Arial" w:hAnsi="Arial" w:eastAsia="宋体" w:cs="Arial"/>
          <w:i w:val="0"/>
          <w:iCs w:val="0"/>
          <w:caps w:val="0"/>
          <w:color w:val="333333"/>
          <w:spacing w:val="0"/>
          <w:sz w:val="24"/>
          <w:szCs w:val="24"/>
          <w:shd w:val="clear" w:fill="FFFFFF"/>
        </w:rPr>
        <w:t> </w:t>
      </w:r>
      <w:r>
        <w:rPr>
          <w:rFonts w:hint="eastAsia" w:ascii="Arial" w:hAnsi="Arial" w:cs="Arial"/>
          <w:i w:val="0"/>
          <w:iCs w:val="0"/>
          <w:caps w:val="0"/>
          <w:color w:val="333333"/>
          <w:spacing w:val="0"/>
          <w:sz w:val="24"/>
          <w:szCs w:val="24"/>
          <w:shd w:val="clear" w:fill="FFFFFF"/>
          <w:lang w:val="en-US" w:eastAsia="zh-CN"/>
        </w:rPr>
        <w:t>i5</w:t>
      </w:r>
      <w:r>
        <w:rPr>
          <w:rFonts w:hint="eastAsia" w:ascii="Arial" w:hAnsi="Arial" w:cs="Arial"/>
          <w:i w:val="0"/>
          <w:iCs/>
          <w:sz w:val="24"/>
          <w:szCs w:val="24"/>
        </w:rPr>
        <w:t xml:space="preserve"> </w:t>
      </w:r>
      <w:r>
        <w:rPr>
          <w:rFonts w:hint="eastAsia" w:ascii="Arial" w:hAnsi="Arial" w:cs="Arial"/>
          <w:i w:val="0"/>
          <w:iCs/>
          <w:sz w:val="24"/>
          <w:szCs w:val="24"/>
          <w:lang w:val="en-US" w:eastAsia="zh-CN"/>
        </w:rPr>
        <w:t>2</w:t>
      </w:r>
      <w:r>
        <w:rPr>
          <w:rFonts w:hint="eastAsia" w:ascii="Arial" w:hAnsi="Arial" w:cs="Arial"/>
          <w:i w:val="0"/>
          <w:iCs/>
          <w:sz w:val="24"/>
          <w:szCs w:val="24"/>
        </w:rPr>
        <w:t>.0GHz 及以上。</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内存：</w:t>
      </w:r>
      <w:r>
        <w:rPr>
          <w:rFonts w:hint="eastAsia" w:ascii="Arial" w:hAnsi="Arial" w:cs="Arial"/>
          <w:i w:val="0"/>
          <w:iCs/>
          <w:sz w:val="24"/>
          <w:szCs w:val="24"/>
          <w:lang w:val="en-US" w:eastAsia="zh-CN"/>
        </w:rPr>
        <w:t>2G</w:t>
      </w:r>
      <w:r>
        <w:rPr>
          <w:rFonts w:hint="eastAsia" w:ascii="Arial" w:hAnsi="Arial" w:cs="Arial"/>
          <w:i w:val="0"/>
          <w:iCs/>
          <w:sz w:val="24"/>
          <w:szCs w:val="24"/>
        </w:rPr>
        <w:t>B</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彩色显示器</w:t>
      </w:r>
      <w:r>
        <w:rPr>
          <w:rFonts w:hint="eastAsia" w:ascii="Arial" w:hAnsi="Arial" w:cs="Arial"/>
          <w:i w:val="0"/>
          <w:iCs/>
          <w:sz w:val="24"/>
          <w:szCs w:val="24"/>
          <w:lang w:eastAsia="zh-CN"/>
        </w:rPr>
        <w:t>：</w:t>
      </w:r>
      <w:r>
        <w:rPr>
          <w:rFonts w:hint="eastAsia" w:ascii="Arial" w:hAnsi="Arial" w:cs="Arial"/>
          <w:i w:val="0"/>
          <w:iCs/>
          <w:sz w:val="24"/>
          <w:szCs w:val="24"/>
        </w:rPr>
        <w:t>分辨率1024x768。</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4" w:name="_Toc247620713"/>
      <w:bookmarkStart w:id="25" w:name="_Toc236733090"/>
      <w:r>
        <w:rPr>
          <w:rFonts w:hint="eastAsia"/>
        </w:rPr>
        <w:t>网络环境</w:t>
      </w:r>
      <w:bookmarkEnd w:id="24"/>
      <w:bookmarkEnd w:id="25"/>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使用系统的过程中，需要通过</w:t>
      </w:r>
      <w:r>
        <w:rPr>
          <w:rFonts w:hint="eastAsia" w:ascii="Arial" w:hAnsi="Arial" w:cs="Arial"/>
          <w:i w:val="0"/>
          <w:iCs/>
          <w:sz w:val="24"/>
          <w:szCs w:val="24"/>
          <w:lang w:eastAsia="zh-CN"/>
        </w:rPr>
        <w:t>互联网</w:t>
      </w:r>
      <w:r>
        <w:rPr>
          <w:rFonts w:hint="eastAsia" w:ascii="Arial" w:hAnsi="Arial" w:cs="Arial"/>
          <w:i w:val="0"/>
          <w:iCs/>
          <w:sz w:val="24"/>
          <w:szCs w:val="24"/>
        </w:rPr>
        <w:t>网络访问集团公司</w:t>
      </w:r>
      <w:r>
        <w:rPr>
          <w:rFonts w:hint="eastAsia" w:ascii="Arial" w:hAnsi="Arial" w:cs="Arial"/>
          <w:i w:val="0"/>
          <w:iCs/>
          <w:sz w:val="24"/>
          <w:szCs w:val="24"/>
          <w:lang w:eastAsia="zh-CN"/>
        </w:rPr>
        <w:t>司库</w:t>
      </w:r>
      <w:r>
        <w:rPr>
          <w:rFonts w:hint="eastAsia" w:ascii="Arial" w:hAnsi="Arial" w:cs="Arial"/>
          <w:i w:val="0"/>
          <w:iCs/>
          <w:sz w:val="24"/>
          <w:szCs w:val="24"/>
        </w:rPr>
        <w:t>的服务器。因此，使用者的电脑必须能够连接</w:t>
      </w:r>
      <w:r>
        <w:rPr>
          <w:rFonts w:hint="eastAsia" w:ascii="Arial" w:hAnsi="Arial" w:cs="Arial"/>
          <w:i w:val="0"/>
          <w:iCs/>
          <w:sz w:val="24"/>
          <w:szCs w:val="24"/>
          <w:lang w:eastAsia="zh-CN"/>
        </w:rPr>
        <w:t>互联网</w:t>
      </w:r>
      <w:r>
        <w:rPr>
          <w:rFonts w:hint="eastAsia" w:ascii="Arial" w:hAnsi="Arial" w:cs="Arial"/>
          <w:i w:val="0"/>
          <w:iCs/>
          <w:sz w:val="24"/>
          <w:szCs w:val="24"/>
        </w:rPr>
        <w:t>。建议网络带宽</w:t>
      </w:r>
      <w:r>
        <w:rPr>
          <w:rFonts w:hint="eastAsia" w:ascii="Arial" w:hAnsi="Arial" w:cs="Arial"/>
          <w:i w:val="0"/>
          <w:iCs/>
          <w:sz w:val="24"/>
          <w:szCs w:val="24"/>
          <w:lang w:val="en-US" w:eastAsia="zh-CN"/>
        </w:rPr>
        <w:t>512</w:t>
      </w:r>
      <w:r>
        <w:rPr>
          <w:rFonts w:hint="eastAsia" w:ascii="Arial" w:hAnsi="Arial" w:cs="Arial"/>
          <w:i w:val="0"/>
          <w:iCs/>
          <w:sz w:val="24"/>
          <w:szCs w:val="24"/>
        </w:rPr>
        <w:t>Kbps以上。</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26" w:name="_Toc247620714"/>
      <w:bookmarkStart w:id="27" w:name="_Toc236733091"/>
      <w:bookmarkStart w:id="28" w:name="_Toc13278"/>
      <w:bookmarkStart w:id="29" w:name="_Toc9661"/>
      <w:r>
        <w:rPr>
          <w:rFonts w:hint="eastAsia" w:ascii="Arial" w:hAnsi="Arial" w:cs="Arial"/>
        </w:rPr>
        <w:t>系统</w:t>
      </w:r>
      <w:bookmarkEnd w:id="26"/>
      <w:bookmarkEnd w:id="27"/>
      <w:r>
        <w:rPr>
          <w:rFonts w:hint="eastAsia" w:ascii="Arial" w:hAnsi="Arial" w:cs="Arial"/>
          <w:lang w:eastAsia="zh-CN"/>
        </w:rPr>
        <w:t>登录</w:t>
      </w:r>
      <w:bookmarkEnd w:id="28"/>
      <w:bookmarkEnd w:id="29"/>
    </w:p>
    <w:p>
      <w:pPr>
        <w:pStyle w:val="35"/>
        <w:keepNext/>
        <w:keepLines/>
        <w:widowControl/>
        <w:numPr>
          <w:ilvl w:val="0"/>
          <w:numId w:val="7"/>
        </w:numPr>
        <w:spacing w:before="260" w:after="260"/>
        <w:ind w:firstLineChars="0"/>
        <w:jc w:val="left"/>
        <w:outlineLvl w:val="1"/>
        <w:rPr>
          <w:rFonts w:ascii="黑体" w:hAnsi="Arial" w:eastAsia="黑体"/>
          <w:b/>
          <w:vanish/>
          <w:kern w:val="0"/>
          <w:sz w:val="30"/>
          <w:lang w:val="zh-CN"/>
        </w:rPr>
      </w:pPr>
      <w:bookmarkStart w:id="30" w:name="_Toc309309026"/>
      <w:bookmarkEnd w:id="30"/>
      <w:bookmarkStart w:id="31" w:name="_Toc311734362"/>
      <w:bookmarkEnd w:id="31"/>
      <w:bookmarkStart w:id="32" w:name="_Toc309309067"/>
      <w:bookmarkEnd w:id="32"/>
      <w:bookmarkStart w:id="33" w:name="_Toc247620715"/>
      <w:bookmarkStart w:id="34" w:name="_Toc236733092"/>
    </w:p>
    <w:bookmarkEnd w:id="33"/>
    <w:bookmarkEnd w:id="34"/>
    <w:p>
      <w:pPr>
        <w:pStyle w:val="3"/>
        <w:widowControl/>
        <w:numPr>
          <w:ilvl w:val="1"/>
          <w:numId w:val="7"/>
        </w:numPr>
        <w:spacing w:before="260" w:beforeAutospacing="0" w:after="260" w:afterAutospacing="0" w:line="240" w:lineRule="auto"/>
      </w:pPr>
      <w:bookmarkStart w:id="35" w:name="_Toc11008"/>
      <w:bookmarkStart w:id="36" w:name="_Toc25003"/>
      <w:r>
        <w:rPr>
          <w:rFonts w:hint="eastAsia"/>
          <w:lang w:eastAsia="zh-CN"/>
        </w:rPr>
        <w:t>登录地址</w:t>
      </w:r>
      <w:bookmarkEnd w:id="35"/>
      <w:bookmarkEnd w:id="36"/>
    </w:p>
    <w:p>
      <w:pPr>
        <w:spacing w:line="360" w:lineRule="auto"/>
        <w:ind w:firstLine="480" w:firstLineChars="200"/>
        <w:rPr>
          <w:rFonts w:hint="eastAsia" w:ascii="Arial" w:hAnsi="Arial" w:cs="Arial"/>
          <w:i w:val="0"/>
          <w:iCs/>
          <w:sz w:val="24"/>
          <w:szCs w:val="24"/>
          <w:lang w:val="en-US" w:eastAsia="zh-CN"/>
        </w:rPr>
      </w:pPr>
      <w:r>
        <w:rPr>
          <w:rFonts w:hint="eastAsia" w:ascii="Arial" w:hAnsi="Arial" w:cs="Arial"/>
          <w:i w:val="0"/>
          <w:iCs/>
          <w:sz w:val="24"/>
          <w:szCs w:val="24"/>
          <w:lang w:val="en-US" w:eastAsia="zh-CN"/>
        </w:rPr>
        <w:t>在司库门户统一登录，访问地址：https://sk.avicfc.com.cn/  通过商网APP扫码登录到司库门户后，点击资金结算系统图标后进入。</w:t>
      </w:r>
    </w:p>
    <w:p>
      <w:pPr>
        <w:spacing w:line="360" w:lineRule="auto"/>
        <w:jc w:val="left"/>
        <w:rPr>
          <w:rFonts w:hint="eastAsia" w:ascii="Arial" w:hAnsi="Arial" w:cs="Arial"/>
          <w:i w:val="0"/>
          <w:iCs/>
          <w:sz w:val="24"/>
          <w:szCs w:val="24"/>
          <w:lang w:val="en-US" w:eastAsia="zh-CN"/>
        </w:rPr>
      </w:pPr>
      <w:r>
        <w:rPr>
          <w:rFonts w:hint="eastAsia" w:ascii="Arial" w:hAnsi="Arial" w:cs="Arial"/>
          <w:i w:val="0"/>
          <w:iCs/>
          <w:sz w:val="24"/>
          <w:szCs w:val="24"/>
          <w:lang w:val="en-US" w:eastAsia="zh-CN"/>
        </w:rPr>
        <w:drawing>
          <wp:inline distT="0" distB="0" distL="114300" distR="114300">
            <wp:extent cx="6181090" cy="1816100"/>
            <wp:effectExtent l="0" t="0" r="381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6181090" cy="1816100"/>
                    </a:xfrm>
                    <a:prstGeom prst="rect">
                      <a:avLst/>
                    </a:prstGeom>
                  </pic:spPr>
                </pic:pic>
              </a:graphicData>
            </a:graphic>
          </wp:inline>
        </w:drawing>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37" w:name="_Toc19197"/>
      <w:bookmarkStart w:id="38" w:name="_Toc247620718"/>
      <w:bookmarkStart w:id="39" w:name="_Toc22130"/>
      <w:bookmarkStart w:id="40" w:name="_Toc236733095"/>
      <w:r>
        <w:rPr>
          <w:rFonts w:hint="eastAsia" w:ascii="Arial" w:hAnsi="Arial" w:cs="Arial"/>
        </w:rPr>
        <w:t>通用功能</w:t>
      </w:r>
      <w:bookmarkEnd w:id="37"/>
      <w:bookmarkEnd w:id="38"/>
      <w:bookmarkEnd w:id="39"/>
      <w:bookmarkEnd w:id="40"/>
    </w:p>
    <w:p>
      <w:pPr>
        <w:pStyle w:val="35"/>
        <w:keepNext/>
        <w:keepLines/>
        <w:widowControl/>
        <w:numPr>
          <w:ilvl w:val="0"/>
          <w:numId w:val="7"/>
        </w:numPr>
        <w:spacing w:before="260" w:after="260" w:line="360" w:lineRule="auto"/>
        <w:ind w:firstLineChars="0"/>
        <w:jc w:val="left"/>
        <w:outlineLvl w:val="1"/>
        <w:rPr>
          <w:rFonts w:ascii="黑体" w:hAnsi="Arial" w:eastAsia="黑体"/>
          <w:b/>
          <w:vanish/>
          <w:kern w:val="0"/>
          <w:sz w:val="30"/>
          <w:lang w:val="zh-CN"/>
        </w:rPr>
      </w:pPr>
      <w:bookmarkStart w:id="41" w:name="_Toc311734367"/>
      <w:bookmarkEnd w:id="41"/>
      <w:bookmarkStart w:id="42" w:name="_Toc309309031"/>
      <w:bookmarkEnd w:id="42"/>
      <w:bookmarkStart w:id="43" w:name="_Toc309309072"/>
      <w:bookmarkEnd w:id="43"/>
      <w:bookmarkStart w:id="44" w:name="_Toc236733096"/>
      <w:bookmarkStart w:id="45" w:name="_Toc247620719"/>
    </w:p>
    <w:bookmarkEnd w:id="44"/>
    <w:bookmarkEnd w:id="45"/>
    <w:p>
      <w:pPr>
        <w:pStyle w:val="3"/>
        <w:widowControl/>
        <w:numPr>
          <w:ilvl w:val="1"/>
          <w:numId w:val="7"/>
        </w:numPr>
        <w:spacing w:before="260" w:beforeAutospacing="0" w:after="260" w:afterAutospacing="0" w:line="360" w:lineRule="auto"/>
        <w:rPr>
          <w:rFonts w:hint="eastAsia"/>
          <w:b w:val="0"/>
          <w:bCs/>
          <w:lang w:val="en-US" w:eastAsia="zh-CN"/>
        </w:rPr>
      </w:pPr>
      <w:bookmarkStart w:id="46" w:name="_Toc16232"/>
      <w:bookmarkStart w:id="47" w:name="_Toc28643"/>
      <w:bookmarkStart w:id="48" w:name="_Toc28557"/>
      <w:r>
        <w:rPr>
          <w:rFonts w:hint="eastAsia"/>
          <w:b w:val="0"/>
          <w:bCs/>
          <w:lang w:val="en-US" w:eastAsia="zh-CN"/>
        </w:rPr>
        <w:t>页面风格</w:t>
      </w:r>
      <w:bookmarkEnd w:id="46"/>
      <w:bookmarkEnd w:id="47"/>
      <w:bookmarkEnd w:id="48"/>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drawing>
          <wp:inline distT="0" distB="0" distL="114300" distR="114300">
            <wp:extent cx="5751830" cy="2305050"/>
            <wp:effectExtent l="0" t="0" r="1270" b="6350"/>
            <wp:docPr id="7" name="图片 7" descr="16950040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95004059698"/>
                    <pic:cNvPicPr>
                      <a:picLocks noChangeAspect="1"/>
                    </pic:cNvPicPr>
                  </pic:nvPicPr>
                  <pic:blipFill>
                    <a:blip r:embed="rId13"/>
                    <a:stretch>
                      <a:fillRect/>
                    </a:stretch>
                  </pic:blipFill>
                  <pic:spPr>
                    <a:xfrm>
                      <a:off x="0" y="0"/>
                      <a:ext cx="5751830" cy="2305050"/>
                    </a:xfrm>
                    <a:prstGeom prst="rect">
                      <a:avLst/>
                    </a:prstGeom>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左侧是“菜单导航栏”。导航栏中显示当前登录用户所具备操作权限的功能菜单。点击</w:t>
      </w:r>
      <w:r>
        <w:rPr>
          <w:rFonts w:ascii="Times New Roman" w:hAnsi="Times New Roman" w:eastAsia="宋体" w:cs="Times New Roman"/>
          <w:kern w:val="2"/>
          <w:sz w:val="24"/>
          <w:szCs w:val="24"/>
          <w:lang w:val="en-US" w:eastAsia="zh-CN" w:bidi="ar-SA"/>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14"/>
                    <a:stretch>
                      <a:fillRect/>
                    </a:stretch>
                  </pic:blipFill>
                  <pic:spPr>
                    <a:xfrm>
                      <a:off x="0" y="0"/>
                      <a:ext cx="152400" cy="1397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按钮可实现菜单栏的展开/收起。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右上方显示当前登录用户及相关操作按钮。</w:t>
      </w:r>
    </w:p>
    <w:tbl>
      <w:tblPr>
        <w:tblStyle w:val="23"/>
        <w:tblW w:w="8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6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shd w:val="clear" w:color="auto" w:fill="DBEEF3"/>
            <w:noWrap w:val="0"/>
            <w:vAlign w:val="top"/>
          </w:tcPr>
          <w:p>
            <w:pPr>
              <w:widowControl w:val="0"/>
              <w:spacing w:line="312" w:lineRule="auto"/>
              <w:ind w:left="0" w:leftChars="0" w:firstLine="0" w:firstLineChars="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按钮</w:t>
            </w:r>
          </w:p>
        </w:tc>
        <w:tc>
          <w:tcPr>
            <w:tcW w:w="6817" w:type="dxa"/>
            <w:shd w:val="clear" w:color="auto" w:fill="DBEEF3"/>
            <w:noWrap w:val="0"/>
            <w:vAlign w:val="top"/>
          </w:tcPr>
          <w:p>
            <w:pPr>
              <w:widowControl w:val="0"/>
              <w:spacing w:line="312" w:lineRule="auto"/>
              <w:ind w:firstLine="402" w:firstLineChars="20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15"/>
                          <a:stretch>
                            <a:fillRect/>
                          </a:stretch>
                        </pic:blipFill>
                        <pic:spPr>
                          <a:xfrm>
                            <a:off x="0" y="0"/>
                            <a:ext cx="285750" cy="222250"/>
                          </a:xfrm>
                          <a:prstGeom prst="rect">
                            <a:avLst/>
                          </a:prstGeom>
                          <a:noFill/>
                          <a:ln>
                            <a:noFill/>
                          </a:ln>
                        </pic:spPr>
                      </pic:pic>
                    </a:graphicData>
                  </a:graphic>
                </wp:inline>
              </w:drawing>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按钮右上角红色字体提示未读消息数量。点击该按钮，可查阅本人相关的消息通知。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drawing>
                <wp:inline distT="0" distB="0" distL="114300" distR="114300">
                  <wp:extent cx="3941445" cy="969645"/>
                  <wp:effectExtent l="0" t="0" r="8255" b="8255"/>
                  <wp:docPr id="3" name="图片 3"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0812780703"/>
                          <pic:cNvPicPr>
                            <a:picLocks noChangeAspect="1"/>
                          </pic:cNvPicPr>
                        </pic:nvPicPr>
                        <pic:blipFill>
                          <a:blip r:embed="rId16"/>
                          <a:stretch>
                            <a:fillRect/>
                          </a:stretch>
                        </pic:blipFill>
                        <pic:spPr>
                          <a:xfrm>
                            <a:off x="0" y="0"/>
                            <a:ext cx="3941445" cy="9696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切换岗位（多岗时）、</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修改账号密码、</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18"/>
                <w:szCs w:val="18"/>
                <w:lang w:val="en-US" w:eastAsia="zh-CN" w:bidi="ar-SA"/>
              </w:rPr>
              <w:t>退出登录</w:t>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点击用户头像，可展开下拉菜单，实现：切换岗位（多岗时）、修改账号密码、退出登录。</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17"/>
                          <a:stretch>
                            <a:fillRect/>
                          </a:stretch>
                        </pic:blipFill>
                        <pic:spPr>
                          <a:xfrm>
                            <a:off x="0" y="0"/>
                            <a:ext cx="1936750" cy="1809750"/>
                          </a:xfrm>
                          <a:prstGeom prst="rect">
                            <a:avLst/>
                          </a:prstGeom>
                        </pic:spPr>
                      </pic:pic>
                    </a:graphicData>
                  </a:graphic>
                </wp:inline>
              </w:drawing>
            </w:r>
          </w:p>
        </w:tc>
      </w:tr>
    </w:tbl>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首页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上方区域展现该公司结算渠道分析，包括：财司支付、超级网银支付、其他方式支付；预算执行分析，包括：预算数、执行数、执行率；待办事项。</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下方区域展现待办流程，默认显示所以业务类型的待办任务，可通过【全部】、【付款申请】、【资金支付】、【本单位内部划转】按钮进行切换。</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【流程管理】页面展现所有流程的详细信息，可进行精准定位查询。</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页签区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同时打开多个功能菜单时，可在页签区同时显示多个页签。点击页签右上角的</w:t>
      </w:r>
      <w:r>
        <w:rPr>
          <w:rFonts w:ascii="Times New Roman" w:hAnsi="Times New Roman" w:eastAsia="宋体" w:cs="Times New Roman"/>
          <w:kern w:val="2"/>
          <w:sz w:val="24"/>
          <w:szCs w:val="24"/>
          <w:lang w:val="en-US" w:eastAsia="zh-CN" w:bidi="ar-SA"/>
        </w:rPr>
        <w:drawing>
          <wp:inline distT="0" distB="0" distL="114300" distR="114300">
            <wp:extent cx="209550" cy="152400"/>
            <wp:effectExtent l="0" t="0" r="635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8"/>
                    <a:stretch>
                      <a:fillRect/>
                    </a:stretch>
                  </pic:blipFill>
                  <pic:spPr>
                    <a:xfrm>
                      <a:off x="0" y="0"/>
                      <a:ext cx="209550" cy="1524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按钮，可关闭页签。</w:t>
      </w:r>
      <w:r>
        <w:rPr>
          <w:rFonts w:hint="eastAsia" w:ascii="宋体" w:hAnsi="宋体" w:eastAsia="宋体" w:cs="Times New Roman"/>
          <w:kern w:val="2"/>
          <w:sz w:val="24"/>
          <w:szCs w:val="24"/>
          <w:lang w:val="en-US" w:eastAsia="zh-CN" w:bidi="ar-SA"/>
        </w:rPr>
        <w:t>默认显示首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页页签，且首页页签不允许关闭。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业务操作区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lang w:val="en-US" w:eastAsia="zh-CN"/>
        </w:rPr>
      </w:pPr>
      <w:r>
        <w:rPr>
          <w:rFonts w:hint="eastAsia" w:ascii="宋体" w:hAnsi="宋体" w:eastAsia="宋体" w:cs="Times New Roman"/>
          <w:kern w:val="2"/>
          <w:sz w:val="24"/>
          <w:szCs w:val="24"/>
          <w:lang w:val="en-US" w:eastAsia="zh-CN" w:bidi="ar-SA"/>
        </w:rPr>
        <w:t>在该区域展示当前功能页签相应的业务操作内容。</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180" cy="2082800"/>
            <wp:effectExtent l="0" t="0" r="7620" b="0"/>
            <wp:docPr id="15" name="图片 15" descr="169500504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95005049665"/>
                    <pic:cNvPicPr>
                      <a:picLocks noChangeAspect="1"/>
                    </pic:cNvPicPr>
                  </pic:nvPicPr>
                  <pic:blipFill>
                    <a:blip r:embed="rId19"/>
                    <a:stretch>
                      <a:fillRect/>
                    </a:stretch>
                  </pic:blipFill>
                  <pic:spPr>
                    <a:xfrm>
                      <a:off x="0" y="0"/>
                      <a:ext cx="5758180" cy="2082800"/>
                    </a:xfrm>
                    <a:prstGeom prst="rect">
                      <a:avLst/>
                    </a:prstGeom>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sz w:val="24"/>
          <w:szCs w:val="24"/>
          <w:lang w:val="en-US" w:eastAsia="zh-CN"/>
        </w:rPr>
      </w:pPr>
      <w:r>
        <w:rPr>
          <w:rFonts w:hint="eastAsia" w:ascii="宋体" w:hAnsi="宋体"/>
          <w:sz w:val="24"/>
          <w:szCs w:val="24"/>
          <w:lang w:val="en-US" w:eastAsia="zh-CN"/>
        </w:rPr>
        <w:t>每个操作性功能页面基本布局，上方为查询条件，下方为该用户或者该用户所在单位操作的记录。</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815" cy="1247775"/>
            <wp:effectExtent l="0" t="0" r="6985" b="9525"/>
            <wp:docPr id="16" name="图片 16" descr="169501603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95016032725"/>
                    <pic:cNvPicPr>
                      <a:picLocks noChangeAspect="1"/>
                    </pic:cNvPicPr>
                  </pic:nvPicPr>
                  <pic:blipFill>
                    <a:blip r:embed="rId20"/>
                    <a:stretch>
                      <a:fillRect/>
                    </a:stretch>
                  </pic:blipFill>
                  <pic:spPr>
                    <a:xfrm>
                      <a:off x="0" y="0"/>
                      <a:ext cx="5758815" cy="1247775"/>
                    </a:xfrm>
                    <a:prstGeom prst="rect">
                      <a:avLst/>
                    </a:prstGeom>
                  </pic:spPr>
                </pic:pic>
              </a:graphicData>
            </a:graphic>
          </wp:inline>
        </w:drawing>
      </w:r>
    </w:p>
    <w:p>
      <w:pPr>
        <w:spacing w:line="360" w:lineRule="auto"/>
        <w:rPr>
          <w:rFonts w:hint="eastAsia" w:ascii="宋体" w:hAnsi="宋体" w:cs="Microsoft JhengHei Light"/>
          <w:color w:val="auto"/>
          <w:kern w:val="0"/>
          <w:sz w:val="24"/>
          <w:szCs w:val="24"/>
          <w:lang w:val="en-US" w:eastAsia="zh-CN" w:bidi="en-US"/>
        </w:rPr>
      </w:pPr>
      <w:r>
        <w:rPr>
          <w:rFonts w:hint="eastAsia" w:ascii="宋体" w:hAnsi="宋体" w:cs="Microsoft JhengHei Light"/>
          <w:color w:val="auto"/>
          <w:kern w:val="0"/>
          <w:sz w:val="24"/>
          <w:szCs w:val="24"/>
          <w:lang w:val="en-US" w:eastAsia="zh-CN" w:bidi="en-US"/>
        </w:rPr>
        <w:t>如果查询条件较多，首次进入该功能菜单时，自动隐藏下面的查询条件，点击【展开】后，展示全部查询条件。</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180" cy="1430020"/>
            <wp:effectExtent l="0" t="0" r="7620" b="5080"/>
            <wp:docPr id="17" name="图片 17" descr="169501605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695016056428"/>
                    <pic:cNvPicPr>
                      <a:picLocks noChangeAspect="1"/>
                    </pic:cNvPicPr>
                  </pic:nvPicPr>
                  <pic:blipFill>
                    <a:blip r:embed="rId21"/>
                    <a:stretch>
                      <a:fillRect/>
                    </a:stretch>
                  </pic:blipFill>
                  <pic:spPr>
                    <a:xfrm>
                      <a:off x="0" y="0"/>
                      <a:ext cx="5758180" cy="1430020"/>
                    </a:xfrm>
                    <a:prstGeom prst="rect">
                      <a:avLst/>
                    </a:prstGeom>
                  </pic:spPr>
                </pic:pic>
              </a:graphicData>
            </a:graphic>
          </wp:inline>
        </w:drawing>
      </w:r>
    </w:p>
    <w:p>
      <w:pPr>
        <w:pStyle w:val="3"/>
        <w:widowControl/>
        <w:numPr>
          <w:ilvl w:val="1"/>
          <w:numId w:val="7"/>
        </w:numPr>
        <w:spacing w:before="260" w:beforeAutospacing="0" w:after="260" w:afterAutospacing="0" w:line="360" w:lineRule="auto"/>
        <w:rPr>
          <w:rFonts w:hint="eastAsia"/>
          <w:lang w:val="en-US" w:eastAsia="zh-CN"/>
        </w:rPr>
      </w:pPr>
      <w:bookmarkStart w:id="49" w:name="_Toc31207"/>
      <w:bookmarkStart w:id="50" w:name="_Toc31220"/>
      <w:bookmarkStart w:id="51" w:name="_Toc19907"/>
      <w:r>
        <w:rPr>
          <w:rFonts w:hint="eastAsia"/>
          <w:lang w:val="en-US" w:eastAsia="zh-CN"/>
        </w:rPr>
        <w:t>通用按钮约定</w:t>
      </w:r>
      <w:bookmarkEnd w:id="49"/>
      <w:bookmarkEnd w:id="50"/>
      <w:bookmarkEnd w:id="51"/>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【查询】、【搜索】：据查询条件筛选符合条件的业务数据，输入框不特殊说明均为模糊搜索。如果查询条件为空，默认查询所有记录。</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【重置】：将查询条件恢复为默认。</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【新增】：点击新增按钮，弹出窗口或打开新增页面。</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【编辑】：点击编辑按钮，弹出窗口或打开编辑页面，同新增页面，反显原数据信息。除自动生成的编码和新增时即不可编辑的元素外，均可编辑。</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【详情】：点击详情按钮，弹出窗口或打开详情页面，同新增页面，反显原数据信息，不能修改。</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删除】、【作废】、【停用】：选中单条或多条记录的复选框，可删除、作废或停用已选记录。点击按钮，提示“确定删除/作废/停用所选记录？”。点击确定，删除/作废/停用成功，点击取消，提示“删除/作废/停用失败”。</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【上传】：上传附件功能，为保证系统安全，上传的附件只支持pdf、csv、jpg、png文件格式。</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52" w:name="_Toc1046"/>
      <w:r>
        <w:rPr>
          <w:rFonts w:hint="eastAsia" w:ascii="Arial" w:hAnsi="Arial" w:cs="Arial"/>
          <w:lang w:val="en-US" w:eastAsia="zh-CN"/>
        </w:rPr>
        <w:t>常见业务场景及操作步骤</w:t>
      </w:r>
      <w:bookmarkEnd w:id="52"/>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53" w:name="_Toc15448"/>
      <w:bookmarkStart w:id="54" w:name="_Toc29907"/>
      <w:bookmarkStart w:id="55" w:name="_如何编制融资计划"/>
      <w:r>
        <w:rPr>
          <w:rFonts w:hint="eastAsia" w:ascii="Arial" w:hAnsi="Times New Roman" w:eastAsia="宋体" w:cs="Times New Roman"/>
          <w:b/>
          <w:kern w:val="2"/>
          <w:sz w:val="30"/>
          <w:szCs w:val="24"/>
          <w:lang w:val="en-US" w:eastAsia="zh-CN" w:bidi="ar-SA"/>
        </w:rPr>
        <w:t>如何</w:t>
      </w:r>
      <w:bookmarkEnd w:id="53"/>
      <w:r>
        <w:rPr>
          <w:rFonts w:hint="eastAsia" w:ascii="Arial" w:cs="Times New Roman"/>
          <w:b/>
          <w:kern w:val="2"/>
          <w:sz w:val="30"/>
          <w:szCs w:val="24"/>
          <w:lang w:val="en-US" w:eastAsia="zh-CN" w:bidi="ar-SA"/>
        </w:rPr>
        <w:t>维护收款人名册</w:t>
      </w:r>
      <w:bookmarkEnd w:id="54"/>
    </w:p>
    <w:bookmarkEnd w:id="55"/>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56" w:name="_Toc6312"/>
      <w:bookmarkStart w:id="57" w:name="_Toc32737"/>
      <w:r>
        <w:rPr>
          <w:rFonts w:hint="eastAsia" w:ascii="Times New Roman" w:hAnsi="Times New Roman" w:eastAsia="宋体" w:cs="Times New Roman"/>
          <w:b/>
          <w:kern w:val="2"/>
          <w:sz w:val="28"/>
          <w:szCs w:val="24"/>
          <w:lang w:val="en-US" w:eastAsia="zh-CN" w:bidi="ar-SA"/>
        </w:rPr>
        <w:t>业务场景描述</w:t>
      </w:r>
      <w:bookmarkEnd w:id="56"/>
      <w:bookmarkEnd w:id="57"/>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收款人名册</w:t>
      </w:r>
      <w:r>
        <w:rPr>
          <w:rFonts w:hint="eastAsia" w:cs="Times New Roman"/>
          <w:kern w:val="2"/>
          <w:sz w:val="24"/>
          <w:szCs w:val="24"/>
          <w:lang w:val="en-US" w:eastAsia="zh-CN" w:bidi="ar-SA"/>
        </w:rPr>
        <w:t>维护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是</w:t>
      </w:r>
      <w:r>
        <w:rPr>
          <w:rFonts w:hint="eastAsia" w:ascii="Times New Roman" w:hAnsi="Times New Roman" w:eastAsia="宋体" w:cs="Times New Roman"/>
          <w:kern w:val="2"/>
          <w:sz w:val="24"/>
          <w:szCs w:val="24"/>
          <w:lang w:val="en-US" w:eastAsia="zh-CN" w:bidi="ar-SA"/>
        </w:rPr>
        <w:t>用此功能维护收款人信息，维护完可在付款申请</w:t>
      </w:r>
      <w:r>
        <w:rPr>
          <w:rFonts w:hint="eastAsia" w:cs="Times New Roman"/>
          <w:kern w:val="2"/>
          <w:sz w:val="24"/>
          <w:szCs w:val="24"/>
          <w:lang w:val="en-US" w:eastAsia="zh-CN" w:bidi="ar-SA"/>
        </w:rPr>
        <w:t>时直接</w:t>
      </w:r>
      <w:r>
        <w:rPr>
          <w:rFonts w:hint="eastAsia" w:ascii="Times New Roman" w:hAnsi="Times New Roman" w:eastAsia="宋体" w:cs="Times New Roman"/>
          <w:kern w:val="2"/>
          <w:sz w:val="24"/>
          <w:szCs w:val="24"/>
          <w:lang w:val="en-US" w:eastAsia="zh-CN" w:bidi="ar-SA"/>
        </w:rPr>
        <w:t>选择收款人</w:t>
      </w:r>
      <w:r>
        <w:rPr>
          <w:rFonts w:hint="eastAsia" w:cs="Times New Roman"/>
          <w:kern w:val="2"/>
          <w:sz w:val="24"/>
          <w:szCs w:val="24"/>
          <w:lang w:val="en-US" w:eastAsia="zh-CN" w:bidi="ar-SA"/>
        </w:rPr>
        <w:t>，自动带出相关信息。</w:t>
      </w:r>
      <w:r>
        <w:rPr>
          <w:rFonts w:hint="eastAsia" w:ascii="Times New Roman" w:hAnsi="Times New Roman" w:eastAsia="宋体" w:cs="Times New Roman"/>
          <w:kern w:val="2"/>
          <w:sz w:val="24"/>
          <w:szCs w:val="24"/>
          <w:lang w:val="en-US" w:eastAsia="zh-CN" w:bidi="ar-SA"/>
        </w:rPr>
        <w:t>收款人区分对公、对私。如果核心更新了开户行信息，根据行号同步更新开户行名。</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58" w:name="_Toc26322"/>
      <w:bookmarkStart w:id="59" w:name="_Toc23467"/>
      <w:r>
        <w:rPr>
          <w:rFonts w:hint="eastAsia" w:ascii="Times New Roman" w:hAnsi="Times New Roman" w:eastAsia="宋体" w:cs="Times New Roman"/>
          <w:b/>
          <w:kern w:val="2"/>
          <w:sz w:val="28"/>
          <w:szCs w:val="24"/>
          <w:lang w:val="en-US" w:eastAsia="zh-CN" w:bidi="ar-SA"/>
        </w:rPr>
        <w:t>菜单路径</w:t>
      </w:r>
      <w:bookmarkEnd w:id="58"/>
      <w:bookmarkEnd w:id="5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收款人名册维护</w:t>
      </w:r>
      <w:r>
        <w:rPr>
          <w:rFonts w:hint="eastAsia" w:ascii="宋体" w:hAnsi="宋体" w:eastAsia="宋体" w:cs="宋体"/>
          <w:kern w:val="2"/>
          <w:sz w:val="24"/>
          <w:szCs w:val="24"/>
          <w:vertAlign w:val="baseline"/>
          <w:lang w:val="en-US" w:eastAsia="zh-CN" w:bidi="ar-SA"/>
        </w:rPr>
        <w:t>】。</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0" w:name="_Toc14926"/>
      <w:bookmarkStart w:id="61" w:name="_Toc31200"/>
      <w:r>
        <w:rPr>
          <w:rFonts w:hint="eastAsia" w:ascii="Times New Roman" w:hAnsi="Times New Roman" w:eastAsia="宋体" w:cs="Times New Roman"/>
          <w:b/>
          <w:kern w:val="2"/>
          <w:sz w:val="28"/>
          <w:szCs w:val="24"/>
          <w:lang w:val="en-US" w:eastAsia="zh-CN" w:bidi="ar-SA"/>
        </w:rPr>
        <w:t>操作步骤</w:t>
      </w:r>
      <w:bookmarkEnd w:id="60"/>
      <w:bookmarkEnd w:id="61"/>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收款人名册维护</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44210" cy="2910205"/>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744210" cy="291020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收款人名册</w:t>
      </w:r>
      <w:r>
        <w:rPr>
          <w:rFonts w:hint="eastAsia" w:ascii="宋体" w:hAnsi="Times New Roman" w:eastAsia="宋体" w:cs="宋体"/>
          <w:kern w:val="0"/>
          <w:sz w:val="24"/>
          <w:szCs w:val="21"/>
          <w:lang w:val="en-US" w:eastAsia="zh-CN" w:bidi="ar-SA"/>
        </w:rPr>
        <w:t>的明细界面。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3735" cy="2458085"/>
            <wp:effectExtent l="0" t="0" r="18415" b="1841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3"/>
                    <a:stretch>
                      <a:fillRect/>
                    </a:stretch>
                  </pic:blipFill>
                  <pic:spPr>
                    <a:xfrm>
                      <a:off x="0" y="0"/>
                      <a:ext cx="5753735" cy="24580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w:t>
      </w:r>
      <w:r>
        <w:rPr>
          <w:rFonts w:hint="eastAsia" w:ascii="Times New Roman" w:hAnsi="Times New Roman" w:eastAsia="宋体" w:cs="Times New Roman"/>
          <w:kern w:val="2"/>
          <w:sz w:val="24"/>
          <w:szCs w:val="24"/>
          <w:lang w:val="en-US" w:eastAsia="zh-CN" w:bidi="ar-SA"/>
        </w:rPr>
        <w:t>即为当前登录单位。如需操作本人权限范围内其他单位的业务，需在界面右上方切换业务单位。</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业务操作人需明确并填写</w:t>
      </w:r>
      <w:r>
        <w:rPr>
          <w:rFonts w:hint="eastAsia" w:cs="Times New Roman"/>
          <w:kern w:val="2"/>
          <w:sz w:val="24"/>
          <w:szCs w:val="24"/>
          <w:lang w:val="en-US" w:eastAsia="zh-CN" w:bidi="ar-SA"/>
        </w:rPr>
        <w:t>收款方账号、收款方户名、收款账户类别、收款行名称、收款行行号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4"/>
        </w:numPr>
        <w:kinsoku/>
        <w:wordWrap/>
        <w:overflowPunct/>
        <w:topLinePunct w:val="0"/>
        <w:autoSpaceDE/>
        <w:autoSpaceDN/>
        <w:bidi w:val="0"/>
        <w:adjustRightInd/>
        <w:snapToGrid/>
        <w:spacing w:before="157" w:beforeLines="50"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收款账户类别可选择：企业账户、个人账户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收款行名称：支持不同关键字级联查询，支持简写，例如输入"工行北京"，则查询含有“工、行、北、京”的收款行名，选择该行名称后，自动反显收款行行号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w:t>
      </w:r>
      <w:r>
        <w:rPr>
          <w:rFonts w:hint="eastAsia" w:cs="Times New Roman"/>
          <w:kern w:val="2"/>
          <w:sz w:val="24"/>
          <w:szCs w:val="24"/>
          <w:lang w:val="en-US" w:eastAsia="zh-CN" w:bidi="ar-SA"/>
        </w:rPr>
        <w:t>下载收款人名册</w:t>
      </w:r>
      <w:r>
        <w:rPr>
          <w:rFonts w:hint="eastAsia" w:ascii="Times New Roman" w:hAnsi="Times New Roman" w:eastAsia="宋体" w:cs="Times New Roman"/>
          <w:kern w:val="2"/>
          <w:sz w:val="24"/>
          <w:szCs w:val="24"/>
          <w:lang w:val="en-US" w:eastAsia="zh-CN" w:bidi="ar-SA"/>
        </w:rPr>
        <w:t>模板</w:t>
      </w:r>
      <w:r>
        <w:rPr>
          <w:rFonts w:hint="eastAsia" w:cs="Times New Roman"/>
          <w:kern w:val="2"/>
          <w:sz w:val="24"/>
          <w:szCs w:val="24"/>
          <w:lang w:val="en-US" w:eastAsia="zh-CN" w:bidi="ar-SA"/>
        </w:rPr>
        <w:t>，填写数据</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将</w:t>
      </w:r>
      <w:r>
        <w:rPr>
          <w:rFonts w:hint="eastAsia" w:ascii="Times New Roman" w:hAnsi="Times New Roman" w:eastAsia="宋体" w:cs="Times New Roman"/>
          <w:kern w:val="2"/>
          <w:sz w:val="24"/>
          <w:szCs w:val="24"/>
          <w:lang w:val="en-US" w:eastAsia="zh-CN" w:bidi="ar-SA"/>
        </w:rPr>
        <w:t>已</w:t>
      </w:r>
      <w:r>
        <w:rPr>
          <w:rFonts w:hint="eastAsia" w:cs="Times New Roman"/>
          <w:kern w:val="2"/>
          <w:sz w:val="24"/>
          <w:szCs w:val="24"/>
          <w:lang w:val="en-US" w:eastAsia="zh-CN" w:bidi="ar-SA"/>
        </w:rPr>
        <w:t>编写文档导入系统</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数据</w:t>
      </w:r>
      <w:r>
        <w:rPr>
          <w:rFonts w:hint="eastAsia" w:cs="Times New Roman"/>
          <w:color w:val="auto"/>
          <w:kern w:val="2"/>
          <w:sz w:val="24"/>
          <w:szCs w:val="24"/>
          <w:lang w:val="en-US" w:eastAsia="zh-CN" w:bidi="ar-SA"/>
        </w:rPr>
        <w:t>，配置内容即刻生效</w:t>
      </w:r>
      <w:r>
        <w:rPr>
          <w:rFonts w:hint="eastAsia" w:ascii="Times New Roman" w:hAnsi="Times New Roman" w:eastAsia="宋体" w:cs="Times New Roman"/>
          <w:color w:val="auto"/>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结算</w:t>
      </w:r>
      <w:r>
        <w:rPr>
          <w:rFonts w:hint="eastAsia" w:ascii="Times New Roman" w:hAnsi="Times New Roman" w:eastAsia="宋体" w:cs="Times New Roman"/>
          <w:kern w:val="2"/>
          <w:sz w:val="24"/>
          <w:szCs w:val="24"/>
          <w:lang w:val="en-US" w:eastAsia="zh-CN" w:bidi="ar-SA"/>
        </w:rPr>
        <w:t>业务</w:t>
      </w: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w:t>
      </w:r>
      <w:r>
        <w:rPr>
          <w:rFonts w:hint="eastAsia" w:cs="Times New Roman"/>
          <w:color w:val="auto"/>
          <w:kern w:val="2"/>
          <w:sz w:val="24"/>
          <w:szCs w:val="24"/>
          <w:lang w:val="en-US" w:eastAsia="zh-CN" w:bidi="ar-SA"/>
        </w:rPr>
        <w:t>编制</w:t>
      </w:r>
      <w:r>
        <w:rPr>
          <w:rFonts w:hint="eastAsia" w:ascii="Times New Roman" w:hAnsi="Times New Roman" w:eastAsia="宋体" w:cs="Times New Roman"/>
          <w:color w:val="auto"/>
          <w:kern w:val="2"/>
          <w:sz w:val="24"/>
          <w:szCs w:val="24"/>
          <w:lang w:val="en-US" w:eastAsia="zh-CN" w:bidi="ar-SA"/>
        </w:rPr>
        <w:t>的</w:t>
      </w:r>
      <w:r>
        <w:rPr>
          <w:rFonts w:hint="eastAsia" w:cs="Times New Roman"/>
          <w:color w:val="auto"/>
          <w:kern w:val="2"/>
          <w:sz w:val="24"/>
          <w:szCs w:val="24"/>
          <w:lang w:val="en-US" w:eastAsia="zh-CN" w:bidi="ar-SA"/>
        </w:rPr>
        <w:t>数据</w:t>
      </w:r>
      <w:r>
        <w:rPr>
          <w:rFonts w:hint="eastAsia" w:ascii="Times New Roman" w:hAnsi="Times New Roman" w:eastAsia="宋体" w:cs="Times New Roman"/>
          <w:color w:val="auto"/>
          <w:kern w:val="2"/>
          <w:sz w:val="24"/>
          <w:szCs w:val="24"/>
          <w:lang w:val="en-US" w:eastAsia="zh-CN" w:bidi="ar-SA"/>
        </w:rPr>
        <w:t>，可通过</w:t>
      </w:r>
      <w:r>
        <w:rPr>
          <w:rFonts w:hint="eastAsia" w:cs="Times New Roman"/>
          <w:color w:val="auto"/>
          <w:kern w:val="2"/>
          <w:sz w:val="24"/>
          <w:szCs w:val="24"/>
          <w:lang w:val="en-US" w:eastAsia="zh-CN" w:bidi="ar-SA"/>
        </w:rPr>
        <w:t>收款人名册维护主界面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62" w:name="_Toc11954"/>
      <w:bookmarkStart w:id="63" w:name="_Toc2178"/>
      <w:bookmarkStart w:id="64" w:name="_如何汇总融资计划"/>
      <w:r>
        <w:rPr>
          <w:rFonts w:hint="eastAsia" w:ascii="Arial" w:hAnsi="Times New Roman" w:eastAsia="宋体" w:cs="Times New Roman"/>
          <w:b/>
          <w:kern w:val="2"/>
          <w:sz w:val="30"/>
          <w:szCs w:val="24"/>
          <w:lang w:val="en-US" w:eastAsia="zh-CN" w:bidi="ar-SA"/>
        </w:rPr>
        <w:t>如何</w:t>
      </w:r>
      <w:bookmarkEnd w:id="62"/>
      <w:r>
        <w:rPr>
          <w:rFonts w:hint="eastAsia" w:ascii="Arial" w:cs="Times New Roman"/>
          <w:b/>
          <w:kern w:val="2"/>
          <w:sz w:val="30"/>
          <w:szCs w:val="24"/>
          <w:lang w:val="en-US" w:eastAsia="zh-CN" w:bidi="ar-SA"/>
        </w:rPr>
        <w:t>配置账户选用</w:t>
      </w:r>
      <w:bookmarkEnd w:id="63"/>
    </w:p>
    <w:bookmarkEnd w:id="64"/>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5" w:name="_Toc21713"/>
      <w:bookmarkStart w:id="66" w:name="_Toc26343"/>
      <w:r>
        <w:rPr>
          <w:rFonts w:hint="eastAsia" w:ascii="Times New Roman" w:hAnsi="Times New Roman" w:eastAsia="宋体" w:cs="Times New Roman"/>
          <w:b/>
          <w:kern w:val="2"/>
          <w:sz w:val="28"/>
          <w:szCs w:val="24"/>
          <w:lang w:val="en-US" w:eastAsia="zh-CN" w:bidi="ar-SA"/>
        </w:rPr>
        <w:t>业务场景描述</w:t>
      </w:r>
      <w:bookmarkEnd w:id="65"/>
      <w:bookmarkEnd w:id="66"/>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账户选用，</w:t>
      </w:r>
      <w:r>
        <w:rPr>
          <w:rFonts w:hint="eastAsia" w:ascii="Times New Roman" w:hAnsi="Times New Roman" w:eastAsia="宋体" w:cs="Times New Roman"/>
          <w:kern w:val="2"/>
          <w:sz w:val="24"/>
          <w:szCs w:val="24"/>
          <w:lang w:val="en-US" w:eastAsia="zh-CN" w:bidi="ar-SA"/>
        </w:rPr>
        <w:t>是</w:t>
      </w:r>
      <w:r>
        <w:rPr>
          <w:rFonts w:hint="eastAsia" w:cs="Times New Roman"/>
          <w:kern w:val="2"/>
          <w:sz w:val="24"/>
          <w:szCs w:val="24"/>
          <w:lang w:val="en-US" w:eastAsia="zh-CN" w:bidi="ar-SA"/>
        </w:rPr>
        <w:t>指使用</w:t>
      </w:r>
      <w:r>
        <w:rPr>
          <w:rFonts w:hint="eastAsia" w:ascii="Times New Roman" w:hAnsi="Times New Roman" w:eastAsia="宋体" w:cs="Times New Roman"/>
          <w:kern w:val="2"/>
          <w:sz w:val="24"/>
          <w:szCs w:val="24"/>
          <w:lang w:val="en-US" w:eastAsia="zh-CN" w:bidi="ar-SA"/>
        </w:rPr>
        <w:t>结算系统</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用户</w:t>
      </w:r>
      <w:r>
        <w:rPr>
          <w:rFonts w:hint="eastAsia" w:cs="Times New Roman"/>
          <w:kern w:val="2"/>
          <w:sz w:val="24"/>
          <w:szCs w:val="24"/>
          <w:lang w:val="en-US" w:eastAsia="zh-CN" w:bidi="ar-SA"/>
        </w:rPr>
        <w:t>，与可</w:t>
      </w:r>
      <w:r>
        <w:rPr>
          <w:rFonts w:hint="eastAsia" w:ascii="Times New Roman" w:hAnsi="Times New Roman" w:eastAsia="宋体" w:cs="Times New Roman"/>
          <w:kern w:val="2"/>
          <w:sz w:val="24"/>
          <w:szCs w:val="24"/>
          <w:lang w:val="en-US" w:eastAsia="zh-CN" w:bidi="ar-SA"/>
        </w:rPr>
        <w:t>操作哪些账户进行对应，在做付款时</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可选到</w:t>
      </w:r>
      <w:r>
        <w:rPr>
          <w:rFonts w:hint="eastAsia" w:cs="Times New Roman"/>
          <w:kern w:val="2"/>
          <w:sz w:val="24"/>
          <w:szCs w:val="24"/>
          <w:lang w:val="en-US" w:eastAsia="zh-CN" w:bidi="ar-SA"/>
        </w:rPr>
        <w:t>本人对应的有操作权限的账户。</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7" w:name="_Toc6585"/>
      <w:bookmarkStart w:id="68" w:name="_Toc18378"/>
      <w:r>
        <w:rPr>
          <w:rFonts w:hint="eastAsia" w:ascii="Times New Roman" w:hAnsi="Times New Roman" w:eastAsia="宋体" w:cs="Times New Roman"/>
          <w:b/>
          <w:kern w:val="2"/>
          <w:sz w:val="28"/>
          <w:szCs w:val="24"/>
          <w:lang w:val="en-US" w:eastAsia="zh-CN" w:bidi="ar-SA"/>
        </w:rPr>
        <w:t>菜单路径</w:t>
      </w:r>
      <w:bookmarkEnd w:id="67"/>
      <w:bookmarkEnd w:id="68"/>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bookmarkStart w:id="69" w:name="_Toc9884"/>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账户选用</w:t>
      </w:r>
      <w:r>
        <w:rPr>
          <w:rFonts w:hint="eastAsia" w:ascii="宋体" w:hAnsi="宋体" w:eastAsia="宋体" w:cs="宋体"/>
          <w:kern w:val="2"/>
          <w:sz w:val="24"/>
          <w:szCs w:val="24"/>
          <w:vertAlign w:val="baseline"/>
          <w:lang w:val="en-US" w:eastAsia="zh-CN" w:bidi="ar-SA"/>
        </w:rPr>
        <w:t>】。</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0" w:name="_Toc8218"/>
      <w:r>
        <w:rPr>
          <w:rFonts w:hint="eastAsia" w:ascii="Times New Roman" w:hAnsi="Times New Roman" w:eastAsia="宋体" w:cs="Times New Roman"/>
          <w:b/>
          <w:kern w:val="2"/>
          <w:sz w:val="28"/>
          <w:szCs w:val="24"/>
          <w:lang w:val="en-US" w:eastAsia="zh-CN" w:bidi="ar-SA"/>
        </w:rPr>
        <w:t>操作步骤</w:t>
      </w:r>
      <w:bookmarkEnd w:id="69"/>
      <w:bookmarkEnd w:id="7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账户选用</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5005" cy="2781300"/>
            <wp:effectExtent l="0" t="0" r="1714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4"/>
                    <a:stretch>
                      <a:fillRect/>
                    </a:stretch>
                  </pic:blipFill>
                  <pic:spPr>
                    <a:xfrm>
                      <a:off x="0" y="0"/>
                      <a:ext cx="5755005" cy="278130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w:t>
      </w:r>
      <w:r>
        <w:rPr>
          <w:rFonts w:hint="eastAsia" w:ascii="宋体" w:cs="宋体"/>
          <w:kern w:val="0"/>
          <w:sz w:val="24"/>
          <w:szCs w:val="21"/>
          <w:lang w:val="en-US" w:eastAsia="zh-CN" w:bidi="ar-SA"/>
        </w:rPr>
        <w:t>新增</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账户选用新增</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49925" cy="2350770"/>
            <wp:effectExtent l="0" t="0" r="317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5"/>
                    <a:stretch>
                      <a:fillRect/>
                    </a:stretch>
                  </pic:blipFill>
                  <pic:spPr>
                    <a:xfrm>
                      <a:off x="0" y="0"/>
                      <a:ext cx="5749925" cy="235077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w:t>
      </w:r>
      <w:r>
        <w:rPr>
          <w:rFonts w:hint="eastAsia" w:ascii="Times New Roman" w:hAnsi="Times New Roman" w:eastAsia="宋体" w:cs="Times New Roman"/>
          <w:kern w:val="2"/>
          <w:sz w:val="24"/>
          <w:szCs w:val="24"/>
          <w:lang w:val="en-US" w:eastAsia="zh-CN" w:bidi="ar-SA"/>
        </w:rPr>
        <w:t>即为当前登录单位。如需操作本人权限范围内其他单位的业务，需在界面右上方切换业务单位。</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kern w:val="2"/>
          <w:sz w:val="24"/>
          <w:szCs w:val="24"/>
          <w:lang w:val="en-US" w:eastAsia="zh-CN" w:bidi="ar-SA"/>
        </w:rPr>
        <w:t>本单位管理员进行操作，将该单位账号分配给不同的业务操作人员，分配完成后，业务操作人员在待支付信息完善或者资金支付时才能看到该笔付款申请。</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保存数据，配置内容即刻生效</w:t>
      </w:r>
      <w:r>
        <w:rPr>
          <w:rFonts w:hint="eastAsia" w:ascii="Times New Roman" w:hAnsi="Times New Roman" w:eastAsia="宋体" w:cs="Times New Roman"/>
          <w:color w:val="auto"/>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w:t>
      </w:r>
      <w:r>
        <w:rPr>
          <w:rFonts w:hint="eastAsia" w:cs="Times New Roman"/>
          <w:kern w:val="2"/>
          <w:sz w:val="24"/>
          <w:szCs w:val="24"/>
          <w:lang w:val="en-US" w:eastAsia="zh-CN" w:bidi="ar-SA"/>
        </w:rPr>
        <w:t>三</w:t>
      </w:r>
      <w:r>
        <w:rPr>
          <w:rFonts w:hint="eastAsia" w:ascii="Times New Roman" w:hAnsi="Times New Roman" w:eastAsia="宋体" w:cs="Times New Roman"/>
          <w:kern w:val="2"/>
          <w:sz w:val="24"/>
          <w:szCs w:val="24"/>
          <w:lang w:val="en-US" w:eastAsia="zh-CN" w:bidi="ar-SA"/>
        </w:rPr>
        <w:t>步，查看本人</w:t>
      </w:r>
      <w:r>
        <w:rPr>
          <w:rFonts w:hint="eastAsia" w:cs="Times New Roman"/>
          <w:kern w:val="2"/>
          <w:sz w:val="24"/>
          <w:szCs w:val="24"/>
          <w:lang w:val="en-US" w:eastAsia="zh-CN" w:bidi="ar-SA"/>
        </w:rPr>
        <w:t>编辑的账户选用信息</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Arial" w:hAnsi="Times New Roman" w:eastAsia="宋体" w:cs="Times New Roman"/>
          <w:b/>
          <w:kern w:val="2"/>
          <w:sz w:val="30"/>
          <w:szCs w:val="24"/>
          <w:lang w:val="en-US" w:eastAsia="zh-CN" w:bidi="ar-SA"/>
        </w:rPr>
      </w:pPr>
      <w:r>
        <w:rPr>
          <w:rFonts w:hint="eastAsia" w:ascii="Times New Roman" w:hAnsi="Times New Roman" w:eastAsia="宋体" w:cs="Times New Roman"/>
          <w:color w:val="auto"/>
          <w:kern w:val="2"/>
          <w:sz w:val="24"/>
          <w:szCs w:val="24"/>
          <w:lang w:val="en-US" w:eastAsia="zh-CN" w:bidi="ar-SA"/>
        </w:rPr>
        <w:t>本人</w:t>
      </w:r>
      <w:r>
        <w:rPr>
          <w:rFonts w:hint="eastAsia" w:cs="Times New Roman"/>
          <w:color w:val="auto"/>
          <w:kern w:val="2"/>
          <w:sz w:val="24"/>
          <w:szCs w:val="24"/>
          <w:lang w:val="en-US" w:eastAsia="zh-CN" w:bidi="ar-SA"/>
        </w:rPr>
        <w:t>编辑的信息</w:t>
      </w:r>
      <w:r>
        <w:rPr>
          <w:rFonts w:hint="eastAsia" w:ascii="Times New Roman" w:hAnsi="Times New Roman" w:eastAsia="宋体" w:cs="Times New Roman"/>
          <w:color w:val="auto"/>
          <w:kern w:val="2"/>
          <w:sz w:val="24"/>
          <w:szCs w:val="24"/>
          <w:lang w:val="en-US" w:eastAsia="zh-CN" w:bidi="ar-SA"/>
        </w:rPr>
        <w:t>，可通过</w:t>
      </w:r>
      <w:r>
        <w:rPr>
          <w:rFonts w:hint="eastAsia" w:cs="Times New Roman"/>
          <w:color w:val="auto"/>
          <w:kern w:val="2"/>
          <w:sz w:val="24"/>
          <w:szCs w:val="24"/>
          <w:lang w:val="en-US" w:eastAsia="zh-CN" w:bidi="ar-SA"/>
        </w:rPr>
        <w:t>账户选用主界面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1" w:name="_Toc6317"/>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配置付款预警设置</w:t>
      </w:r>
      <w:bookmarkEnd w:id="71"/>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2" w:name="_Toc4893"/>
      <w:r>
        <w:rPr>
          <w:rFonts w:hint="eastAsia" w:ascii="Times New Roman" w:hAnsi="Times New Roman" w:eastAsia="宋体" w:cs="Times New Roman"/>
          <w:b/>
          <w:kern w:val="2"/>
          <w:sz w:val="28"/>
          <w:szCs w:val="24"/>
          <w:lang w:val="en-US" w:eastAsia="zh-CN" w:bidi="ar-SA"/>
        </w:rPr>
        <w:t>业务场景描述</w:t>
      </w:r>
      <w:bookmarkEnd w:id="72"/>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付款预警设置，是</w:t>
      </w:r>
      <w:r>
        <w:rPr>
          <w:rFonts w:hint="eastAsia" w:ascii="Times New Roman" w:hAnsi="Times New Roman" w:eastAsia="宋体" w:cs="Times New Roman"/>
          <w:kern w:val="2"/>
          <w:sz w:val="24"/>
          <w:szCs w:val="24"/>
          <w:lang w:val="en-US" w:eastAsia="zh-CN" w:bidi="ar-SA"/>
        </w:rPr>
        <w:t>各单位设置付款备注中敏感信息、大额付款、同一收款账户付款频次以及对应的处理方式</w:t>
      </w:r>
      <w:r>
        <w:rPr>
          <w:rFonts w:hint="eastAsia" w:cs="Times New Roman"/>
          <w:kern w:val="2"/>
          <w:sz w:val="24"/>
          <w:szCs w:val="24"/>
          <w:lang w:val="en-US" w:eastAsia="zh-CN" w:bidi="ar-SA"/>
        </w:rPr>
        <w:t>。</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3" w:name="_Toc32068"/>
      <w:r>
        <w:rPr>
          <w:rFonts w:hint="eastAsia" w:ascii="Times New Roman" w:hAnsi="Times New Roman" w:eastAsia="宋体" w:cs="Times New Roman"/>
          <w:b/>
          <w:kern w:val="2"/>
          <w:sz w:val="28"/>
          <w:szCs w:val="24"/>
          <w:lang w:val="en-US" w:eastAsia="zh-CN" w:bidi="ar-SA"/>
        </w:rPr>
        <w:t>菜单路径</w:t>
      </w:r>
      <w:bookmarkEnd w:id="73"/>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付款预警设置</w:t>
      </w:r>
      <w:r>
        <w:rPr>
          <w:rFonts w:hint="eastAsia" w:ascii="宋体" w:hAnsi="宋体" w:eastAsia="宋体" w:cs="宋体"/>
          <w:kern w:val="2"/>
          <w:sz w:val="24"/>
          <w:szCs w:val="24"/>
          <w:vertAlign w:val="baseline"/>
          <w:lang w:val="en-US" w:eastAsia="zh-CN" w:bidi="ar-SA"/>
        </w:rPr>
        <w:t>】。</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4" w:name="_Toc24732"/>
      <w:r>
        <w:rPr>
          <w:rFonts w:hint="eastAsia" w:ascii="Times New Roman" w:hAnsi="Times New Roman" w:eastAsia="宋体" w:cs="Times New Roman"/>
          <w:b/>
          <w:kern w:val="2"/>
          <w:sz w:val="28"/>
          <w:szCs w:val="24"/>
          <w:lang w:val="en-US" w:eastAsia="zh-CN" w:bidi="ar-SA"/>
        </w:rPr>
        <w:t>操作步骤</w:t>
      </w:r>
      <w:bookmarkEnd w:id="7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付款预警设置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5005" cy="2781300"/>
            <wp:effectExtent l="0" t="0" r="1714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6"/>
                    <a:stretch>
                      <a:fillRect/>
                    </a:stretch>
                  </pic:blipFill>
                  <pic:spPr>
                    <a:xfrm>
                      <a:off x="0" y="0"/>
                      <a:ext cx="5755005" cy="27813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付款金额、支付频次输入的数值必须&lt;=集团设置的标准</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kern w:val="2"/>
          <w:sz w:val="24"/>
          <w:szCs w:val="24"/>
          <w:lang w:val="en-US" w:eastAsia="zh-CN" w:bidi="ar-SA"/>
        </w:rPr>
        <w:t>处理方式不能比集团设置标准宽松，由宽松到严格：提示、审批、止付。</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保存数据，配置内容即刻生效</w:t>
      </w:r>
      <w:r>
        <w:rPr>
          <w:rFonts w:hint="eastAsia" w:ascii="Times New Roman" w:hAnsi="Times New Roman" w:eastAsia="宋体" w:cs="Times New Roman"/>
          <w:color w:val="auto"/>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w:t>
      </w:r>
      <w:r>
        <w:rPr>
          <w:rFonts w:hint="eastAsia" w:cs="Times New Roman"/>
          <w:kern w:val="2"/>
          <w:sz w:val="24"/>
          <w:szCs w:val="24"/>
          <w:lang w:val="en-US" w:eastAsia="zh-CN" w:bidi="ar-SA"/>
        </w:rPr>
        <w:t>二</w:t>
      </w:r>
      <w:r>
        <w:rPr>
          <w:rFonts w:hint="eastAsia" w:ascii="Times New Roman" w:hAnsi="Times New Roman" w:eastAsia="宋体" w:cs="Times New Roman"/>
          <w:kern w:val="2"/>
          <w:sz w:val="24"/>
          <w:szCs w:val="24"/>
          <w:lang w:val="en-US" w:eastAsia="zh-CN" w:bidi="ar-SA"/>
        </w:rPr>
        <w:t>步，查看本人</w:t>
      </w:r>
      <w:r>
        <w:rPr>
          <w:rFonts w:hint="eastAsia" w:cs="Times New Roman"/>
          <w:kern w:val="2"/>
          <w:sz w:val="24"/>
          <w:szCs w:val="24"/>
          <w:lang w:val="en-US" w:eastAsia="zh-CN" w:bidi="ar-SA"/>
        </w:rPr>
        <w:t>编辑的账户选用信息</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Arial" w:hAnsi="Times New Roman" w:eastAsia="宋体" w:cs="Times New Roman"/>
          <w:b/>
          <w:kern w:val="2"/>
          <w:sz w:val="30"/>
          <w:szCs w:val="24"/>
          <w:lang w:val="en-US" w:eastAsia="zh-CN" w:bidi="ar-SA"/>
        </w:rPr>
      </w:pPr>
      <w:r>
        <w:rPr>
          <w:rFonts w:hint="eastAsia" w:ascii="Times New Roman" w:hAnsi="Times New Roman" w:eastAsia="宋体" w:cs="Times New Roman"/>
          <w:color w:val="auto"/>
          <w:kern w:val="2"/>
          <w:sz w:val="24"/>
          <w:szCs w:val="24"/>
          <w:lang w:val="en-US" w:eastAsia="zh-CN" w:bidi="ar-SA"/>
        </w:rPr>
        <w:t>本人</w:t>
      </w:r>
      <w:r>
        <w:rPr>
          <w:rFonts w:hint="eastAsia" w:cs="Times New Roman"/>
          <w:color w:val="auto"/>
          <w:kern w:val="2"/>
          <w:sz w:val="24"/>
          <w:szCs w:val="24"/>
          <w:lang w:val="en-US" w:eastAsia="zh-CN" w:bidi="ar-SA"/>
        </w:rPr>
        <w:t>编辑的信息</w:t>
      </w:r>
      <w:r>
        <w:rPr>
          <w:rFonts w:hint="eastAsia" w:ascii="Times New Roman" w:hAnsi="Times New Roman" w:eastAsia="宋体" w:cs="Times New Roman"/>
          <w:color w:val="auto"/>
          <w:kern w:val="2"/>
          <w:sz w:val="24"/>
          <w:szCs w:val="24"/>
          <w:lang w:val="en-US" w:eastAsia="zh-CN" w:bidi="ar-SA"/>
        </w:rPr>
        <w:t>，可通过</w:t>
      </w:r>
      <w:r>
        <w:rPr>
          <w:rFonts w:hint="eastAsia" w:cs="Times New Roman"/>
          <w:color w:val="auto"/>
          <w:kern w:val="2"/>
          <w:sz w:val="24"/>
          <w:szCs w:val="24"/>
          <w:lang w:val="en-US" w:eastAsia="zh-CN" w:bidi="ar-SA"/>
        </w:rPr>
        <w:t>账户选用主界面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5" w:name="_Toc1688"/>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配置特殊事项选用</w:t>
      </w:r>
      <w:bookmarkEnd w:id="75"/>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6" w:name="_Toc17479"/>
      <w:r>
        <w:rPr>
          <w:rFonts w:hint="eastAsia" w:ascii="Times New Roman" w:hAnsi="Times New Roman" w:eastAsia="宋体" w:cs="Times New Roman"/>
          <w:b/>
          <w:kern w:val="2"/>
          <w:sz w:val="28"/>
          <w:szCs w:val="24"/>
          <w:lang w:val="en-US" w:eastAsia="zh-CN" w:bidi="ar-SA"/>
        </w:rPr>
        <w:t>业务场景描述</w:t>
      </w:r>
      <w:bookmarkEnd w:id="76"/>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特殊事项选用，指在集团设置的特殊事项的范围内</w:t>
      </w:r>
      <w:r>
        <w:rPr>
          <w:rFonts w:hint="default"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选择适合本单位的事项明细</w:t>
      </w:r>
      <w:r>
        <w:rPr>
          <w:rFonts w:hint="default" w:ascii="Times New Roman" w:hAnsi="Times New Roman" w:eastAsia="宋体" w:cs="Times New Roman"/>
          <w:kern w:val="2"/>
          <w:sz w:val="24"/>
          <w:szCs w:val="24"/>
          <w:lang w:val="en-US" w:eastAsia="zh-CN" w:bidi="ar-SA"/>
        </w:rPr>
        <w:t>。</w:t>
      </w:r>
    </w:p>
    <w:p>
      <w:pPr>
        <w:widowControl w:val="0"/>
        <w:numPr>
          <w:ilvl w:val="2"/>
          <w:numId w:val="22"/>
        </w:numPr>
        <w:tabs>
          <w:tab w:val="left" w:pos="4052"/>
        </w:tabs>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7" w:name="_Toc23872"/>
      <w:r>
        <w:rPr>
          <w:rFonts w:hint="eastAsia" w:ascii="Times New Roman" w:hAnsi="Times New Roman" w:eastAsia="宋体" w:cs="Times New Roman"/>
          <w:b/>
          <w:kern w:val="2"/>
          <w:sz w:val="28"/>
          <w:szCs w:val="24"/>
          <w:lang w:val="en-US" w:eastAsia="zh-CN" w:bidi="ar-SA"/>
        </w:rPr>
        <w:t>菜单路径</w:t>
      </w:r>
      <w:bookmarkEnd w:id="77"/>
      <w:r>
        <w:rPr>
          <w:rFonts w:hint="eastAsia" w:cs="Times New Roman"/>
          <w:b/>
          <w:kern w:val="2"/>
          <w:sz w:val="28"/>
          <w:szCs w:val="24"/>
          <w:lang w:val="en-US" w:eastAsia="zh-CN" w:bidi="ar-SA"/>
        </w:rPr>
        <w:tab/>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特殊事项选用</w:t>
      </w:r>
      <w:r>
        <w:rPr>
          <w:rFonts w:hint="eastAsia" w:ascii="宋体" w:hAnsi="宋体" w:eastAsia="宋体" w:cs="宋体"/>
          <w:kern w:val="2"/>
          <w:sz w:val="24"/>
          <w:szCs w:val="24"/>
          <w:vertAlign w:val="baseline"/>
          <w:lang w:val="en-US" w:eastAsia="zh-CN" w:bidi="ar-SA"/>
        </w:rPr>
        <w:t>】。</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8" w:name="_Toc14708"/>
      <w:r>
        <w:rPr>
          <w:rFonts w:hint="eastAsia" w:ascii="Times New Roman" w:hAnsi="Times New Roman" w:eastAsia="宋体" w:cs="Times New Roman"/>
          <w:b/>
          <w:kern w:val="2"/>
          <w:sz w:val="28"/>
          <w:szCs w:val="24"/>
          <w:lang w:val="en-US" w:eastAsia="zh-CN" w:bidi="ar-SA"/>
        </w:rPr>
        <w:t>操作步骤</w:t>
      </w:r>
      <w:bookmarkEnd w:id="78"/>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特殊事项选用</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755005" cy="2781300"/>
            <wp:effectExtent l="0" t="0" r="17145"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7"/>
                    <a:stretch>
                      <a:fillRect/>
                    </a:stretch>
                  </pic:blipFill>
                  <pic:spPr>
                    <a:xfrm>
                      <a:off x="0" y="0"/>
                      <a:ext cx="5755005" cy="27813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w:t>
      </w:r>
      <w:r>
        <w:rPr>
          <w:rFonts w:hint="eastAsia" w:ascii="Times New Roman" w:hAnsi="Times New Roman" w:eastAsia="宋体" w:cs="Times New Roman"/>
          <w:kern w:val="2"/>
          <w:sz w:val="24"/>
          <w:szCs w:val="24"/>
          <w:lang w:val="en-US" w:eastAsia="zh-CN" w:bidi="ar-SA"/>
        </w:rPr>
        <w:t>即为当前登录单位。如需操作本人权限范围内其他单位的业务，需在界面右上方切换业务单位。</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从左侧选择特殊事项区域勾选一条或多条数据，点击右移箭头，在已选择特殊事项显示。</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【保存】：保存数据，配置内容即刻生效</w:t>
      </w:r>
      <w:r>
        <w:rPr>
          <w:rFonts w:hint="eastAsia" w:cs="Times New Roman"/>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第三步，查看本人编辑的</w:t>
      </w:r>
      <w:r>
        <w:rPr>
          <w:rFonts w:hint="eastAsia" w:cs="Times New Roman"/>
          <w:kern w:val="2"/>
          <w:sz w:val="24"/>
          <w:szCs w:val="24"/>
          <w:lang w:val="en-US" w:eastAsia="zh-CN" w:bidi="ar-SA"/>
        </w:rPr>
        <w:t>特殊事项</w:t>
      </w:r>
      <w:r>
        <w:rPr>
          <w:rFonts w:hint="eastAsia" w:ascii="Times New Roman" w:hAnsi="Times New Roman" w:eastAsia="宋体" w:cs="Times New Roman"/>
          <w:kern w:val="2"/>
          <w:sz w:val="24"/>
          <w:szCs w:val="24"/>
          <w:lang w:val="en-US" w:eastAsia="zh-CN" w:bidi="ar-SA"/>
        </w:rPr>
        <w:t>信息。</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Arial" w:hAnsi="Times New Roman" w:eastAsia="宋体" w:cs="Times New Roman"/>
          <w:b/>
          <w:kern w:val="2"/>
          <w:sz w:val="30"/>
          <w:szCs w:val="24"/>
          <w:lang w:val="en-US" w:eastAsia="zh-CN" w:bidi="ar-SA"/>
        </w:rPr>
      </w:pPr>
      <w:r>
        <w:rPr>
          <w:rFonts w:hint="eastAsia" w:ascii="Times New Roman" w:hAnsi="Times New Roman" w:eastAsia="宋体" w:cs="Times New Roman"/>
          <w:color w:val="auto"/>
          <w:kern w:val="2"/>
          <w:sz w:val="24"/>
          <w:szCs w:val="24"/>
          <w:lang w:val="en-US" w:eastAsia="zh-CN" w:bidi="ar-SA"/>
        </w:rPr>
        <w:t>本人编辑的信息，可通过</w:t>
      </w:r>
      <w:r>
        <w:rPr>
          <w:rFonts w:hint="eastAsia" w:cs="Times New Roman"/>
          <w:color w:val="auto"/>
          <w:kern w:val="2"/>
          <w:sz w:val="24"/>
          <w:szCs w:val="24"/>
          <w:lang w:val="en-US" w:eastAsia="zh-CN" w:bidi="ar-SA"/>
        </w:rPr>
        <w:t>特殊事项选用</w:t>
      </w:r>
      <w:r>
        <w:rPr>
          <w:rFonts w:hint="eastAsia" w:ascii="Times New Roman" w:hAnsi="Times New Roman" w:eastAsia="宋体" w:cs="Times New Roman"/>
          <w:color w:val="auto"/>
          <w:kern w:val="2"/>
          <w:sz w:val="24"/>
          <w:szCs w:val="24"/>
          <w:lang w:val="en-US" w:eastAsia="zh-CN" w:bidi="ar-SA"/>
        </w:rPr>
        <w:t>主界面进行查询。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Arial" w:hAnsi="Times New Roman" w:eastAsia="宋体" w:cs="Times New Roman"/>
          <w:b/>
          <w:kern w:val="2"/>
          <w:sz w:val="30"/>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9" w:name="_Toc6123"/>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编制特殊事项申请</w:t>
      </w:r>
      <w:bookmarkEnd w:id="79"/>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0" w:name="_Toc10754"/>
      <w:r>
        <w:rPr>
          <w:rFonts w:hint="eastAsia" w:ascii="Times New Roman" w:hAnsi="Times New Roman" w:eastAsia="宋体" w:cs="Times New Roman"/>
          <w:b/>
          <w:kern w:val="2"/>
          <w:sz w:val="28"/>
          <w:szCs w:val="24"/>
          <w:lang w:val="en-US" w:eastAsia="zh-CN" w:bidi="ar-SA"/>
        </w:rPr>
        <w:t>业务场景描述</w:t>
      </w:r>
      <w:bookmarkEnd w:id="80"/>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特殊事项申请，是指在集团设置的特殊事项范围内，不能满足企业需要时，</w:t>
      </w:r>
      <w:r>
        <w:rPr>
          <w:rFonts w:hint="eastAsia" w:ascii="Times New Roman" w:hAnsi="Times New Roman" w:eastAsia="宋体" w:cs="Times New Roman"/>
          <w:kern w:val="2"/>
          <w:sz w:val="24"/>
          <w:szCs w:val="24"/>
          <w:lang w:val="en-US" w:eastAsia="zh-CN" w:bidi="ar-SA"/>
        </w:rPr>
        <w:t>新增</w:t>
      </w:r>
      <w:r>
        <w:rPr>
          <w:rFonts w:hint="eastAsia" w:cs="Times New Roman"/>
          <w:kern w:val="2"/>
          <w:sz w:val="24"/>
          <w:szCs w:val="24"/>
          <w:lang w:val="en-US" w:eastAsia="zh-CN" w:bidi="ar-SA"/>
        </w:rPr>
        <w:t>申请本企业的</w:t>
      </w:r>
      <w:r>
        <w:rPr>
          <w:rFonts w:hint="eastAsia" w:ascii="Times New Roman" w:hAnsi="Times New Roman" w:eastAsia="宋体" w:cs="Times New Roman"/>
          <w:kern w:val="2"/>
          <w:sz w:val="24"/>
          <w:szCs w:val="24"/>
          <w:lang w:val="en-US" w:eastAsia="zh-CN" w:bidi="ar-SA"/>
        </w:rPr>
        <w:t>特殊事项，经过集团公司审批后生效</w:t>
      </w:r>
      <w:r>
        <w:rPr>
          <w:rFonts w:hint="default" w:ascii="Times New Roman" w:hAnsi="Times New Roman" w:eastAsia="宋体" w:cs="Times New Roman"/>
          <w:kern w:val="2"/>
          <w:sz w:val="24"/>
          <w:szCs w:val="24"/>
          <w:lang w:val="en-US" w:eastAsia="zh-CN" w:bidi="ar-SA"/>
        </w:rPr>
        <w:t>。</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1" w:name="_Toc5949"/>
      <w:r>
        <w:rPr>
          <w:rFonts w:hint="eastAsia" w:ascii="Times New Roman" w:hAnsi="Times New Roman" w:eastAsia="宋体" w:cs="Times New Roman"/>
          <w:b/>
          <w:kern w:val="2"/>
          <w:sz w:val="28"/>
          <w:szCs w:val="24"/>
          <w:lang w:val="en-US" w:eastAsia="zh-CN" w:bidi="ar-SA"/>
        </w:rPr>
        <w:t>菜单路径</w:t>
      </w:r>
      <w:bookmarkEnd w:id="8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特殊事项申请</w:t>
      </w:r>
      <w:r>
        <w:rPr>
          <w:rFonts w:hint="eastAsia" w:ascii="宋体" w:hAnsi="宋体" w:eastAsia="宋体" w:cs="宋体"/>
          <w:kern w:val="2"/>
          <w:sz w:val="24"/>
          <w:szCs w:val="24"/>
          <w:vertAlign w:val="baseline"/>
          <w:lang w:val="en-US" w:eastAsia="zh-CN" w:bidi="ar-SA"/>
        </w:rPr>
        <w:t>】。</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2" w:name="_Toc8504"/>
      <w:r>
        <w:rPr>
          <w:rFonts w:hint="eastAsia" w:ascii="Times New Roman" w:hAnsi="Times New Roman" w:eastAsia="宋体" w:cs="Times New Roman"/>
          <w:b/>
          <w:kern w:val="2"/>
          <w:sz w:val="28"/>
          <w:szCs w:val="24"/>
          <w:lang w:val="en-US" w:eastAsia="zh-CN" w:bidi="ar-SA"/>
        </w:rPr>
        <w:t>操作步骤</w:t>
      </w:r>
      <w:bookmarkEnd w:id="82"/>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特殊事项申请</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5005" cy="2781300"/>
            <wp:effectExtent l="0" t="0" r="17145" b="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8"/>
                    <a:stretch>
                      <a:fillRect/>
                    </a:stretch>
                  </pic:blipFill>
                  <pic:spPr>
                    <a:xfrm>
                      <a:off x="0" y="0"/>
                      <a:ext cx="5755005" cy="278130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特殊事项申请新增</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8815" cy="2886710"/>
            <wp:effectExtent l="0" t="0" r="13335" b="889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9"/>
                    <a:stretch>
                      <a:fillRect/>
                    </a:stretch>
                  </pic:blipFill>
                  <pic:spPr>
                    <a:xfrm>
                      <a:off x="0" y="0"/>
                      <a:ext cx="5758815" cy="288671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组织机构就</w:t>
      </w:r>
      <w:r>
        <w:rPr>
          <w:rFonts w:hint="eastAsia" w:ascii="Times New Roman" w:hAnsi="Times New Roman" w:eastAsia="宋体" w:cs="Times New Roman"/>
          <w:kern w:val="2"/>
          <w:sz w:val="24"/>
          <w:szCs w:val="24"/>
          <w:lang w:val="en-US" w:eastAsia="zh-CN" w:bidi="ar-SA"/>
        </w:rPr>
        <w:t>即为当前登录单位。如需操作本人权限范围内其他单位的业务，需在界面右上方切换业务单位。</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新增明细，生成一条数据，填写</w:t>
      </w:r>
      <w:r>
        <w:rPr>
          <w:rFonts w:hint="eastAsia" w:cs="Times New Roman"/>
          <w:kern w:val="2"/>
          <w:sz w:val="24"/>
          <w:szCs w:val="24"/>
          <w:lang w:val="en-US" w:eastAsia="zh-CN" w:bidi="ar-SA"/>
        </w:rPr>
        <w:t>特殊事项和备注信息</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【保存】：暂存数据。</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特殊事项申请</w:t>
      </w:r>
      <w:r>
        <w:rPr>
          <w:rFonts w:hint="eastAsia" w:ascii="Times New Roman" w:hAnsi="Times New Roman" w:eastAsia="宋体" w:cs="Times New Roman"/>
          <w:kern w:val="2"/>
          <w:sz w:val="24"/>
          <w:szCs w:val="24"/>
          <w:lang w:val="en-US" w:eastAsia="zh-CN" w:bidi="ar-SA"/>
        </w:rPr>
        <w:t>，并跟踪状态。</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特殊事项申请主界面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83" w:name="_Toc6578"/>
      <w:r>
        <w:rPr>
          <w:rFonts w:hint="eastAsia" w:ascii="Arial" w:cs="Times New Roman"/>
          <w:b/>
          <w:kern w:val="2"/>
          <w:sz w:val="30"/>
          <w:szCs w:val="24"/>
          <w:highlight w:val="none"/>
          <w:lang w:val="en-US" w:eastAsia="zh-CN" w:bidi="ar-SA"/>
        </w:rPr>
        <w:t>如何编制付款申请</w:t>
      </w:r>
      <w:bookmarkEnd w:id="83"/>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4" w:name="_Toc2739"/>
      <w:r>
        <w:rPr>
          <w:rFonts w:hint="eastAsia" w:ascii="Times New Roman" w:hAnsi="Times New Roman" w:eastAsia="宋体" w:cs="Times New Roman"/>
          <w:b/>
          <w:kern w:val="2"/>
          <w:sz w:val="28"/>
          <w:szCs w:val="24"/>
          <w:lang w:val="en-US" w:eastAsia="zh-CN" w:bidi="ar-SA"/>
        </w:rPr>
        <w:t>业务场景描述</w:t>
      </w:r>
      <w:bookmarkEnd w:id="84"/>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付款申请，是</w:t>
      </w:r>
      <w:r>
        <w:rPr>
          <w:rFonts w:hint="eastAsia" w:ascii="Times New Roman" w:hAnsi="Times New Roman" w:eastAsia="宋体" w:cs="Times New Roman"/>
          <w:kern w:val="2"/>
          <w:sz w:val="24"/>
          <w:szCs w:val="24"/>
          <w:lang w:val="en-US" w:eastAsia="zh-CN" w:bidi="ar-SA"/>
        </w:rPr>
        <w:t>使用单位的前端业务部门发起付款申请，并支持按照内部资金管理制度自行设置审批流。付款申请包括对外付款（财司账户对外付款、银行账户对外付款、财司账户和银行账户自动扣款等）和财司账户集团内转账。</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5" w:name="_Toc3929"/>
      <w:r>
        <w:rPr>
          <w:rFonts w:hint="eastAsia" w:ascii="Times New Roman" w:hAnsi="Times New Roman" w:eastAsia="宋体" w:cs="Times New Roman"/>
          <w:b/>
          <w:kern w:val="2"/>
          <w:sz w:val="28"/>
          <w:szCs w:val="24"/>
          <w:lang w:val="en-US" w:eastAsia="zh-CN" w:bidi="ar-SA"/>
        </w:rPr>
        <w:t>菜单路径</w:t>
      </w:r>
      <w:bookmarkEnd w:id="85"/>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付款申请</w:t>
      </w:r>
      <w:r>
        <w:rPr>
          <w:rFonts w:hint="eastAsia" w:ascii="宋体" w:hAnsi="宋体" w:eastAsia="宋体" w:cs="宋体"/>
          <w:kern w:val="2"/>
          <w:sz w:val="24"/>
          <w:szCs w:val="24"/>
          <w:vertAlign w:val="baseline"/>
          <w:lang w:val="en-US" w:eastAsia="zh-CN" w:bidi="ar-SA"/>
        </w:rPr>
        <w:t>】。</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6" w:name="_Toc1435"/>
      <w:r>
        <w:rPr>
          <w:rFonts w:hint="eastAsia" w:ascii="Times New Roman" w:hAnsi="Times New Roman" w:eastAsia="宋体" w:cs="Times New Roman"/>
          <w:b/>
          <w:kern w:val="2"/>
          <w:sz w:val="28"/>
          <w:szCs w:val="24"/>
          <w:lang w:val="en-US" w:eastAsia="zh-CN" w:bidi="ar-SA"/>
        </w:rPr>
        <w:t>操作步骤</w:t>
      </w:r>
      <w:bookmarkEnd w:id="86"/>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付款申请</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5640" cy="2934970"/>
            <wp:effectExtent l="0" t="0" r="16510" b="177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0"/>
                    <a:stretch>
                      <a:fillRect/>
                    </a:stretch>
                  </pic:blipFill>
                  <pic:spPr>
                    <a:xfrm>
                      <a:off x="0" y="0"/>
                      <a:ext cx="5755640" cy="293497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付款申请新增</w:t>
      </w:r>
      <w:r>
        <w:rPr>
          <w:rFonts w:hint="eastAsia" w:ascii="宋体" w:hAnsi="Times New Roman" w:eastAsia="宋体" w:cs="宋体"/>
          <w:kern w:val="0"/>
          <w:sz w:val="24"/>
          <w:szCs w:val="21"/>
          <w:lang w:val="en-US" w:eastAsia="zh-CN" w:bidi="ar-SA"/>
        </w:rPr>
        <w:t>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4370" cy="2767330"/>
            <wp:effectExtent l="0" t="0" r="17780" b="1397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1"/>
                    <a:stretch>
                      <a:fillRect/>
                    </a:stretch>
                  </pic:blipFill>
                  <pic:spPr>
                    <a:xfrm>
                      <a:off x="0" y="0"/>
                      <a:ext cx="5754370" cy="276733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收款</w:t>
      </w:r>
      <w:r>
        <w:rPr>
          <w:rFonts w:hint="eastAsia" w:cs="Times New Roman"/>
          <w:kern w:val="2"/>
          <w:sz w:val="24"/>
          <w:szCs w:val="24"/>
          <w:lang w:val="en-US" w:eastAsia="zh-CN" w:bidi="ar-SA"/>
        </w:rPr>
        <w:t>单位信息</w:t>
      </w:r>
      <w:r>
        <w:rPr>
          <w:rFonts w:hint="eastAsia" w:ascii="Times New Roman" w:hAnsi="Times New Roman" w:eastAsia="宋体" w:cs="Times New Roman"/>
          <w:kern w:val="2"/>
          <w:sz w:val="24"/>
          <w:szCs w:val="24"/>
          <w:lang w:val="en-US" w:eastAsia="zh-CN" w:bidi="ar-SA"/>
        </w:rPr>
        <w:t>自动记录到收款人名册中，</w:t>
      </w:r>
      <w:r>
        <w:rPr>
          <w:rFonts w:hint="eastAsia" w:cs="Times New Roman"/>
          <w:kern w:val="2"/>
          <w:sz w:val="24"/>
          <w:szCs w:val="24"/>
          <w:lang w:val="en-US" w:eastAsia="zh-CN" w:bidi="ar-SA"/>
        </w:rPr>
        <w:t>可</w:t>
      </w:r>
      <w:r>
        <w:rPr>
          <w:rFonts w:hint="eastAsia" w:ascii="Times New Roman" w:hAnsi="Times New Roman" w:eastAsia="宋体" w:cs="Times New Roman"/>
          <w:kern w:val="2"/>
          <w:sz w:val="24"/>
          <w:szCs w:val="24"/>
          <w:lang w:val="en-US" w:eastAsia="zh-CN" w:bidi="ar-SA"/>
        </w:rPr>
        <w:t>输入关键字可进行模糊查找。支持不同关键字级联查询，</w:t>
      </w:r>
      <w:r>
        <w:rPr>
          <w:rFonts w:hint="eastAsia" w:cs="Times New Roman"/>
          <w:kern w:val="2"/>
          <w:sz w:val="24"/>
          <w:szCs w:val="24"/>
          <w:lang w:val="en-US" w:eastAsia="zh-CN" w:bidi="ar-SA"/>
        </w:rPr>
        <w:t>支持简写，例如输入"工行北京"，则查询含有“工、行、北、京”的收款行名</w:t>
      </w:r>
      <w:bookmarkStart w:id="114" w:name="_GoBack"/>
      <w:bookmarkEnd w:id="114"/>
      <w:r>
        <w:rPr>
          <w:rFonts w:hint="eastAsia" w:ascii="Times New Roman" w:hAnsi="Times New Roman" w:eastAsia="宋体" w:cs="Times New Roman"/>
          <w:kern w:val="2"/>
          <w:sz w:val="24"/>
          <w:szCs w:val="24"/>
          <w:lang w:val="en-US" w:eastAsia="zh-CN" w:bidi="ar-SA"/>
        </w:rPr>
        <w:t>，反显收款行行号</w:t>
      </w:r>
      <w:r>
        <w:rPr>
          <w:rFonts w:hint="eastAsia" w:cs="Times New Roman"/>
          <w:kern w:val="2"/>
          <w:sz w:val="24"/>
          <w:szCs w:val="24"/>
          <w:lang w:val="en-US" w:eastAsia="zh-CN" w:bidi="ar-SA"/>
        </w:rPr>
        <w:t>。</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提交</w:t>
      </w:r>
      <w:r>
        <w:rPr>
          <w:rFonts w:hint="eastAsia" w:ascii="Times New Roman" w:hAnsi="Times New Roman" w:eastAsia="宋体" w:cs="Times New Roman"/>
          <w:kern w:val="2"/>
          <w:sz w:val="24"/>
          <w:szCs w:val="24"/>
          <w:lang w:val="en-US" w:eastAsia="zh-CN" w:bidi="ar-SA"/>
        </w:rPr>
        <w:t>付款申请时，</w:t>
      </w:r>
      <w:r>
        <w:rPr>
          <w:rFonts w:hint="eastAsia" w:cs="Times New Roman"/>
          <w:kern w:val="2"/>
          <w:sz w:val="24"/>
          <w:szCs w:val="24"/>
          <w:lang w:val="en-US" w:eastAsia="zh-CN" w:bidi="ar-SA"/>
        </w:rPr>
        <w:t>可</w:t>
      </w:r>
      <w:r>
        <w:rPr>
          <w:rFonts w:hint="eastAsia" w:ascii="Times New Roman" w:hAnsi="Times New Roman" w:eastAsia="宋体" w:cs="Times New Roman"/>
          <w:kern w:val="2"/>
          <w:sz w:val="24"/>
          <w:szCs w:val="24"/>
          <w:lang w:val="en-US" w:eastAsia="zh-CN" w:bidi="ar-SA"/>
        </w:rPr>
        <w:t>选择</w:t>
      </w:r>
      <w:r>
        <w:rPr>
          <w:rFonts w:hint="eastAsia" w:cs="Times New Roman"/>
          <w:kern w:val="2"/>
          <w:sz w:val="24"/>
          <w:szCs w:val="24"/>
          <w:lang w:val="en-US" w:eastAsia="zh-CN" w:bidi="ar-SA"/>
        </w:rPr>
        <w:t>一个或多个</w:t>
      </w:r>
      <w:r>
        <w:rPr>
          <w:rFonts w:hint="eastAsia" w:ascii="Times New Roman" w:hAnsi="Times New Roman" w:eastAsia="宋体" w:cs="Times New Roman"/>
          <w:kern w:val="2"/>
          <w:sz w:val="24"/>
          <w:szCs w:val="24"/>
          <w:lang w:val="en-US" w:eastAsia="zh-CN" w:bidi="ar-SA"/>
        </w:rPr>
        <w:t>资金计划项目，在</w:t>
      </w:r>
      <w:r>
        <w:rPr>
          <w:rFonts w:hint="eastAsia" w:cs="Times New Roman"/>
          <w:kern w:val="2"/>
          <w:sz w:val="24"/>
          <w:szCs w:val="24"/>
          <w:lang w:val="en-US" w:eastAsia="zh-CN" w:bidi="ar-SA"/>
        </w:rPr>
        <w:t>完成</w:t>
      </w:r>
      <w:r>
        <w:rPr>
          <w:rFonts w:hint="eastAsia" w:ascii="Times New Roman" w:hAnsi="Times New Roman" w:eastAsia="宋体" w:cs="Times New Roman"/>
          <w:kern w:val="2"/>
          <w:sz w:val="24"/>
          <w:szCs w:val="24"/>
          <w:lang w:val="en-US" w:eastAsia="zh-CN" w:bidi="ar-SA"/>
        </w:rPr>
        <w:t>待支付信息完善</w:t>
      </w:r>
      <w:r>
        <w:rPr>
          <w:rFonts w:hint="eastAsia" w:cs="Times New Roman"/>
          <w:kern w:val="2"/>
          <w:sz w:val="24"/>
          <w:szCs w:val="24"/>
          <w:lang w:val="en-US" w:eastAsia="zh-CN" w:bidi="ar-SA"/>
        </w:rPr>
        <w:t>操作后，</w:t>
      </w:r>
      <w:r>
        <w:rPr>
          <w:rFonts w:hint="eastAsia" w:ascii="Times New Roman" w:hAnsi="Times New Roman" w:eastAsia="宋体" w:cs="Times New Roman"/>
          <w:kern w:val="2"/>
          <w:sz w:val="24"/>
          <w:szCs w:val="24"/>
          <w:lang w:val="en-US" w:eastAsia="zh-CN" w:bidi="ar-SA"/>
        </w:rPr>
        <w:t>冻结预算额度，待支付完成后实际占用预算额度。</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付款申请提交时，</w:t>
      </w:r>
      <w:r>
        <w:rPr>
          <w:rFonts w:hint="eastAsia" w:ascii="Times New Roman" w:hAnsi="Times New Roman" w:eastAsia="宋体" w:cs="Times New Roman"/>
          <w:kern w:val="2"/>
          <w:sz w:val="24"/>
          <w:szCs w:val="24"/>
          <w:lang w:val="en-US" w:eastAsia="zh-CN" w:bidi="ar-SA"/>
        </w:rPr>
        <w:t>检查该笔支付是否满足集团设置支付预警信息条件，按照止付预警规则进行提醒</w:t>
      </w:r>
      <w:r>
        <w:rPr>
          <w:rFonts w:hint="eastAsia" w:cs="Times New Roman"/>
          <w:kern w:val="2"/>
          <w:sz w:val="24"/>
          <w:szCs w:val="24"/>
          <w:lang w:val="en-US" w:eastAsia="zh-CN" w:bidi="ar-SA"/>
        </w:rPr>
        <w:t>、审批</w:t>
      </w:r>
      <w:r>
        <w:rPr>
          <w:rFonts w:hint="eastAsia" w:ascii="Times New Roman" w:hAnsi="Times New Roman" w:eastAsia="宋体" w:cs="Times New Roman"/>
          <w:kern w:val="2"/>
          <w:sz w:val="24"/>
          <w:szCs w:val="24"/>
          <w:lang w:val="en-US" w:eastAsia="zh-CN" w:bidi="ar-SA"/>
        </w:rPr>
        <w:t>或者止付</w:t>
      </w:r>
      <w:r>
        <w:rPr>
          <w:rFonts w:hint="eastAsia" w:cs="Times New Roman"/>
          <w:kern w:val="2"/>
          <w:sz w:val="24"/>
          <w:szCs w:val="24"/>
          <w:lang w:val="en-US" w:eastAsia="zh-CN" w:bidi="ar-SA"/>
        </w:rPr>
        <w:t>。</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r>
        <w:rPr>
          <w:rFonts w:hint="eastAsia" w:cs="Times New Roman"/>
          <w:kern w:val="2"/>
          <w:sz w:val="24"/>
          <w:szCs w:val="24"/>
          <w:lang w:val="en-US" w:eastAsia="zh-CN" w:bidi="ar-SA"/>
        </w:rPr>
        <w:t>。</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可下载付款申请模板，填写数据，将已编写文档导入系统</w:t>
      </w:r>
      <w:r>
        <w:rPr>
          <w:rFonts w:hint="default"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【保存】：暂存数据。</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付款申请</w:t>
      </w:r>
      <w:r>
        <w:rPr>
          <w:rFonts w:hint="eastAsia" w:ascii="Times New Roman" w:hAnsi="Times New Roman" w:eastAsia="宋体" w:cs="Times New Roman"/>
          <w:kern w:val="2"/>
          <w:sz w:val="24"/>
          <w:szCs w:val="24"/>
          <w:lang w:val="en-US" w:eastAsia="zh-CN" w:bidi="ar-SA"/>
        </w:rPr>
        <w:t>业务单据，并跟踪状态。</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付款申请主界面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cs="宋体"/>
          <w:kern w:val="0"/>
          <w:sz w:val="24"/>
          <w:szCs w:val="24"/>
          <w:lang w:val="en-US" w:eastAsia="zh-CN"/>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87" w:name="_Toc13479"/>
      <w:r>
        <w:rPr>
          <w:rFonts w:hint="eastAsia" w:ascii="Arial" w:cs="Times New Roman"/>
          <w:b/>
          <w:kern w:val="2"/>
          <w:sz w:val="30"/>
          <w:szCs w:val="24"/>
          <w:highlight w:val="none"/>
          <w:lang w:val="en-US" w:eastAsia="zh-CN" w:bidi="ar-SA"/>
        </w:rPr>
        <w:t>如何编制待支付信息完善</w:t>
      </w:r>
      <w:bookmarkEnd w:id="87"/>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8" w:name="_Toc22205"/>
      <w:r>
        <w:rPr>
          <w:rFonts w:hint="eastAsia" w:ascii="Times New Roman" w:hAnsi="Times New Roman" w:eastAsia="宋体" w:cs="Times New Roman"/>
          <w:b/>
          <w:kern w:val="2"/>
          <w:sz w:val="28"/>
          <w:szCs w:val="24"/>
          <w:lang w:val="en-US" w:eastAsia="zh-CN" w:bidi="ar-SA"/>
        </w:rPr>
        <w:t>业务场景描述</w:t>
      </w:r>
      <w:bookmarkEnd w:id="88"/>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付款申请，是</w:t>
      </w:r>
      <w:r>
        <w:rPr>
          <w:rFonts w:hint="eastAsia" w:ascii="Times New Roman" w:hAnsi="Times New Roman" w:eastAsia="宋体" w:cs="Times New Roman"/>
          <w:kern w:val="2"/>
          <w:sz w:val="24"/>
          <w:szCs w:val="24"/>
          <w:lang w:val="en-US" w:eastAsia="zh-CN" w:bidi="ar-SA"/>
        </w:rPr>
        <w:t>使用单位的前端业务部门发起付款申请，并支持按照内部资金管理制度自行设置审批流。付款申请包括对外付款（财司账户对外付款、银行账户对外付款、财司账户和银行账户自动扣款等）和财司账户集团内转账。</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9" w:name="_Toc29881"/>
      <w:r>
        <w:rPr>
          <w:rFonts w:hint="eastAsia" w:ascii="Times New Roman" w:hAnsi="Times New Roman" w:eastAsia="宋体" w:cs="Times New Roman"/>
          <w:b/>
          <w:kern w:val="2"/>
          <w:sz w:val="28"/>
          <w:szCs w:val="24"/>
          <w:lang w:val="en-US" w:eastAsia="zh-CN" w:bidi="ar-SA"/>
        </w:rPr>
        <w:t>菜单路径</w:t>
      </w:r>
      <w:bookmarkEnd w:id="8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待支付信息完善</w:t>
      </w:r>
      <w:r>
        <w:rPr>
          <w:rFonts w:hint="eastAsia" w:ascii="宋体" w:hAnsi="宋体" w:eastAsia="宋体" w:cs="宋体"/>
          <w:kern w:val="2"/>
          <w:sz w:val="24"/>
          <w:szCs w:val="24"/>
          <w:vertAlign w:val="baseline"/>
          <w:lang w:val="en-US" w:eastAsia="zh-CN" w:bidi="ar-SA"/>
        </w:rPr>
        <w:t>】。</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0" w:name="_Toc6205"/>
      <w:r>
        <w:rPr>
          <w:rFonts w:hint="eastAsia" w:ascii="Times New Roman" w:hAnsi="Times New Roman" w:eastAsia="宋体" w:cs="Times New Roman"/>
          <w:b/>
          <w:kern w:val="2"/>
          <w:sz w:val="28"/>
          <w:szCs w:val="24"/>
          <w:lang w:val="en-US" w:eastAsia="zh-CN" w:bidi="ar-SA"/>
        </w:rPr>
        <w:t>操作步骤</w:t>
      </w:r>
      <w:bookmarkEnd w:id="9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待支付信息完善</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5640" cy="2931795"/>
            <wp:effectExtent l="0" t="0" r="1651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2"/>
                    <a:stretch>
                      <a:fillRect/>
                    </a:stretch>
                  </pic:blipFill>
                  <pic:spPr>
                    <a:xfrm>
                      <a:off x="0" y="0"/>
                      <a:ext cx="5755640" cy="293179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选中一笔数据，</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完善</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待支付信息完善</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jc w:val="both"/>
      </w:pPr>
      <w:r>
        <w:drawing>
          <wp:inline distT="0" distB="0" distL="114300" distR="114300">
            <wp:extent cx="5743575" cy="2719070"/>
            <wp:effectExtent l="0" t="0" r="9525"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3"/>
                    <a:stretch>
                      <a:fillRect/>
                    </a:stretch>
                  </pic:blipFill>
                  <pic:spPr>
                    <a:xfrm>
                      <a:off x="0" y="0"/>
                      <a:ext cx="5743575" cy="2719070"/>
                    </a:xfrm>
                    <a:prstGeom prst="rect">
                      <a:avLst/>
                    </a:prstGeom>
                    <a:noFill/>
                    <a:ln>
                      <a:noFill/>
                    </a:ln>
                  </pic:spPr>
                </pic:pic>
              </a:graphicData>
            </a:graphic>
          </wp:inline>
        </w:drawing>
      </w:r>
    </w:p>
    <w:p>
      <w:pPr>
        <w:widowControl w:val="0"/>
        <w:numPr>
          <w:ilvl w:val="0"/>
          <w:numId w:val="0"/>
        </w:numPr>
        <w:spacing w:line="360" w:lineRule="auto"/>
        <w:jc w:val="both"/>
        <w:rPr>
          <w:lang w:val="en-US" w:eastAsia="zh-CN"/>
        </w:rPr>
      </w:pPr>
      <w:r>
        <w:drawing>
          <wp:inline distT="0" distB="0" distL="114300" distR="114300">
            <wp:extent cx="5755005" cy="1706880"/>
            <wp:effectExtent l="0" t="0" r="17145"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4"/>
                    <a:stretch>
                      <a:fillRect/>
                    </a:stretch>
                  </pic:blipFill>
                  <pic:spPr>
                    <a:xfrm>
                      <a:off x="0" y="0"/>
                      <a:ext cx="5755005" cy="170688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在付款申请基础上，直接维护付款明细，可将支付申请拆分成不同的结算方式，同时针对不同的结算方式，选择对应的结算渠道。</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计划要素</w:t>
      </w:r>
      <w:r>
        <w:rPr>
          <w:rFonts w:hint="eastAsia" w:ascii="Times New Roman" w:hAnsi="Times New Roman" w:eastAsia="宋体" w:cs="Times New Roman"/>
          <w:kern w:val="2"/>
          <w:sz w:val="24"/>
          <w:szCs w:val="24"/>
          <w:lang w:val="en-US" w:eastAsia="zh-CN" w:bidi="ar-SA"/>
        </w:rPr>
        <w:t>维护</w:t>
      </w:r>
      <w:r>
        <w:rPr>
          <w:rFonts w:hint="eastAsia" w:cs="Times New Roman"/>
          <w:kern w:val="2"/>
          <w:sz w:val="24"/>
          <w:szCs w:val="24"/>
          <w:lang w:val="en-US" w:eastAsia="zh-CN" w:bidi="ar-SA"/>
        </w:rPr>
        <w:t>，可</w:t>
      </w:r>
      <w:r>
        <w:rPr>
          <w:rFonts w:hint="eastAsia" w:ascii="Times New Roman" w:hAnsi="Times New Roman" w:eastAsia="宋体" w:cs="Times New Roman"/>
          <w:kern w:val="2"/>
          <w:sz w:val="24"/>
          <w:szCs w:val="24"/>
          <w:lang w:val="en-US" w:eastAsia="zh-CN" w:bidi="ar-SA"/>
        </w:rPr>
        <w:t>直接修改付款申请中的预算信息</w:t>
      </w:r>
      <w:r>
        <w:rPr>
          <w:rFonts w:hint="eastAsia" w:cs="Times New Roman"/>
          <w:kern w:val="2"/>
          <w:sz w:val="24"/>
          <w:szCs w:val="24"/>
          <w:lang w:val="en-US" w:eastAsia="zh-CN" w:bidi="ar-SA"/>
        </w:rPr>
        <w:t>。</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若单据类型为被动扣款，在维护结算渠道默认为</w:t>
      </w:r>
      <w:r>
        <w:rPr>
          <w:rFonts w:hint="eastAsia" w:cs="Times New Roman"/>
          <w:kern w:val="2"/>
          <w:sz w:val="24"/>
          <w:szCs w:val="24"/>
          <w:lang w:val="en-US" w:eastAsia="zh-CN" w:bidi="ar-SA"/>
        </w:rPr>
        <w:t>其他支付方式。</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结算方式中拆分后的付款金额合计必须等于付款申请中的金额</w:t>
      </w:r>
      <w:r>
        <w:rPr>
          <w:rFonts w:hint="eastAsia" w:cs="Times New Roman"/>
          <w:kern w:val="2"/>
          <w:sz w:val="24"/>
          <w:szCs w:val="24"/>
          <w:lang w:val="en-US" w:eastAsia="zh-CN" w:bidi="ar-SA"/>
        </w:rPr>
        <w:t>。</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预算信息和结算方式必须全部维护后，方可提交至支付池</w:t>
      </w:r>
      <w:r>
        <w:rPr>
          <w:rFonts w:hint="eastAsia" w:cs="Times New Roman"/>
          <w:kern w:val="2"/>
          <w:sz w:val="24"/>
          <w:szCs w:val="24"/>
          <w:lang w:val="en-US" w:eastAsia="zh-CN" w:bidi="ar-SA"/>
        </w:rPr>
        <w:t>。</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可下载</w:t>
      </w:r>
      <w:r>
        <w:rPr>
          <w:rFonts w:hint="eastAsia" w:cs="Times New Roman"/>
          <w:kern w:val="2"/>
          <w:sz w:val="24"/>
          <w:szCs w:val="24"/>
          <w:lang w:val="en-US" w:eastAsia="zh-CN" w:bidi="ar-SA"/>
        </w:rPr>
        <w:t>待支付信息完善</w:t>
      </w:r>
      <w:r>
        <w:rPr>
          <w:rFonts w:hint="eastAsia" w:ascii="Times New Roman" w:hAnsi="Times New Roman" w:eastAsia="宋体" w:cs="Times New Roman"/>
          <w:kern w:val="2"/>
          <w:sz w:val="24"/>
          <w:szCs w:val="24"/>
          <w:lang w:val="en-US" w:eastAsia="zh-CN" w:bidi="ar-SA"/>
        </w:rPr>
        <w:t>模板，填写数据，将已编写文档导入系统。</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三</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可</w:t>
      </w:r>
      <w:r>
        <w:rPr>
          <w:rFonts w:hint="eastAsia" w:ascii="宋体" w:hAnsi="Times New Roman" w:eastAsia="宋体" w:cs="宋体"/>
          <w:kern w:val="0"/>
          <w:sz w:val="24"/>
          <w:szCs w:val="21"/>
          <w:lang w:val="en-US" w:eastAsia="zh-CN" w:bidi="ar-SA"/>
        </w:rPr>
        <w:t>选中</w:t>
      </w:r>
      <w:r>
        <w:rPr>
          <w:rFonts w:hint="eastAsia" w:ascii="宋体" w:cs="宋体"/>
          <w:kern w:val="0"/>
          <w:sz w:val="24"/>
          <w:szCs w:val="21"/>
          <w:lang w:val="en-US" w:eastAsia="zh-CN" w:bidi="ar-SA"/>
        </w:rPr>
        <w:t>多</w:t>
      </w:r>
      <w:r>
        <w:rPr>
          <w:rFonts w:hint="eastAsia" w:ascii="宋体" w:hAnsi="Times New Roman" w:eastAsia="宋体" w:cs="宋体"/>
          <w:kern w:val="0"/>
          <w:sz w:val="24"/>
          <w:szCs w:val="21"/>
          <w:lang w:val="en-US" w:eastAsia="zh-CN" w:bidi="ar-SA"/>
        </w:rPr>
        <w:t>笔数据，点击【</w:t>
      </w:r>
      <w:r>
        <w:rPr>
          <w:rFonts w:hint="eastAsia" w:ascii="宋体" w:cs="宋体"/>
          <w:kern w:val="0"/>
          <w:sz w:val="24"/>
          <w:szCs w:val="21"/>
          <w:lang w:val="en-US" w:eastAsia="zh-CN" w:bidi="ar-SA"/>
        </w:rPr>
        <w:t>批量维护结算方式</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或【批量维护预算信息】</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批量维护结算方式</w:t>
      </w:r>
      <w:r>
        <w:rPr>
          <w:rFonts w:hint="eastAsia" w:ascii="宋体" w:hAnsi="Times New Roman" w:eastAsia="宋体" w:cs="宋体"/>
          <w:kern w:val="0"/>
          <w:sz w:val="24"/>
          <w:szCs w:val="21"/>
          <w:lang w:val="en-US" w:eastAsia="zh-CN" w:bidi="ar-SA"/>
        </w:rPr>
        <w:t>界面</w:t>
      </w:r>
      <w:r>
        <w:rPr>
          <w:rFonts w:hint="eastAsia" w:ascii="宋体" w:cs="宋体"/>
          <w:kern w:val="0"/>
          <w:sz w:val="24"/>
          <w:szCs w:val="21"/>
          <w:lang w:val="en-US" w:eastAsia="zh-CN" w:bidi="ar-SA"/>
        </w:rPr>
        <w:t>或批量维护预算信息页面</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ind w:left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drawing>
          <wp:inline distT="0" distB="0" distL="114300" distR="114300">
            <wp:extent cx="5752465" cy="1565275"/>
            <wp:effectExtent l="0" t="0" r="635" b="1587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5"/>
                    <a:stretch>
                      <a:fillRect/>
                    </a:stretch>
                  </pic:blipFill>
                  <pic:spPr>
                    <a:xfrm>
                      <a:off x="0" y="0"/>
                      <a:ext cx="5752465" cy="156527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748655" cy="1561465"/>
            <wp:effectExtent l="0" t="0" r="4445" b="6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36"/>
                    <a:stretch>
                      <a:fillRect/>
                    </a:stretch>
                  </pic:blipFill>
                  <pic:spPr>
                    <a:xfrm>
                      <a:off x="0" y="0"/>
                      <a:ext cx="5748655" cy="1561465"/>
                    </a:xfrm>
                    <a:prstGeom prst="rect">
                      <a:avLst/>
                    </a:prstGeom>
                    <a:noFill/>
                    <a:ln>
                      <a:noFill/>
                    </a:ln>
                  </pic:spPr>
                </pic:pic>
              </a:graphicData>
            </a:graphic>
          </wp:inline>
        </w:drawing>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w:t>
      </w:r>
      <w:r>
        <w:rPr>
          <w:rFonts w:hint="eastAsia" w:cs="Times New Roman"/>
          <w:kern w:val="2"/>
          <w:sz w:val="24"/>
          <w:szCs w:val="24"/>
          <w:lang w:val="en-US" w:eastAsia="zh-CN" w:bidi="ar-SA"/>
        </w:rPr>
        <w:t>保存后，可返回首页，选择多笔数据，点击【批量提交】按钮，提交到资金支付模块</w:t>
      </w:r>
      <w:r>
        <w:rPr>
          <w:rFonts w:hint="eastAsia" w:ascii="Times New Roman" w:hAnsi="Times New Roman" w:eastAsia="宋体" w:cs="Times New Roman"/>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w:t>
      </w:r>
      <w:r>
        <w:rPr>
          <w:rFonts w:hint="eastAsia" w:cs="Times New Roman"/>
          <w:kern w:val="2"/>
          <w:sz w:val="24"/>
          <w:szCs w:val="24"/>
          <w:lang w:val="en-US" w:eastAsia="zh-CN" w:bidi="ar-SA"/>
        </w:rPr>
        <w:t>四</w:t>
      </w:r>
      <w:r>
        <w:rPr>
          <w:rFonts w:hint="eastAsia" w:ascii="Times New Roman" w:hAnsi="Times New Roman" w:eastAsia="宋体" w:cs="Times New Roman"/>
          <w:kern w:val="2"/>
          <w:sz w:val="24"/>
          <w:szCs w:val="24"/>
          <w:lang w:val="en-US" w:eastAsia="zh-CN" w:bidi="ar-SA"/>
        </w:rPr>
        <w:t>步，查看本人编制的</w:t>
      </w:r>
      <w:r>
        <w:rPr>
          <w:rFonts w:hint="eastAsia" w:cs="Times New Roman"/>
          <w:kern w:val="2"/>
          <w:sz w:val="24"/>
          <w:szCs w:val="24"/>
          <w:lang w:val="en-US" w:eastAsia="zh-CN" w:bidi="ar-SA"/>
        </w:rPr>
        <w:t>待支付信息完善</w:t>
      </w:r>
      <w:r>
        <w:rPr>
          <w:rFonts w:hint="eastAsia" w:ascii="Times New Roman" w:hAnsi="Times New Roman" w:eastAsia="宋体" w:cs="Times New Roman"/>
          <w:kern w:val="2"/>
          <w:sz w:val="24"/>
          <w:szCs w:val="24"/>
          <w:lang w:val="en-US" w:eastAsia="zh-CN" w:bidi="ar-SA"/>
        </w:rPr>
        <w:t>业务单据，并跟踪状态。</w:t>
      </w:r>
    </w:p>
    <w:p>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待支付信息完善主界面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cs="宋体"/>
          <w:kern w:val="0"/>
          <w:sz w:val="24"/>
          <w:szCs w:val="24"/>
          <w:lang w:val="en-US" w:eastAsia="zh-CN"/>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91" w:name="_Toc22196"/>
      <w:r>
        <w:rPr>
          <w:rFonts w:hint="eastAsia" w:ascii="Arial" w:cs="Times New Roman"/>
          <w:b/>
          <w:kern w:val="2"/>
          <w:sz w:val="30"/>
          <w:szCs w:val="24"/>
          <w:highlight w:val="none"/>
          <w:lang w:val="en-US" w:eastAsia="zh-CN" w:bidi="ar-SA"/>
        </w:rPr>
        <w:t>如何编制资金支付</w:t>
      </w:r>
      <w:bookmarkEnd w:id="91"/>
    </w:p>
    <w:p>
      <w:pPr>
        <w:widowControl w:val="0"/>
        <w:numPr>
          <w:ilvl w:val="2"/>
          <w:numId w:val="3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2" w:name="_Toc31735"/>
      <w:r>
        <w:rPr>
          <w:rFonts w:hint="eastAsia" w:ascii="Times New Roman" w:hAnsi="Times New Roman" w:eastAsia="宋体" w:cs="Times New Roman"/>
          <w:b/>
          <w:kern w:val="2"/>
          <w:sz w:val="28"/>
          <w:szCs w:val="24"/>
          <w:lang w:val="en-US" w:eastAsia="zh-CN" w:bidi="ar-SA"/>
        </w:rPr>
        <w:t>业务场景描述</w:t>
      </w:r>
      <w:bookmarkEnd w:id="92"/>
    </w:p>
    <w:p>
      <w:pPr>
        <w:widowControl w:val="0"/>
        <w:spacing w:line="312" w:lineRule="auto"/>
        <w:ind w:firstLine="480" w:firstLineChars="200"/>
        <w:jc w:val="both"/>
        <w:rPr>
          <w:rFonts w:hint="eastAsia" w:cs="Times New Roman"/>
          <w:kern w:val="2"/>
          <w:sz w:val="24"/>
          <w:szCs w:val="24"/>
          <w:lang w:val="en-US" w:eastAsia="zh-CN" w:bidi="ar-SA"/>
        </w:rPr>
      </w:pPr>
      <w:r>
        <w:rPr>
          <w:rFonts w:hint="eastAsia" w:cs="Times New Roman"/>
          <w:kern w:val="2"/>
          <w:sz w:val="24"/>
          <w:szCs w:val="24"/>
          <w:lang w:val="en-US" w:eastAsia="zh-CN" w:bidi="ar-SA"/>
        </w:rPr>
        <w:t>资金支付，是待支付信息完善提交后，进入到支付池，在支付池出纳发起付款，经过审核审批后将指令发给财司或者银行进行批量支付。</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资金支付每个节点，在提交的时候必须使用Ukey才能提交到下一个节点</w:t>
      </w:r>
      <w:r>
        <w:rPr>
          <w:rFonts w:hint="eastAsia" w:ascii="Times New Roman" w:hAnsi="Times New Roman" w:eastAsia="宋体" w:cs="Times New Roman"/>
          <w:kern w:val="2"/>
          <w:sz w:val="24"/>
          <w:szCs w:val="24"/>
          <w:lang w:val="en-US" w:eastAsia="zh-CN" w:bidi="ar-SA"/>
        </w:rPr>
        <w:t>。</w:t>
      </w:r>
    </w:p>
    <w:p>
      <w:pPr>
        <w:widowControl w:val="0"/>
        <w:numPr>
          <w:ilvl w:val="2"/>
          <w:numId w:val="3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3" w:name="_Toc5931"/>
      <w:r>
        <w:rPr>
          <w:rFonts w:hint="eastAsia" w:ascii="Times New Roman" w:hAnsi="Times New Roman" w:eastAsia="宋体" w:cs="Times New Roman"/>
          <w:b/>
          <w:kern w:val="2"/>
          <w:sz w:val="28"/>
          <w:szCs w:val="24"/>
          <w:lang w:val="en-US" w:eastAsia="zh-CN" w:bidi="ar-SA"/>
        </w:rPr>
        <w:t>菜单路径</w:t>
      </w:r>
      <w:bookmarkEnd w:id="93"/>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资金支付</w:t>
      </w:r>
      <w:r>
        <w:rPr>
          <w:rFonts w:hint="eastAsia" w:ascii="宋体" w:hAnsi="宋体" w:eastAsia="宋体" w:cs="宋体"/>
          <w:kern w:val="2"/>
          <w:sz w:val="24"/>
          <w:szCs w:val="24"/>
          <w:vertAlign w:val="baseline"/>
          <w:lang w:val="en-US" w:eastAsia="zh-CN" w:bidi="ar-SA"/>
        </w:rPr>
        <w:t>】。</w:t>
      </w:r>
    </w:p>
    <w:p>
      <w:pPr>
        <w:widowControl w:val="0"/>
        <w:numPr>
          <w:ilvl w:val="2"/>
          <w:numId w:val="3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4" w:name="_Toc24008"/>
      <w:r>
        <w:rPr>
          <w:rFonts w:hint="eastAsia" w:ascii="Times New Roman" w:hAnsi="Times New Roman" w:eastAsia="宋体" w:cs="Times New Roman"/>
          <w:b/>
          <w:kern w:val="2"/>
          <w:sz w:val="28"/>
          <w:szCs w:val="24"/>
          <w:lang w:val="en-US" w:eastAsia="zh-CN" w:bidi="ar-SA"/>
        </w:rPr>
        <w:t>操作步骤</w:t>
      </w:r>
      <w:bookmarkEnd w:id="9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资金支付</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2465" cy="2947035"/>
            <wp:effectExtent l="0" t="0" r="635" b="571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37"/>
                    <a:stretch>
                      <a:fillRect/>
                    </a:stretch>
                  </pic:blipFill>
                  <pic:spPr>
                    <a:xfrm>
                      <a:off x="0" y="0"/>
                      <a:ext cx="5752465" cy="294703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选中一笔数据，</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发起付款</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资金支付-线上支付</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ind w:leftChars="0"/>
        <w:jc w:val="both"/>
        <w:rPr>
          <w:rFonts w:ascii="Times New Roman" w:hAnsi="Times New Roman" w:eastAsia="宋体" w:cs="Times New Roman"/>
          <w:kern w:val="2"/>
          <w:sz w:val="24"/>
          <w:szCs w:val="24"/>
          <w:lang w:val="en-US" w:eastAsia="zh-CN" w:bidi="ar-SA"/>
        </w:rPr>
      </w:pPr>
      <w:r>
        <w:drawing>
          <wp:inline distT="0" distB="0" distL="114300" distR="114300">
            <wp:extent cx="5746115" cy="3201670"/>
            <wp:effectExtent l="0" t="0" r="6985" b="1778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8"/>
                    <a:stretch>
                      <a:fillRect/>
                    </a:stretch>
                  </pic:blipFill>
                  <pic:spPr>
                    <a:xfrm>
                      <a:off x="0" y="0"/>
                      <a:ext cx="5746115" cy="320167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资金支付</w:t>
      </w:r>
      <w:r>
        <w:rPr>
          <w:rFonts w:hint="eastAsia" w:cs="Times New Roman"/>
          <w:kern w:val="2"/>
          <w:sz w:val="24"/>
          <w:szCs w:val="24"/>
          <w:lang w:val="en-US" w:eastAsia="zh-CN" w:bidi="ar-SA"/>
        </w:rPr>
        <w:t>首页</w:t>
      </w:r>
      <w:r>
        <w:rPr>
          <w:rFonts w:hint="eastAsia" w:ascii="Times New Roman" w:hAnsi="Times New Roman" w:eastAsia="宋体" w:cs="Times New Roman"/>
          <w:kern w:val="2"/>
          <w:sz w:val="24"/>
          <w:szCs w:val="24"/>
          <w:lang w:val="en-US" w:eastAsia="zh-CN" w:bidi="ar-SA"/>
        </w:rPr>
        <w:t>分四个页签显示，</w:t>
      </w:r>
      <w:r>
        <w:rPr>
          <w:rFonts w:hint="eastAsia" w:cs="Times New Roman"/>
          <w:kern w:val="2"/>
          <w:sz w:val="24"/>
          <w:szCs w:val="24"/>
          <w:lang w:val="en-US" w:eastAsia="zh-CN" w:bidi="ar-SA"/>
        </w:rPr>
        <w:t>分别为：线上待处理（</w:t>
      </w:r>
      <w:r>
        <w:rPr>
          <w:rFonts w:hint="eastAsia" w:ascii="Times New Roman" w:hAnsi="Times New Roman" w:eastAsia="宋体" w:cs="Times New Roman"/>
          <w:kern w:val="2"/>
          <w:sz w:val="24"/>
          <w:szCs w:val="24"/>
          <w:lang w:val="en-US" w:eastAsia="zh-CN" w:bidi="ar-SA"/>
        </w:rPr>
        <w:t>财司和超级网银待发起付款</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、线下待</w:t>
      </w:r>
      <w:r>
        <w:rPr>
          <w:rFonts w:hint="eastAsia" w:cs="Times New Roman"/>
          <w:kern w:val="2"/>
          <w:sz w:val="24"/>
          <w:szCs w:val="24"/>
          <w:lang w:val="en-US" w:eastAsia="zh-CN" w:bidi="ar-SA"/>
        </w:rPr>
        <w:t>处理（其他</w:t>
      </w:r>
      <w:r>
        <w:rPr>
          <w:rFonts w:hint="eastAsia" w:ascii="Times New Roman" w:hAnsi="Times New Roman" w:eastAsia="宋体" w:cs="Times New Roman"/>
          <w:kern w:val="2"/>
          <w:sz w:val="24"/>
          <w:szCs w:val="24"/>
          <w:lang w:val="en-US" w:eastAsia="zh-CN" w:bidi="ar-SA"/>
        </w:rPr>
        <w:t>支付</w:t>
      </w:r>
      <w:r>
        <w:rPr>
          <w:rFonts w:hint="eastAsia" w:cs="Times New Roman"/>
          <w:kern w:val="2"/>
          <w:sz w:val="24"/>
          <w:szCs w:val="24"/>
          <w:lang w:val="en-US" w:eastAsia="zh-CN" w:bidi="ar-SA"/>
        </w:rPr>
        <w:t>方式）</w:t>
      </w:r>
      <w:r>
        <w:rPr>
          <w:rFonts w:hint="eastAsia" w:ascii="Times New Roman" w:hAnsi="Times New Roman" w:eastAsia="宋体" w:cs="Times New Roman"/>
          <w:kern w:val="2"/>
          <w:sz w:val="24"/>
          <w:szCs w:val="24"/>
          <w:lang w:val="en-US" w:eastAsia="zh-CN" w:bidi="ar-SA"/>
        </w:rPr>
        <w:t>、失败待处理</w:t>
      </w:r>
      <w:r>
        <w:rPr>
          <w:rFonts w:hint="eastAsia" w:cs="Times New Roman"/>
          <w:kern w:val="2"/>
          <w:sz w:val="24"/>
          <w:szCs w:val="24"/>
          <w:lang w:val="en-US" w:eastAsia="zh-CN" w:bidi="ar-SA"/>
        </w:rPr>
        <w:t>、全部</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线上待处理（财司支付和超级网银支付），只显示【发起付款】</w:t>
      </w:r>
      <w:r>
        <w:rPr>
          <w:rFonts w:hint="eastAsia" w:cs="Times New Roman"/>
          <w:kern w:val="2"/>
          <w:sz w:val="24"/>
          <w:szCs w:val="24"/>
          <w:lang w:val="en-US" w:eastAsia="zh-CN" w:bidi="ar-SA"/>
        </w:rPr>
        <w:t>【批量退回】【批量作废】按钮；</w:t>
      </w:r>
      <w:r>
        <w:rPr>
          <w:rFonts w:hint="eastAsia" w:ascii="Times New Roman" w:hAnsi="Times New Roman" w:eastAsia="宋体" w:cs="Times New Roman"/>
          <w:kern w:val="2"/>
          <w:sz w:val="24"/>
          <w:szCs w:val="24"/>
          <w:lang w:val="en-US" w:eastAsia="zh-CN" w:bidi="ar-SA"/>
        </w:rPr>
        <w:t>线下待处理（其他方式支付），只显示【置为成功】和【置为失败】</w:t>
      </w:r>
      <w:r>
        <w:rPr>
          <w:rFonts w:hint="eastAsia" w:cs="Times New Roman"/>
          <w:kern w:val="2"/>
          <w:sz w:val="24"/>
          <w:szCs w:val="24"/>
          <w:lang w:val="en-US" w:eastAsia="zh-CN" w:bidi="ar-SA"/>
        </w:rPr>
        <w:t>【批量退回】【批量作废】按钮；</w:t>
      </w:r>
      <w:r>
        <w:rPr>
          <w:rFonts w:hint="eastAsia" w:ascii="Times New Roman" w:hAnsi="Times New Roman" w:eastAsia="宋体" w:cs="Times New Roman"/>
          <w:kern w:val="2"/>
          <w:sz w:val="24"/>
          <w:szCs w:val="24"/>
          <w:lang w:val="en-US" w:eastAsia="zh-CN" w:bidi="ar-SA"/>
        </w:rPr>
        <w:t>失败待处理（支付状态为支付失败），单笔显示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失败重付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和</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作废</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按钮。</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线下</w:t>
      </w:r>
      <w:r>
        <w:rPr>
          <w:rFonts w:hint="eastAsia" w:cs="Times New Roman"/>
          <w:kern w:val="2"/>
          <w:sz w:val="24"/>
          <w:szCs w:val="24"/>
          <w:lang w:val="en-US" w:eastAsia="zh-CN" w:bidi="ar-SA"/>
        </w:rPr>
        <w:t>待处理，</w:t>
      </w:r>
      <w:r>
        <w:rPr>
          <w:rFonts w:hint="eastAsia" w:ascii="Times New Roman" w:hAnsi="Times New Roman" w:eastAsia="宋体" w:cs="Times New Roman"/>
          <w:kern w:val="2"/>
          <w:sz w:val="24"/>
          <w:szCs w:val="24"/>
          <w:lang w:val="en-US" w:eastAsia="zh-CN" w:bidi="ar-SA"/>
        </w:rPr>
        <w:t>不能</w:t>
      </w:r>
      <w:r>
        <w:rPr>
          <w:rFonts w:hint="eastAsia" w:cs="Times New Roman"/>
          <w:kern w:val="2"/>
          <w:sz w:val="24"/>
          <w:szCs w:val="24"/>
          <w:lang w:val="en-US" w:eastAsia="zh-CN" w:bidi="ar-SA"/>
        </w:rPr>
        <w:t>做</w:t>
      </w:r>
      <w:r>
        <w:rPr>
          <w:rFonts w:hint="eastAsia" w:ascii="Times New Roman" w:hAnsi="Times New Roman" w:eastAsia="宋体" w:cs="Times New Roman"/>
          <w:kern w:val="2"/>
          <w:sz w:val="24"/>
          <w:szCs w:val="24"/>
          <w:lang w:val="en-US" w:eastAsia="zh-CN" w:bidi="ar-SA"/>
        </w:rPr>
        <w:t>失败重付</w:t>
      </w:r>
      <w:r>
        <w:rPr>
          <w:rFonts w:hint="eastAsia" w:cs="Times New Roman"/>
          <w:kern w:val="2"/>
          <w:sz w:val="24"/>
          <w:szCs w:val="24"/>
          <w:lang w:val="en-US" w:eastAsia="zh-CN" w:bidi="ar-SA"/>
        </w:rPr>
        <w:t>操作。</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结算方式如果是票据或者航信，</w:t>
      </w:r>
      <w:r>
        <w:rPr>
          <w:rFonts w:hint="eastAsia" w:cs="Times New Roman"/>
          <w:kern w:val="2"/>
          <w:sz w:val="24"/>
          <w:szCs w:val="24"/>
          <w:lang w:val="en-US" w:eastAsia="zh-CN" w:bidi="ar-SA"/>
        </w:rPr>
        <w:t>可通过点击</w:t>
      </w:r>
      <w:r>
        <w:rPr>
          <w:rFonts w:hint="eastAsia" w:ascii="Times New Roman" w:hAnsi="Times New Roman" w:eastAsia="宋体" w:cs="Times New Roman"/>
          <w:kern w:val="2"/>
          <w:sz w:val="24"/>
          <w:szCs w:val="24"/>
          <w:lang w:val="en-US" w:eastAsia="zh-CN" w:bidi="ar-SA"/>
        </w:rPr>
        <w:t>链接</w:t>
      </w:r>
      <w:r>
        <w:rPr>
          <w:rFonts w:hint="eastAsia" w:cs="Times New Roman"/>
          <w:kern w:val="2"/>
          <w:sz w:val="24"/>
          <w:szCs w:val="24"/>
          <w:lang w:val="en-US" w:eastAsia="zh-CN" w:bidi="ar-SA"/>
        </w:rPr>
        <w:t>：航信入口、票据入口</w:t>
      </w:r>
      <w:r>
        <w:rPr>
          <w:rFonts w:hint="eastAsia" w:ascii="Times New Roman" w:hAnsi="Times New Roman" w:eastAsia="宋体" w:cs="Times New Roman"/>
          <w:kern w:val="2"/>
          <w:sz w:val="24"/>
          <w:szCs w:val="24"/>
          <w:lang w:val="en-US" w:eastAsia="zh-CN" w:bidi="ar-SA"/>
        </w:rPr>
        <w:t>跳转到相应系统</w:t>
      </w:r>
      <w:r>
        <w:rPr>
          <w:rFonts w:hint="eastAsia" w:cs="Times New Roman"/>
          <w:kern w:val="2"/>
          <w:sz w:val="24"/>
          <w:szCs w:val="24"/>
          <w:lang w:val="en-US" w:eastAsia="zh-CN" w:bidi="ar-SA"/>
        </w:rPr>
        <w:t>。</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资金</w:t>
      </w:r>
      <w:r>
        <w:rPr>
          <w:rFonts w:hint="eastAsia" w:ascii="Times New Roman" w:hAnsi="Times New Roman" w:eastAsia="宋体" w:cs="Times New Roman"/>
          <w:kern w:val="2"/>
          <w:sz w:val="24"/>
          <w:szCs w:val="24"/>
          <w:lang w:val="en-US" w:eastAsia="zh-CN" w:bidi="ar-SA"/>
        </w:rPr>
        <w:t>支付时，出纳、审核、审批</w:t>
      </w:r>
      <w:r>
        <w:rPr>
          <w:rFonts w:hint="eastAsia" w:cs="Times New Roman"/>
          <w:kern w:val="2"/>
          <w:sz w:val="24"/>
          <w:szCs w:val="24"/>
          <w:lang w:val="en-US" w:eastAsia="zh-CN" w:bidi="ar-SA"/>
        </w:rPr>
        <w:t>三个岗位，</w:t>
      </w:r>
      <w:r>
        <w:rPr>
          <w:rFonts w:hint="eastAsia" w:ascii="Times New Roman" w:hAnsi="Times New Roman" w:eastAsia="宋体" w:cs="Times New Roman"/>
          <w:kern w:val="2"/>
          <w:sz w:val="24"/>
          <w:szCs w:val="24"/>
          <w:lang w:val="en-US" w:eastAsia="zh-CN" w:bidi="ar-SA"/>
        </w:rPr>
        <w:t>需要插Ukey验证通过后才可通过。</w:t>
      </w:r>
      <w:r>
        <w:rPr>
          <w:rFonts w:hint="eastAsia" w:cs="Times New Roman"/>
          <w:kern w:val="2"/>
          <w:sz w:val="24"/>
          <w:szCs w:val="24"/>
          <w:lang w:val="en-US" w:eastAsia="zh-CN" w:bidi="ar-SA"/>
        </w:rPr>
        <w:t>三</w:t>
      </w:r>
      <w:r>
        <w:rPr>
          <w:rFonts w:hint="eastAsia" w:ascii="Times New Roman" w:hAnsi="Times New Roman" w:eastAsia="宋体" w:cs="Times New Roman"/>
          <w:kern w:val="2"/>
          <w:sz w:val="24"/>
          <w:szCs w:val="24"/>
          <w:lang w:val="en-US" w:eastAsia="zh-CN" w:bidi="ar-SA"/>
        </w:rPr>
        <w:t>个岗位不能重复，需检查经办和审批不能是同一人</w:t>
      </w:r>
      <w:r>
        <w:rPr>
          <w:rFonts w:hint="eastAsia" w:cs="Times New Roman"/>
          <w:kern w:val="2"/>
          <w:sz w:val="24"/>
          <w:szCs w:val="24"/>
          <w:lang w:val="en-US" w:eastAsia="zh-CN" w:bidi="ar-SA"/>
        </w:rPr>
        <w:t>。</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合并提交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【单笔提交】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资金支付</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资金支付主界面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95" w:name="_Toc21940"/>
      <w:r>
        <w:rPr>
          <w:rFonts w:hint="eastAsia" w:ascii="Arial" w:cs="Times New Roman"/>
          <w:b/>
          <w:kern w:val="2"/>
          <w:sz w:val="30"/>
          <w:szCs w:val="24"/>
          <w:highlight w:val="none"/>
          <w:lang w:val="en-US" w:eastAsia="zh-CN" w:bidi="ar-SA"/>
        </w:rPr>
        <w:t>如何编制本单位内部划转</w:t>
      </w:r>
      <w:bookmarkEnd w:id="95"/>
    </w:p>
    <w:p>
      <w:pPr>
        <w:widowControl w:val="0"/>
        <w:numPr>
          <w:ilvl w:val="2"/>
          <w:numId w:val="3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6" w:name="_Toc3421"/>
      <w:r>
        <w:rPr>
          <w:rFonts w:hint="eastAsia" w:ascii="Times New Roman" w:hAnsi="Times New Roman" w:eastAsia="宋体" w:cs="Times New Roman"/>
          <w:b/>
          <w:kern w:val="2"/>
          <w:sz w:val="28"/>
          <w:szCs w:val="24"/>
          <w:lang w:val="en-US" w:eastAsia="zh-CN" w:bidi="ar-SA"/>
        </w:rPr>
        <w:t>业务场景描述</w:t>
      </w:r>
      <w:bookmarkEnd w:id="96"/>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本单位内部划转，是企业内部两个账户之间的划拨，财司账户回拨至银行账户、两个银行账户之间划拨等，可以完成同户名划转，支持总分公司间资金调拨，资金划拨不占用资金计划</w:t>
      </w:r>
      <w:r>
        <w:rPr>
          <w:rFonts w:hint="eastAsia" w:ascii="Times New Roman" w:hAnsi="Times New Roman" w:eastAsia="宋体" w:cs="Times New Roman"/>
          <w:kern w:val="2"/>
          <w:sz w:val="24"/>
          <w:szCs w:val="24"/>
          <w:lang w:val="en-US" w:eastAsia="zh-CN" w:bidi="ar-SA"/>
        </w:rPr>
        <w:t>。</w:t>
      </w:r>
    </w:p>
    <w:p>
      <w:pPr>
        <w:widowControl w:val="0"/>
        <w:numPr>
          <w:ilvl w:val="2"/>
          <w:numId w:val="3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7" w:name="_Toc16394"/>
      <w:r>
        <w:rPr>
          <w:rFonts w:hint="eastAsia" w:ascii="Times New Roman" w:hAnsi="Times New Roman" w:eastAsia="宋体" w:cs="Times New Roman"/>
          <w:b/>
          <w:kern w:val="2"/>
          <w:sz w:val="28"/>
          <w:szCs w:val="24"/>
          <w:lang w:val="en-US" w:eastAsia="zh-CN" w:bidi="ar-SA"/>
        </w:rPr>
        <w:t>菜单路径</w:t>
      </w:r>
      <w:bookmarkEnd w:id="97"/>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本单位内部划转</w:t>
      </w:r>
      <w:r>
        <w:rPr>
          <w:rFonts w:hint="eastAsia" w:ascii="宋体" w:hAnsi="宋体" w:eastAsia="宋体" w:cs="宋体"/>
          <w:kern w:val="2"/>
          <w:sz w:val="24"/>
          <w:szCs w:val="24"/>
          <w:vertAlign w:val="baseline"/>
          <w:lang w:val="en-US" w:eastAsia="zh-CN" w:bidi="ar-SA"/>
        </w:rPr>
        <w:t>】。</w:t>
      </w:r>
    </w:p>
    <w:p>
      <w:pPr>
        <w:widowControl w:val="0"/>
        <w:numPr>
          <w:ilvl w:val="2"/>
          <w:numId w:val="3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8" w:name="_Toc13112"/>
      <w:r>
        <w:rPr>
          <w:rFonts w:hint="eastAsia" w:ascii="Times New Roman" w:hAnsi="Times New Roman" w:eastAsia="宋体" w:cs="Times New Roman"/>
          <w:b/>
          <w:kern w:val="2"/>
          <w:sz w:val="28"/>
          <w:szCs w:val="24"/>
          <w:lang w:val="en-US" w:eastAsia="zh-CN" w:bidi="ar-SA"/>
        </w:rPr>
        <w:t>操作步骤</w:t>
      </w:r>
      <w:bookmarkEnd w:id="98"/>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本单位内部划转</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45480" cy="2925445"/>
            <wp:effectExtent l="0" t="0" r="7620" b="825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39"/>
                    <a:stretch>
                      <a:fillRect/>
                    </a:stretch>
                  </pic:blipFill>
                  <pic:spPr>
                    <a:xfrm>
                      <a:off x="0" y="0"/>
                      <a:ext cx="5745480" cy="292544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本单位内部划转</w:t>
      </w:r>
      <w:r>
        <w:rPr>
          <w:rFonts w:hint="eastAsia" w:ascii="宋体" w:hAnsi="Times New Roman" w:eastAsia="宋体" w:cs="宋体"/>
          <w:kern w:val="0"/>
          <w:sz w:val="24"/>
          <w:szCs w:val="21"/>
          <w:lang w:val="en-US" w:eastAsia="zh-CN" w:bidi="ar-SA"/>
        </w:rPr>
        <w:t>新增明细界面。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8180" cy="2923540"/>
            <wp:effectExtent l="0" t="0" r="13970" b="1016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40"/>
                    <a:stretch>
                      <a:fillRect/>
                    </a:stretch>
                  </pic:blipFill>
                  <pic:spPr>
                    <a:xfrm>
                      <a:off x="0" y="0"/>
                      <a:ext cx="5758180" cy="292354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支持单据复制功能，复制界面同编辑界面，</w:t>
      </w:r>
      <w:r>
        <w:rPr>
          <w:rFonts w:hint="eastAsia" w:cs="Times New Roman"/>
          <w:kern w:val="2"/>
          <w:sz w:val="24"/>
          <w:szCs w:val="24"/>
          <w:lang w:val="en-US" w:eastAsia="zh-CN" w:bidi="ar-SA"/>
        </w:rPr>
        <w:t>自动</w:t>
      </w:r>
      <w:r>
        <w:rPr>
          <w:rFonts w:hint="eastAsia" w:ascii="Times New Roman" w:hAnsi="Times New Roman" w:eastAsia="宋体" w:cs="Times New Roman"/>
          <w:kern w:val="2"/>
          <w:sz w:val="24"/>
          <w:szCs w:val="24"/>
          <w:lang w:val="en-US" w:eastAsia="zh-CN" w:bidi="ar-SA"/>
        </w:rPr>
        <w:t>带出原数据，可进行修改。</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支付申请、支付审核、支付审批</w:t>
      </w:r>
      <w:r>
        <w:rPr>
          <w:rFonts w:hint="eastAsia" w:cs="Times New Roman"/>
          <w:kern w:val="2"/>
          <w:sz w:val="24"/>
          <w:szCs w:val="24"/>
          <w:lang w:val="en-US" w:eastAsia="zh-CN" w:bidi="ar-SA"/>
        </w:rPr>
        <w:t>均</w:t>
      </w:r>
      <w:r>
        <w:rPr>
          <w:rFonts w:hint="eastAsia" w:ascii="Times New Roman" w:hAnsi="Times New Roman" w:eastAsia="宋体" w:cs="Times New Roman"/>
          <w:kern w:val="2"/>
          <w:sz w:val="24"/>
          <w:szCs w:val="24"/>
          <w:lang w:val="en-US" w:eastAsia="zh-CN" w:bidi="ar-SA"/>
        </w:rPr>
        <w:t>需要插入Ukey进行支付。</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【保存】：暂存数据。</w:t>
      </w:r>
    </w:p>
    <w:p>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本单位内部划转</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本单位内部划转主界面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r>
        <w:rPr>
          <w:rFonts w:hint="eastAsia" w:ascii="Arial" w:cs="Times New Roman"/>
          <w:b/>
          <w:kern w:val="2"/>
          <w:sz w:val="30"/>
          <w:szCs w:val="24"/>
          <w:highlight w:val="none"/>
          <w:lang w:val="en-US" w:eastAsia="zh-CN" w:bidi="ar-SA"/>
        </w:rPr>
        <w:t>如何编制流水补录</w:t>
      </w:r>
    </w:p>
    <w:p>
      <w:pPr>
        <w:widowControl w:val="0"/>
        <w:numPr>
          <w:ilvl w:val="2"/>
          <w:numId w:val="4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流水补录，是核心系统每日通过银行交易流水数据，在结算系统生成付款单据，可通过该功能在预算系统占用计划要素额度，完成交易匹配</w:t>
      </w:r>
      <w:r>
        <w:rPr>
          <w:rFonts w:hint="eastAsia" w:ascii="Times New Roman" w:hAnsi="Times New Roman" w:eastAsia="宋体" w:cs="Times New Roman"/>
          <w:kern w:val="2"/>
          <w:sz w:val="24"/>
          <w:szCs w:val="24"/>
          <w:lang w:val="en-US" w:eastAsia="zh-CN" w:bidi="ar-SA"/>
        </w:rPr>
        <w:t>。</w:t>
      </w:r>
    </w:p>
    <w:p>
      <w:pPr>
        <w:widowControl w:val="0"/>
        <w:numPr>
          <w:ilvl w:val="2"/>
          <w:numId w:val="4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付款业务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流水补录</w:t>
      </w:r>
      <w:r>
        <w:rPr>
          <w:rFonts w:hint="eastAsia" w:ascii="宋体" w:hAnsi="宋体" w:eastAsia="宋体" w:cs="宋体"/>
          <w:kern w:val="2"/>
          <w:sz w:val="24"/>
          <w:szCs w:val="24"/>
          <w:vertAlign w:val="baseline"/>
          <w:lang w:val="en-US" w:eastAsia="zh-CN" w:bidi="ar-SA"/>
        </w:rPr>
        <w:t>】。</w:t>
      </w:r>
    </w:p>
    <w:p>
      <w:pPr>
        <w:widowControl w:val="0"/>
        <w:numPr>
          <w:ilvl w:val="2"/>
          <w:numId w:val="4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流水补录</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48655" cy="2928620"/>
            <wp:effectExtent l="0" t="0" r="4445" b="508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41"/>
                    <a:stretch>
                      <a:fillRect/>
                    </a:stretch>
                  </pic:blipFill>
                  <pic:spPr>
                    <a:xfrm>
                      <a:off x="0" y="0"/>
                      <a:ext cx="5748655" cy="292862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填写全部查询条件，</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查询</w:t>
      </w:r>
      <w:r>
        <w:rPr>
          <w:rFonts w:hint="eastAsia" w:ascii="宋体" w:hAnsi="Times New Roman" w:eastAsia="宋体" w:cs="宋体"/>
          <w:kern w:val="0"/>
          <w:sz w:val="24"/>
          <w:szCs w:val="21"/>
          <w:lang w:val="en-US" w:eastAsia="zh-CN" w:bidi="ar-SA"/>
        </w:rPr>
        <w:t>】功能按钮，</w:t>
      </w:r>
      <w:r>
        <w:rPr>
          <w:rFonts w:hint="eastAsia" w:ascii="宋体" w:cs="宋体"/>
          <w:kern w:val="0"/>
          <w:sz w:val="24"/>
          <w:szCs w:val="21"/>
          <w:lang w:val="en-US" w:eastAsia="zh-CN" w:bidi="ar-SA"/>
        </w:rPr>
        <w:t>查询结果列表显示交易流水数据</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jc w:val="both"/>
      </w:pPr>
      <w:r>
        <w:drawing>
          <wp:inline distT="0" distB="0" distL="114300" distR="114300">
            <wp:extent cx="5746750" cy="2962275"/>
            <wp:effectExtent l="0" t="0" r="6350" b="952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42"/>
                    <a:stretch>
                      <a:fillRect/>
                    </a:stretch>
                  </pic:blipFill>
                  <pic:spPr>
                    <a:xfrm>
                      <a:off x="0" y="0"/>
                      <a:ext cx="5746750" cy="296227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三</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选中一条或多条数据，可批量维护并提交单据类型、结算方式和计划要素</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jc w:val="both"/>
        <w:rPr>
          <w:lang w:val="en-US" w:eastAsia="zh-CN"/>
        </w:rPr>
      </w:pPr>
      <w:r>
        <w:drawing>
          <wp:inline distT="0" distB="0" distL="114300" distR="114300">
            <wp:extent cx="5021580" cy="1480185"/>
            <wp:effectExtent l="0" t="0" r="7620" b="571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3"/>
                    <a:stretch>
                      <a:fillRect/>
                    </a:stretch>
                  </pic:blipFill>
                  <pic:spPr>
                    <a:xfrm>
                      <a:off x="0" y="0"/>
                      <a:ext cx="5021580" cy="1480185"/>
                    </a:xfrm>
                    <a:prstGeom prst="rect">
                      <a:avLst/>
                    </a:prstGeom>
                  </pic:spPr>
                </pic:pic>
              </a:graphicData>
            </a:graphic>
          </wp:inline>
        </w:drawing>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w:t>
      </w:r>
      <w:r>
        <w:rPr>
          <w:rFonts w:hint="eastAsia" w:cs="Times New Roman"/>
          <w:kern w:val="2"/>
          <w:sz w:val="24"/>
          <w:szCs w:val="24"/>
          <w:lang w:val="en-US" w:eastAsia="zh-CN" w:bidi="ar-SA"/>
        </w:rPr>
        <w:t>四</w:t>
      </w:r>
      <w:r>
        <w:rPr>
          <w:rFonts w:hint="eastAsia" w:ascii="Times New Roman" w:hAnsi="Times New Roman" w:eastAsia="宋体" w:cs="Times New Roman"/>
          <w:kern w:val="2"/>
          <w:sz w:val="24"/>
          <w:szCs w:val="24"/>
          <w:lang w:val="en-US" w:eastAsia="zh-CN" w:bidi="ar-SA"/>
        </w:rPr>
        <w:t>步，查看本人编制的</w:t>
      </w:r>
      <w:r>
        <w:rPr>
          <w:rFonts w:hint="eastAsia" w:cs="Times New Roman"/>
          <w:kern w:val="2"/>
          <w:sz w:val="24"/>
          <w:szCs w:val="24"/>
          <w:lang w:val="en-US" w:eastAsia="zh-CN" w:bidi="ar-SA"/>
        </w:rPr>
        <w:t>本单位内部划转</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流水补录主界面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99" w:name="_Toc12154"/>
      <w:r>
        <w:rPr>
          <w:rFonts w:hint="eastAsia" w:ascii="Arial" w:cs="Times New Roman"/>
          <w:b/>
          <w:kern w:val="2"/>
          <w:sz w:val="30"/>
          <w:szCs w:val="24"/>
          <w:highlight w:val="none"/>
          <w:lang w:val="en-US" w:eastAsia="zh-CN" w:bidi="ar-SA"/>
        </w:rPr>
        <w:t>如何编制退款释放预算</w:t>
      </w:r>
      <w:bookmarkEnd w:id="99"/>
    </w:p>
    <w:p>
      <w:pPr>
        <w:widowControl w:val="0"/>
        <w:numPr>
          <w:ilvl w:val="2"/>
          <w:numId w:val="4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0" w:name="_Toc4869"/>
      <w:r>
        <w:rPr>
          <w:rFonts w:hint="eastAsia" w:ascii="Times New Roman" w:hAnsi="Times New Roman" w:eastAsia="宋体" w:cs="Times New Roman"/>
          <w:b/>
          <w:kern w:val="2"/>
          <w:sz w:val="28"/>
          <w:szCs w:val="24"/>
          <w:lang w:val="en-US" w:eastAsia="zh-CN" w:bidi="ar-SA"/>
        </w:rPr>
        <w:t>业务场景描述</w:t>
      </w:r>
      <w:bookmarkEnd w:id="100"/>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退款释放预算，是付款成功后，收到退款，由财务人员执行退款处理操作，释放预算额度</w:t>
      </w:r>
      <w:r>
        <w:rPr>
          <w:rFonts w:hint="eastAsia" w:ascii="Times New Roman" w:hAnsi="Times New Roman" w:eastAsia="宋体" w:cs="Times New Roman"/>
          <w:kern w:val="2"/>
          <w:sz w:val="24"/>
          <w:szCs w:val="24"/>
          <w:lang w:val="en-US" w:eastAsia="zh-CN" w:bidi="ar-SA"/>
        </w:rPr>
        <w:t>。</w:t>
      </w:r>
    </w:p>
    <w:p>
      <w:pPr>
        <w:widowControl w:val="0"/>
        <w:numPr>
          <w:ilvl w:val="2"/>
          <w:numId w:val="4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1" w:name="_Toc4707"/>
      <w:r>
        <w:rPr>
          <w:rFonts w:hint="eastAsia" w:ascii="Times New Roman" w:hAnsi="Times New Roman" w:eastAsia="宋体" w:cs="Times New Roman"/>
          <w:b/>
          <w:kern w:val="2"/>
          <w:sz w:val="28"/>
          <w:szCs w:val="24"/>
          <w:lang w:val="en-US" w:eastAsia="zh-CN" w:bidi="ar-SA"/>
        </w:rPr>
        <w:t>菜单路径</w:t>
      </w:r>
      <w:bookmarkEnd w:id="10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特殊业务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退款释放预算</w:t>
      </w:r>
      <w:r>
        <w:rPr>
          <w:rFonts w:hint="eastAsia" w:ascii="宋体" w:hAnsi="宋体" w:eastAsia="宋体" w:cs="宋体"/>
          <w:kern w:val="2"/>
          <w:sz w:val="24"/>
          <w:szCs w:val="24"/>
          <w:vertAlign w:val="baseline"/>
          <w:lang w:val="en-US" w:eastAsia="zh-CN" w:bidi="ar-SA"/>
        </w:rPr>
        <w:t>】。</w:t>
      </w:r>
    </w:p>
    <w:p>
      <w:pPr>
        <w:widowControl w:val="0"/>
        <w:numPr>
          <w:ilvl w:val="2"/>
          <w:numId w:val="4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2" w:name="_Toc15738"/>
      <w:r>
        <w:rPr>
          <w:rFonts w:hint="eastAsia" w:ascii="Times New Roman" w:hAnsi="Times New Roman" w:eastAsia="宋体" w:cs="Times New Roman"/>
          <w:b/>
          <w:kern w:val="2"/>
          <w:sz w:val="28"/>
          <w:szCs w:val="24"/>
          <w:lang w:val="en-US" w:eastAsia="zh-CN" w:bidi="ar-SA"/>
        </w:rPr>
        <w:t>操作步骤</w:t>
      </w:r>
      <w:bookmarkEnd w:id="102"/>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退款释放预算</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1830" cy="2937510"/>
            <wp:effectExtent l="0" t="0" r="1270" b="1524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44"/>
                    <a:stretch>
                      <a:fillRect/>
                    </a:stretch>
                  </pic:blipFill>
                  <pic:spPr>
                    <a:xfrm>
                      <a:off x="0" y="0"/>
                      <a:ext cx="5751830" cy="293751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第二步，针对付款成功，即支付状态为“支付成功”的单据，显示【退款处理】按钮。点击该按钮，确定后弹出退款原因界面</w:t>
      </w:r>
      <w:r>
        <w:rPr>
          <w:rFonts w:hint="eastAsia" w:ascii="宋体" w:cs="宋体"/>
          <w:kern w:val="0"/>
          <w:sz w:val="24"/>
          <w:szCs w:val="21"/>
          <w:lang w:val="en-US" w:eastAsia="zh-CN" w:bidi="ar-SA"/>
        </w:rPr>
        <w:t>。</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3735" cy="2168525"/>
            <wp:effectExtent l="0" t="0" r="18415" b="317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45"/>
                    <a:stretch>
                      <a:fillRect/>
                    </a:stretch>
                  </pic:blipFill>
                  <pic:spPr>
                    <a:xfrm>
                      <a:off x="0" y="0"/>
                      <a:ext cx="5753735" cy="2168525"/>
                    </a:xfrm>
                    <a:prstGeom prst="rect">
                      <a:avLst/>
                    </a:prstGeom>
                    <a:noFill/>
                    <a:ln>
                      <a:noFill/>
                    </a:ln>
                  </pic:spPr>
                </pic:pic>
              </a:graphicData>
            </a:graphic>
          </wp:inline>
        </w:drawing>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退款释放预算</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退款释放预算主界面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kern w:val="2"/>
          <w:sz w:val="24"/>
          <w:szCs w:val="24"/>
          <w:lang w:val="en-US" w:eastAsia="zh-CN" w:bidi="ar-SA"/>
        </w:rPr>
      </w:pPr>
    </w:p>
    <w:bookmarkEnd w:id="6"/>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103" w:name="_Toc18282"/>
      <w:bookmarkStart w:id="104" w:name="_Toc2836"/>
      <w:bookmarkStart w:id="105" w:name="_如何查询业务数据"/>
      <w:bookmarkStart w:id="106" w:name="_Toc24615"/>
      <w:r>
        <w:rPr>
          <w:rFonts w:hint="eastAsia" w:ascii="Arial" w:hAnsi="Times New Roman" w:eastAsia="宋体" w:cs="Times New Roman"/>
          <w:b/>
          <w:kern w:val="2"/>
          <w:sz w:val="30"/>
          <w:szCs w:val="24"/>
          <w:lang w:val="en-US" w:eastAsia="zh-CN" w:bidi="ar-SA"/>
        </w:rPr>
        <w:t>如何查询业务数据</w:t>
      </w:r>
      <w:bookmarkEnd w:id="103"/>
      <w:bookmarkEnd w:id="104"/>
    </w:p>
    <w:bookmarkEnd w:id="105"/>
    <w:bookmarkEnd w:id="106"/>
    <w:p>
      <w:pPr>
        <w:widowControl w:val="0"/>
        <w:numPr>
          <w:ilvl w:val="2"/>
          <w:numId w:val="4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7" w:name="_Toc5717"/>
      <w:bookmarkStart w:id="108" w:name="_Toc3103"/>
      <w:r>
        <w:rPr>
          <w:rFonts w:hint="eastAsia" w:ascii="Times New Roman" w:hAnsi="Times New Roman" w:eastAsia="宋体" w:cs="Times New Roman"/>
          <w:b/>
          <w:kern w:val="2"/>
          <w:sz w:val="28"/>
          <w:szCs w:val="24"/>
          <w:lang w:val="en-US" w:eastAsia="zh-CN" w:bidi="ar-SA"/>
        </w:rPr>
        <w:t>业务场景描述</w:t>
      </w:r>
      <w:bookmarkEnd w:id="107"/>
      <w:bookmarkEnd w:id="108"/>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业务单据的提单用户、审核用户或其他有查询需求的相关用户，进行业务单据查询。</w:t>
      </w:r>
    </w:p>
    <w:p>
      <w:pPr>
        <w:widowControl w:val="0"/>
        <w:numPr>
          <w:ilvl w:val="2"/>
          <w:numId w:val="4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9" w:name="_Toc11517"/>
      <w:bookmarkStart w:id="110" w:name="_Toc13909"/>
      <w:r>
        <w:rPr>
          <w:rFonts w:hint="eastAsia" w:ascii="Times New Roman" w:hAnsi="Times New Roman" w:eastAsia="宋体" w:cs="Times New Roman"/>
          <w:b/>
          <w:kern w:val="2"/>
          <w:sz w:val="28"/>
          <w:szCs w:val="24"/>
          <w:lang w:val="en-US" w:eastAsia="zh-CN" w:bidi="ar-SA"/>
        </w:rPr>
        <w:t>菜单路径</w:t>
      </w:r>
      <w:bookmarkEnd w:id="109"/>
      <w:bookmarkEnd w:id="110"/>
    </w:p>
    <w:p>
      <w:pPr>
        <w:widowControl w:val="0"/>
        <w:spacing w:line="312" w:lineRule="auto"/>
        <w:ind w:firstLine="482" w:firstLineChars="200"/>
        <w:jc w:val="both"/>
        <w:outlineLvl w:val="0"/>
        <w:rPr>
          <w:rFonts w:hint="eastAsia" w:ascii="Times New Roman" w:hAnsi="Times New Roman" w:eastAsia="宋体" w:cs="Times New Roman"/>
          <w:kern w:val="2"/>
          <w:sz w:val="24"/>
          <w:szCs w:val="24"/>
          <w:lang w:val="en-US" w:eastAsia="zh-CN" w:bidi="ar-SA"/>
        </w:rPr>
      </w:pPr>
      <w:bookmarkStart w:id="111" w:name="_Toc30521"/>
      <w:r>
        <w:rPr>
          <w:rFonts w:hint="eastAsia" w:ascii="Times New Roman" w:hAnsi="Times New Roman" w:eastAsia="宋体" w:cs="Times New Roman"/>
          <w:b/>
          <w:bCs/>
          <w:kern w:val="2"/>
          <w:sz w:val="24"/>
          <w:szCs w:val="24"/>
          <w:lang w:val="en-US" w:eastAsia="zh-CN" w:bidi="ar-SA"/>
        </w:rPr>
        <w:t>路径一</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付款业务</w:t>
      </w:r>
      <w:r>
        <w:rPr>
          <w:rFonts w:hint="eastAsia" w:ascii="Times New Roman" w:hAnsi="Times New Roman" w:eastAsia="宋体" w:cs="Times New Roman"/>
          <w:kern w:val="2"/>
          <w:sz w:val="24"/>
          <w:szCs w:val="24"/>
          <w:lang w:val="en-US" w:eastAsia="zh-CN" w:bidi="ar-SA"/>
        </w:rPr>
        <w:t>功能菜单</w:t>
      </w:r>
      <w:bookmarkEnd w:id="111"/>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支付进度查询</w:t>
      </w:r>
      <w:r>
        <w:rPr>
          <w:rFonts w:hint="eastAsia" w:ascii="Times New Roman" w:hAnsi="Times New Roman" w:eastAsia="宋体" w:cs="Times New Roman"/>
          <w:kern w:val="2"/>
          <w:sz w:val="24"/>
          <w:szCs w:val="24"/>
          <w:lang w:val="en-US" w:eastAsia="zh-CN" w:bidi="ar-SA"/>
        </w:rPr>
        <w:t>】</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widowControl w:val="0"/>
        <w:spacing w:line="312" w:lineRule="auto"/>
        <w:ind w:firstLine="482" w:firstLineChars="200"/>
        <w:jc w:val="both"/>
        <w:outlineLvl w:val="0"/>
        <w:rPr>
          <w:rFonts w:hint="eastAsia" w:cs="Times New Roman"/>
          <w:kern w:val="2"/>
          <w:sz w:val="24"/>
          <w:szCs w:val="24"/>
          <w:lang w:val="en-US" w:eastAsia="zh-CN" w:bidi="ar-SA"/>
        </w:rPr>
      </w:pPr>
      <w:bookmarkStart w:id="112" w:name="_Toc24400"/>
      <w:r>
        <w:rPr>
          <w:rFonts w:hint="eastAsia" w:cs="Times New Roman"/>
          <w:b/>
          <w:bCs/>
          <w:kern w:val="2"/>
          <w:sz w:val="24"/>
          <w:szCs w:val="24"/>
          <w:lang w:val="en-US" w:eastAsia="zh-CN" w:bidi="ar-SA"/>
        </w:rPr>
        <w:t>路径二</w:t>
      </w:r>
      <w:r>
        <w:rPr>
          <w:rFonts w:hint="eastAsia" w:cs="Times New Roman"/>
          <w:kern w:val="2"/>
          <w:sz w:val="24"/>
          <w:szCs w:val="24"/>
          <w:lang w:val="en-US" w:eastAsia="zh-CN" w:bidi="ar-SA"/>
        </w:rPr>
        <w:t>：查询分析功能菜单</w:t>
      </w:r>
      <w:bookmarkEnd w:id="112"/>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【银行账户交易明细查询】【财司对账单查询】【财司账户余额查询】【银行账户余额查询】【财务公司内部账户明细查询】</w:t>
      </w:r>
      <w:r>
        <w:rPr>
          <w:rFonts w:hint="eastAsia" w:cs="Times New Roman"/>
          <w:kern w:val="2"/>
          <w:sz w:val="24"/>
          <w:szCs w:val="24"/>
          <w:lang w:val="en-US" w:eastAsia="zh-CN" w:bidi="ar-SA"/>
        </w:rPr>
        <w:t>【回单查询】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widowControl w:val="0"/>
        <w:spacing w:line="312" w:lineRule="auto"/>
        <w:ind w:firstLine="482" w:firstLineChars="200"/>
        <w:jc w:val="both"/>
        <w:outlineLvl w:val="0"/>
        <w:rPr>
          <w:rFonts w:hint="eastAsia" w:ascii="Times New Roman" w:hAnsi="Times New Roman" w:eastAsia="宋体" w:cs="Times New Roman"/>
          <w:kern w:val="2"/>
          <w:sz w:val="24"/>
          <w:szCs w:val="24"/>
          <w:lang w:val="en-US" w:eastAsia="zh-CN" w:bidi="ar-SA"/>
        </w:rPr>
      </w:pPr>
      <w:bookmarkStart w:id="113" w:name="_Toc15988"/>
      <w:r>
        <w:rPr>
          <w:rFonts w:hint="eastAsia" w:ascii="Times New Roman" w:hAnsi="Times New Roman" w:eastAsia="宋体" w:cs="Times New Roman"/>
          <w:b/>
          <w:bCs/>
          <w:kern w:val="2"/>
          <w:sz w:val="24"/>
          <w:szCs w:val="24"/>
          <w:lang w:val="en-US" w:eastAsia="zh-CN" w:bidi="ar-SA"/>
        </w:rPr>
        <w:t>路径</w:t>
      </w:r>
      <w:r>
        <w:rPr>
          <w:rFonts w:hint="eastAsia" w:cs="Times New Roman"/>
          <w:b/>
          <w:bCs/>
          <w:kern w:val="2"/>
          <w:sz w:val="24"/>
          <w:szCs w:val="24"/>
          <w:lang w:val="en-US" w:eastAsia="zh-CN" w:bidi="ar-SA"/>
        </w:rPr>
        <w:t>三</w:t>
      </w:r>
      <w:r>
        <w:rPr>
          <w:rFonts w:hint="eastAsia" w:ascii="Times New Roman" w:hAnsi="Times New Roman" w:eastAsia="宋体" w:cs="Times New Roman"/>
          <w:kern w:val="2"/>
          <w:sz w:val="24"/>
          <w:szCs w:val="24"/>
          <w:lang w:val="en-US" w:eastAsia="zh-CN" w:bidi="ar-SA"/>
        </w:rPr>
        <w:t>：【首页】</w:t>
      </w:r>
      <w:bookmarkEnd w:id="113"/>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针对审批流程相关业务（</w:t>
      </w:r>
      <w:r>
        <w:rPr>
          <w:rFonts w:hint="eastAsia" w:cs="Times New Roman"/>
          <w:kern w:val="2"/>
          <w:sz w:val="24"/>
          <w:szCs w:val="24"/>
          <w:lang w:val="en-US" w:eastAsia="zh-CN" w:bidi="ar-SA"/>
        </w:rPr>
        <w:t>特殊事项申请</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付款申请</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资金支付、本单位内部划转、退款释放预算</w:t>
      </w:r>
      <w:r>
        <w:rPr>
          <w:rFonts w:hint="eastAsia" w:ascii="Times New Roman" w:hAnsi="Times New Roman" w:eastAsia="宋体" w:cs="Times New Roman"/>
          <w:kern w:val="2"/>
          <w:sz w:val="24"/>
          <w:szCs w:val="24"/>
          <w:lang w:val="en-US" w:eastAsia="zh-CN" w:bidi="ar-SA"/>
        </w:rPr>
        <w:t>），提单用户及参与审批用户可在首页查询本人提单或本人待审核或本人已审核的业务单据。</w:t>
      </w:r>
    </w:p>
    <w:p>
      <w:pPr>
        <w:widowControl w:val="0"/>
        <w:numPr>
          <w:ilvl w:val="0"/>
          <w:numId w:val="0"/>
        </w:numPr>
        <w:bidi w:val="0"/>
        <w:spacing w:before="60" w:after="60"/>
        <w:ind w:left="402" w:leftChars="0"/>
        <w:jc w:val="both"/>
        <w:outlineLvl w:val="3"/>
        <w:rPr>
          <w:rFonts w:hint="eastAsia" w:ascii="Times New Roman" w:hAnsi="Times New Roman" w:eastAsia="宋体" w:cs="Times New Roman"/>
          <w:b/>
          <w:kern w:val="2"/>
          <w:sz w:val="28"/>
          <w:szCs w:val="24"/>
          <w:lang w:val="en-US" w:eastAsia="zh-CN" w:bidi="ar-SA"/>
        </w:rPr>
      </w:pPr>
    </w:p>
    <w:sectPr>
      <w:headerReference r:id="rId8" w:type="default"/>
      <w:footerReference r:id="rId9"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HYShuSongErKW">
    <w:altName w:val="Segoe Print"/>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swiss"/>
    <w:pitch w:val="default"/>
    <w:sig w:usb0="8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876"/>
        <w:tab w:val="right" w:pos="9752"/>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r>
      <w:rPr>
        <w:rFonts w:hint="eastAsia"/>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E897C"/>
    <w:multiLevelType w:val="multilevel"/>
    <w:tmpl w:val="881E897C"/>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88FA1BCC"/>
    <w:multiLevelType w:val="singleLevel"/>
    <w:tmpl w:val="88FA1BCC"/>
    <w:lvl w:ilvl="0" w:tentative="0">
      <w:start w:val="1"/>
      <w:numFmt w:val="decimalEnclosedCircleChinese"/>
      <w:suff w:val="nothing"/>
      <w:lvlText w:val="%1　"/>
      <w:lvlJc w:val="left"/>
      <w:pPr>
        <w:ind w:left="0" w:firstLine="400"/>
      </w:pPr>
      <w:rPr>
        <w:rFonts w:hint="eastAsia"/>
      </w:rPr>
    </w:lvl>
  </w:abstractNum>
  <w:abstractNum w:abstractNumId="2">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3">
    <w:nsid w:val="9746BED4"/>
    <w:multiLevelType w:val="multilevel"/>
    <w:tmpl w:val="9746BED4"/>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
    <w:nsid w:val="B98189D2"/>
    <w:multiLevelType w:val="singleLevel"/>
    <w:tmpl w:val="B98189D2"/>
    <w:lvl w:ilvl="0" w:tentative="0">
      <w:start w:val="1"/>
      <w:numFmt w:val="decimalEnclosedCircleChinese"/>
      <w:suff w:val="nothing"/>
      <w:lvlText w:val="%1　"/>
      <w:lvlJc w:val="left"/>
      <w:pPr>
        <w:ind w:left="0" w:firstLine="400"/>
      </w:pPr>
      <w:rPr>
        <w:rFonts w:hint="eastAsia"/>
      </w:rPr>
    </w:lvl>
  </w:abstractNum>
  <w:abstractNum w:abstractNumId="5">
    <w:nsid w:val="C854CDEF"/>
    <w:multiLevelType w:val="multilevel"/>
    <w:tmpl w:val="C854CDEF"/>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6">
    <w:nsid w:val="CB72AC91"/>
    <w:multiLevelType w:val="singleLevel"/>
    <w:tmpl w:val="CB72AC91"/>
    <w:lvl w:ilvl="0" w:tentative="0">
      <w:start w:val="1"/>
      <w:numFmt w:val="decimalEnclosedCircleChinese"/>
      <w:suff w:val="nothing"/>
      <w:lvlText w:val="%1　"/>
      <w:lvlJc w:val="left"/>
      <w:pPr>
        <w:ind w:left="0" w:firstLine="400"/>
      </w:pPr>
      <w:rPr>
        <w:rFonts w:hint="eastAsia"/>
      </w:rPr>
    </w:lvl>
  </w:abstractNum>
  <w:abstractNum w:abstractNumId="7">
    <w:nsid w:val="CB97DA28"/>
    <w:multiLevelType w:val="multilevel"/>
    <w:tmpl w:val="CB97DA2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8">
    <w:nsid w:val="DC4CAFAC"/>
    <w:multiLevelType w:val="singleLevel"/>
    <w:tmpl w:val="DC4CAFAC"/>
    <w:lvl w:ilvl="0" w:tentative="0">
      <w:start w:val="1"/>
      <w:numFmt w:val="decimalEnclosedCircleChinese"/>
      <w:suff w:val="nothing"/>
      <w:lvlText w:val="%1　"/>
      <w:lvlJc w:val="left"/>
      <w:pPr>
        <w:ind w:left="0" w:firstLine="400"/>
      </w:pPr>
      <w:rPr>
        <w:rFonts w:hint="eastAsia"/>
      </w:rPr>
    </w:lvl>
  </w:abstractNum>
  <w:abstractNum w:abstractNumId="9">
    <w:nsid w:val="DCB8328F"/>
    <w:multiLevelType w:val="singleLevel"/>
    <w:tmpl w:val="DCB8328F"/>
    <w:lvl w:ilvl="0" w:tentative="0">
      <w:start w:val="1"/>
      <w:numFmt w:val="decimalEnclosedCircleChinese"/>
      <w:suff w:val="nothing"/>
      <w:lvlText w:val="%1　"/>
      <w:lvlJc w:val="left"/>
      <w:pPr>
        <w:ind w:left="0" w:firstLine="400"/>
      </w:pPr>
      <w:rPr>
        <w:rFonts w:hint="eastAsia"/>
      </w:rPr>
    </w:lvl>
  </w:abstractNum>
  <w:abstractNum w:abstractNumId="10">
    <w:nsid w:val="E9605BFC"/>
    <w:multiLevelType w:val="singleLevel"/>
    <w:tmpl w:val="E9605BFC"/>
    <w:lvl w:ilvl="0" w:tentative="0">
      <w:start w:val="1"/>
      <w:numFmt w:val="decimalEnclosedCircleChinese"/>
      <w:suff w:val="nothing"/>
      <w:lvlText w:val="%1　"/>
      <w:lvlJc w:val="left"/>
      <w:pPr>
        <w:ind w:left="0" w:firstLine="400"/>
      </w:pPr>
      <w:rPr>
        <w:rFonts w:hint="eastAsia"/>
      </w:rPr>
    </w:lvl>
  </w:abstractNum>
  <w:abstractNum w:abstractNumId="11">
    <w:nsid w:val="EA4D70AF"/>
    <w:multiLevelType w:val="singleLevel"/>
    <w:tmpl w:val="EA4D70AF"/>
    <w:lvl w:ilvl="0" w:tentative="0">
      <w:start w:val="1"/>
      <w:numFmt w:val="chineseCounting"/>
      <w:suff w:val="nothing"/>
      <w:lvlText w:val="%1、"/>
      <w:lvlJc w:val="left"/>
      <w:pPr>
        <w:ind w:left="0" w:firstLine="0"/>
      </w:pPr>
      <w:rPr>
        <w:rFonts w:hint="eastAsia"/>
      </w:rPr>
    </w:lvl>
  </w:abstractNum>
  <w:abstractNum w:abstractNumId="12">
    <w:nsid w:val="EB8E319A"/>
    <w:multiLevelType w:val="singleLevel"/>
    <w:tmpl w:val="EB8E319A"/>
    <w:lvl w:ilvl="0" w:tentative="0">
      <w:start w:val="1"/>
      <w:numFmt w:val="decimalEnclosedCircleChinese"/>
      <w:suff w:val="nothing"/>
      <w:lvlText w:val="%1　"/>
      <w:lvlJc w:val="left"/>
      <w:pPr>
        <w:ind w:left="0" w:firstLine="400"/>
      </w:pPr>
      <w:rPr>
        <w:rFonts w:hint="eastAsia"/>
      </w:rPr>
    </w:lvl>
  </w:abstractNum>
  <w:abstractNum w:abstractNumId="13">
    <w:nsid w:val="EDF14B48"/>
    <w:multiLevelType w:val="singleLevel"/>
    <w:tmpl w:val="EDF14B48"/>
    <w:lvl w:ilvl="0" w:tentative="0">
      <w:start w:val="1"/>
      <w:numFmt w:val="decimalEnclosedCircleChinese"/>
      <w:suff w:val="nothing"/>
      <w:lvlText w:val="%1　"/>
      <w:lvlJc w:val="left"/>
      <w:pPr>
        <w:ind w:left="0" w:firstLine="400"/>
      </w:pPr>
      <w:rPr>
        <w:rFonts w:hint="eastAsia"/>
      </w:rPr>
    </w:lvl>
  </w:abstractNum>
  <w:abstractNum w:abstractNumId="14">
    <w:nsid w:val="F9858454"/>
    <w:multiLevelType w:val="singleLevel"/>
    <w:tmpl w:val="F9858454"/>
    <w:lvl w:ilvl="0" w:tentative="0">
      <w:start w:val="1"/>
      <w:numFmt w:val="bullet"/>
      <w:lvlText w:val=""/>
      <w:lvlJc w:val="left"/>
      <w:pPr>
        <w:ind w:left="420" w:hanging="420"/>
      </w:pPr>
      <w:rPr>
        <w:rFonts w:hint="default" w:ascii="Wingdings" w:hAnsi="Wingdings"/>
      </w:rPr>
    </w:lvl>
  </w:abstractNum>
  <w:abstractNum w:abstractNumId="15">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7">
    <w:nsid w:val="053FB1CB"/>
    <w:multiLevelType w:val="multilevel"/>
    <w:tmpl w:val="053FB1CB"/>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8">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9">
    <w:nsid w:val="09695B2E"/>
    <w:multiLevelType w:val="singleLevel"/>
    <w:tmpl w:val="09695B2E"/>
    <w:lvl w:ilvl="0" w:tentative="0">
      <w:start w:val="1"/>
      <w:numFmt w:val="decimalEnclosedCircleChinese"/>
      <w:suff w:val="nothing"/>
      <w:lvlText w:val="%1　"/>
      <w:lvlJc w:val="left"/>
      <w:pPr>
        <w:ind w:left="0" w:firstLine="400"/>
      </w:pPr>
      <w:rPr>
        <w:rFonts w:hint="eastAsia"/>
      </w:rPr>
    </w:lvl>
  </w:abstractNum>
  <w:abstractNum w:abstractNumId="20">
    <w:nsid w:val="0C779126"/>
    <w:multiLevelType w:val="singleLevel"/>
    <w:tmpl w:val="0C779126"/>
    <w:lvl w:ilvl="0" w:tentative="0">
      <w:start w:val="1"/>
      <w:numFmt w:val="decimalEnclosedCircleChinese"/>
      <w:suff w:val="nothing"/>
      <w:lvlText w:val="%1　"/>
      <w:lvlJc w:val="left"/>
      <w:pPr>
        <w:ind w:left="0" w:firstLine="403"/>
      </w:pPr>
      <w:rPr>
        <w:rFonts w:hint="eastAsia"/>
      </w:rPr>
    </w:lvl>
  </w:abstractNum>
  <w:abstractNum w:abstractNumId="21">
    <w:nsid w:val="1C0B6A65"/>
    <w:multiLevelType w:val="multilevel"/>
    <w:tmpl w:val="1C0B6A6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2">
    <w:nsid w:val="20CEF1E2"/>
    <w:multiLevelType w:val="singleLevel"/>
    <w:tmpl w:val="20CEF1E2"/>
    <w:lvl w:ilvl="0" w:tentative="0">
      <w:start w:val="1"/>
      <w:numFmt w:val="decimalEnclosedCircleChinese"/>
      <w:suff w:val="nothing"/>
      <w:lvlText w:val="%1　"/>
      <w:lvlJc w:val="left"/>
      <w:pPr>
        <w:ind w:left="0" w:firstLine="400"/>
      </w:pPr>
      <w:rPr>
        <w:rFonts w:hint="eastAsia"/>
      </w:rPr>
    </w:lvl>
  </w:abstractNum>
  <w:abstractNum w:abstractNumId="23">
    <w:nsid w:val="23770C9B"/>
    <w:multiLevelType w:val="singleLevel"/>
    <w:tmpl w:val="23770C9B"/>
    <w:lvl w:ilvl="0" w:tentative="0">
      <w:start w:val="1"/>
      <w:numFmt w:val="decimalEnclosedCircleChinese"/>
      <w:suff w:val="nothing"/>
      <w:lvlText w:val="%1　"/>
      <w:lvlJc w:val="left"/>
      <w:pPr>
        <w:ind w:left="0" w:firstLine="400"/>
      </w:pPr>
      <w:rPr>
        <w:rFonts w:hint="eastAsia"/>
      </w:rPr>
    </w:lvl>
  </w:abstractNum>
  <w:abstractNum w:abstractNumId="24">
    <w:nsid w:val="29846CD3"/>
    <w:multiLevelType w:val="multilevel"/>
    <w:tmpl w:val="29846CD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5">
    <w:nsid w:val="3BFB2D3C"/>
    <w:multiLevelType w:val="singleLevel"/>
    <w:tmpl w:val="3BFB2D3C"/>
    <w:lvl w:ilvl="0" w:tentative="0">
      <w:start w:val="1"/>
      <w:numFmt w:val="decimalEnclosedCircleChinese"/>
      <w:suff w:val="nothing"/>
      <w:lvlText w:val="%1　"/>
      <w:lvlJc w:val="left"/>
      <w:pPr>
        <w:ind w:left="0" w:firstLine="400"/>
      </w:pPr>
      <w:rPr>
        <w:rFonts w:hint="eastAsia"/>
      </w:rPr>
    </w:lvl>
  </w:abstractNum>
  <w:abstractNum w:abstractNumId="26">
    <w:nsid w:val="3ED53B0B"/>
    <w:multiLevelType w:val="singleLevel"/>
    <w:tmpl w:val="3ED53B0B"/>
    <w:lvl w:ilvl="0" w:tentative="0">
      <w:start w:val="1"/>
      <w:numFmt w:val="decimalEnclosedCircleChinese"/>
      <w:suff w:val="nothing"/>
      <w:lvlText w:val="%1　"/>
      <w:lvlJc w:val="left"/>
      <w:pPr>
        <w:ind w:left="0" w:firstLine="400"/>
      </w:pPr>
      <w:rPr>
        <w:rFonts w:hint="eastAsia"/>
      </w:rPr>
    </w:lvl>
  </w:abstractNum>
  <w:abstractNum w:abstractNumId="27">
    <w:nsid w:val="492114E0"/>
    <w:multiLevelType w:val="singleLevel"/>
    <w:tmpl w:val="492114E0"/>
    <w:lvl w:ilvl="0" w:tentative="0">
      <w:start w:val="1"/>
      <w:numFmt w:val="decimalEnclosedCircleChinese"/>
      <w:suff w:val="nothing"/>
      <w:lvlText w:val="%1　"/>
      <w:lvlJc w:val="left"/>
      <w:pPr>
        <w:ind w:left="0" w:firstLine="400"/>
      </w:pPr>
      <w:rPr>
        <w:rFonts w:hint="eastAsia"/>
      </w:rPr>
    </w:lvl>
  </w:abstractNum>
  <w:abstractNum w:abstractNumId="28">
    <w:nsid w:val="494E84D4"/>
    <w:multiLevelType w:val="multilevel"/>
    <w:tmpl w:val="494E84D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9">
    <w:nsid w:val="4987AA04"/>
    <w:multiLevelType w:val="multilevel"/>
    <w:tmpl w:val="4987AA0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0">
    <w:nsid w:val="5199D3DD"/>
    <w:multiLevelType w:val="multilevel"/>
    <w:tmpl w:val="5199D3DD"/>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1">
    <w:nsid w:val="63E64672"/>
    <w:multiLevelType w:val="multilevel"/>
    <w:tmpl w:val="63E6467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2">
    <w:nsid w:val="66B1742D"/>
    <w:multiLevelType w:val="singleLevel"/>
    <w:tmpl w:val="66B1742D"/>
    <w:lvl w:ilvl="0" w:tentative="0">
      <w:start w:val="1"/>
      <w:numFmt w:val="decimalEnclosedCircleChinese"/>
      <w:suff w:val="nothing"/>
      <w:lvlText w:val="%1　"/>
      <w:lvlJc w:val="left"/>
      <w:pPr>
        <w:ind w:left="0" w:firstLine="400"/>
      </w:pPr>
      <w:rPr>
        <w:rFonts w:hint="eastAsia"/>
      </w:rPr>
    </w:lvl>
  </w:abstractNum>
  <w:abstractNum w:abstractNumId="33">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4">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5">
    <w:nsid w:val="6F872683"/>
    <w:multiLevelType w:val="singleLevel"/>
    <w:tmpl w:val="6F872683"/>
    <w:lvl w:ilvl="0" w:tentative="0">
      <w:start w:val="1"/>
      <w:numFmt w:val="decimalEnclosedCircleChinese"/>
      <w:suff w:val="nothing"/>
      <w:lvlText w:val="%1　"/>
      <w:lvlJc w:val="left"/>
      <w:pPr>
        <w:ind w:left="0" w:firstLine="400"/>
      </w:pPr>
      <w:rPr>
        <w:rFonts w:hint="eastAsia"/>
      </w:rPr>
    </w:lvl>
  </w:abstractNum>
  <w:abstractNum w:abstractNumId="36">
    <w:nsid w:val="6F9D2001"/>
    <w:multiLevelType w:val="multilevel"/>
    <w:tmpl w:val="6F9D2001"/>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7">
    <w:nsid w:val="6FD3CC86"/>
    <w:multiLevelType w:val="singleLevel"/>
    <w:tmpl w:val="6FD3CC86"/>
    <w:lvl w:ilvl="0" w:tentative="0">
      <w:start w:val="1"/>
      <w:numFmt w:val="decimalEnclosedCircleChinese"/>
      <w:suff w:val="nothing"/>
      <w:lvlText w:val="%1　"/>
      <w:lvlJc w:val="left"/>
      <w:pPr>
        <w:ind w:left="0" w:firstLine="400"/>
      </w:pPr>
      <w:rPr>
        <w:rFonts w:hint="eastAsia"/>
      </w:rPr>
    </w:lvl>
  </w:abstractNum>
  <w:abstractNum w:abstractNumId="38">
    <w:nsid w:val="70A8879B"/>
    <w:multiLevelType w:val="singleLevel"/>
    <w:tmpl w:val="70A8879B"/>
    <w:lvl w:ilvl="0" w:tentative="0">
      <w:start w:val="1"/>
      <w:numFmt w:val="decimalEnclosedCircleChinese"/>
      <w:suff w:val="nothing"/>
      <w:lvlText w:val="%1　"/>
      <w:lvlJc w:val="left"/>
      <w:pPr>
        <w:ind w:left="0" w:firstLine="400"/>
      </w:pPr>
      <w:rPr>
        <w:rFonts w:hint="eastAsia"/>
      </w:rPr>
    </w:lvl>
  </w:abstractNum>
  <w:abstractNum w:abstractNumId="39">
    <w:nsid w:val="78BD8ED9"/>
    <w:multiLevelType w:val="singleLevel"/>
    <w:tmpl w:val="78BD8ED9"/>
    <w:lvl w:ilvl="0" w:tentative="0">
      <w:start w:val="1"/>
      <w:numFmt w:val="chineseCounting"/>
      <w:suff w:val="nothing"/>
      <w:lvlText w:val="%1、"/>
      <w:lvlJc w:val="left"/>
      <w:pPr>
        <w:ind w:left="0" w:firstLine="420"/>
      </w:pPr>
      <w:rPr>
        <w:rFonts w:hint="eastAsia"/>
      </w:rPr>
    </w:lvl>
  </w:abstractNum>
  <w:abstractNum w:abstractNumId="40">
    <w:nsid w:val="7C2112C5"/>
    <w:multiLevelType w:val="singleLevel"/>
    <w:tmpl w:val="7C2112C5"/>
    <w:lvl w:ilvl="0" w:tentative="0">
      <w:start w:val="1"/>
      <w:numFmt w:val="decimalEnclosedCircleChinese"/>
      <w:suff w:val="nothing"/>
      <w:lvlText w:val="%1　"/>
      <w:lvlJc w:val="left"/>
      <w:pPr>
        <w:ind w:left="0" w:firstLine="400"/>
      </w:pPr>
      <w:rPr>
        <w:rFonts w:hint="eastAsia"/>
      </w:rPr>
    </w:lvl>
  </w:abstractNum>
  <w:abstractNum w:abstractNumId="41">
    <w:nsid w:val="7DB71245"/>
    <w:multiLevelType w:val="singleLevel"/>
    <w:tmpl w:val="7DB71245"/>
    <w:lvl w:ilvl="0" w:tentative="0">
      <w:start w:val="1"/>
      <w:numFmt w:val="decimalEnclosedCircleChinese"/>
      <w:suff w:val="nothing"/>
      <w:lvlText w:val="%1　"/>
      <w:lvlJc w:val="left"/>
      <w:pPr>
        <w:ind w:left="0" w:firstLine="400"/>
      </w:pPr>
      <w:rPr>
        <w:rFonts w:hint="eastAsia"/>
      </w:rPr>
    </w:lvl>
  </w:abstractNum>
  <w:abstractNum w:abstractNumId="42">
    <w:nsid w:val="7E500ACD"/>
    <w:multiLevelType w:val="multilevel"/>
    <w:tmpl w:val="7E500ACD"/>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3">
    <w:nsid w:val="7F9D57F7"/>
    <w:multiLevelType w:val="multilevel"/>
    <w:tmpl w:val="7F9D57F7"/>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8"/>
  </w:num>
  <w:num w:numId="2">
    <w:abstractNumId w:val="34"/>
  </w:num>
  <w:num w:numId="3">
    <w:abstractNumId w:val="15"/>
  </w:num>
  <w:num w:numId="4">
    <w:abstractNumId w:val="16"/>
  </w:num>
  <w:num w:numId="5">
    <w:abstractNumId w:val="11"/>
  </w:num>
  <w:num w:numId="6">
    <w:abstractNumId w:val="42"/>
  </w:num>
  <w:num w:numId="7">
    <w:abstractNumId w:val="3"/>
  </w:num>
  <w:num w:numId="8">
    <w:abstractNumId w:val="31"/>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20"/>
  </w:num>
  <w:num w:numId="10">
    <w:abstractNumId w:val="39"/>
  </w:num>
  <w:num w:numId="11">
    <w:abstractNumId w:val="33"/>
  </w:num>
  <w:num w:numId="12">
    <w:abstractNumId w:val="2"/>
  </w:num>
  <w:num w:numId="13">
    <w:abstractNumId w:val="41"/>
  </w:num>
  <w:num w:numId="14">
    <w:abstractNumId w:val="23"/>
  </w:num>
  <w:num w:numId="15">
    <w:abstractNumId w:val="14"/>
  </w:num>
  <w:num w:numId="16">
    <w:abstractNumId w:val="4"/>
  </w:num>
  <w:num w:numId="17">
    <w:abstractNumId w:val="7"/>
  </w:num>
  <w:num w:numId="18">
    <w:abstractNumId w:val="8"/>
  </w:num>
  <w:num w:numId="19">
    <w:abstractNumId w:val="26"/>
  </w:num>
  <w:num w:numId="20">
    <w:abstractNumId w:val="28"/>
  </w:num>
  <w:num w:numId="21">
    <w:abstractNumId w:val="6"/>
  </w:num>
  <w:num w:numId="22">
    <w:abstractNumId w:val="5"/>
  </w:num>
  <w:num w:numId="23">
    <w:abstractNumId w:val="32"/>
  </w:num>
  <w:num w:numId="24">
    <w:abstractNumId w:val="35"/>
  </w:num>
  <w:num w:numId="25">
    <w:abstractNumId w:val="36"/>
  </w:num>
  <w:num w:numId="26">
    <w:abstractNumId w:val="1"/>
  </w:num>
  <w:num w:numId="27">
    <w:abstractNumId w:val="19"/>
  </w:num>
  <w:num w:numId="28">
    <w:abstractNumId w:val="0"/>
  </w:num>
  <w:num w:numId="29">
    <w:abstractNumId w:val="13"/>
  </w:num>
  <w:num w:numId="30">
    <w:abstractNumId w:val="25"/>
  </w:num>
  <w:num w:numId="31">
    <w:abstractNumId w:val="21"/>
  </w:num>
  <w:num w:numId="32">
    <w:abstractNumId w:val="10"/>
  </w:num>
  <w:num w:numId="33">
    <w:abstractNumId w:val="40"/>
  </w:num>
  <w:num w:numId="34">
    <w:abstractNumId w:val="43"/>
  </w:num>
  <w:num w:numId="35">
    <w:abstractNumId w:val="38"/>
  </w:num>
  <w:num w:numId="36">
    <w:abstractNumId w:val="12"/>
  </w:num>
  <w:num w:numId="37">
    <w:abstractNumId w:val="29"/>
  </w:num>
  <w:num w:numId="38">
    <w:abstractNumId w:val="27"/>
  </w:num>
  <w:num w:numId="39">
    <w:abstractNumId w:val="22"/>
  </w:num>
  <w:num w:numId="40">
    <w:abstractNumId w:val="17"/>
  </w:num>
  <w:num w:numId="41">
    <w:abstractNumId w:val="37"/>
  </w:num>
  <w:num w:numId="42">
    <w:abstractNumId w:val="30"/>
  </w:num>
  <w:num w:numId="43">
    <w:abstractNumId w:val="9"/>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1803FA2"/>
    <w:rsid w:val="018A2252"/>
    <w:rsid w:val="040E1BD0"/>
    <w:rsid w:val="048A70E5"/>
    <w:rsid w:val="04C74740"/>
    <w:rsid w:val="05057FDC"/>
    <w:rsid w:val="05160F19"/>
    <w:rsid w:val="05292583"/>
    <w:rsid w:val="05F15F19"/>
    <w:rsid w:val="06BD5DFB"/>
    <w:rsid w:val="06C5216B"/>
    <w:rsid w:val="078A16C4"/>
    <w:rsid w:val="07A82607"/>
    <w:rsid w:val="07A8669E"/>
    <w:rsid w:val="08883C4A"/>
    <w:rsid w:val="08992FFC"/>
    <w:rsid w:val="091E7A74"/>
    <w:rsid w:val="09B16660"/>
    <w:rsid w:val="0AAA0DF0"/>
    <w:rsid w:val="0AF671E5"/>
    <w:rsid w:val="0B474779"/>
    <w:rsid w:val="0BBA7996"/>
    <w:rsid w:val="0CD926A6"/>
    <w:rsid w:val="0DDF6D2C"/>
    <w:rsid w:val="0EC83EDB"/>
    <w:rsid w:val="0EDE2141"/>
    <w:rsid w:val="10B16BFB"/>
    <w:rsid w:val="10C405D5"/>
    <w:rsid w:val="117414B9"/>
    <w:rsid w:val="11834D38"/>
    <w:rsid w:val="12147FB8"/>
    <w:rsid w:val="12170A01"/>
    <w:rsid w:val="122D02D9"/>
    <w:rsid w:val="129E5C9F"/>
    <w:rsid w:val="12C018E5"/>
    <w:rsid w:val="12EE521E"/>
    <w:rsid w:val="13430F70"/>
    <w:rsid w:val="135B661D"/>
    <w:rsid w:val="13B46909"/>
    <w:rsid w:val="13FE6756"/>
    <w:rsid w:val="1404150D"/>
    <w:rsid w:val="149E7AD6"/>
    <w:rsid w:val="14B80E3B"/>
    <w:rsid w:val="167E7B54"/>
    <w:rsid w:val="16D57841"/>
    <w:rsid w:val="16DF4CC2"/>
    <w:rsid w:val="170C43AF"/>
    <w:rsid w:val="178B6792"/>
    <w:rsid w:val="189575B0"/>
    <w:rsid w:val="18E90642"/>
    <w:rsid w:val="19240629"/>
    <w:rsid w:val="19301A45"/>
    <w:rsid w:val="19822EAA"/>
    <w:rsid w:val="19A75B28"/>
    <w:rsid w:val="19B07661"/>
    <w:rsid w:val="1A067856"/>
    <w:rsid w:val="1AB31597"/>
    <w:rsid w:val="1AB45141"/>
    <w:rsid w:val="1B1C0EEA"/>
    <w:rsid w:val="1B205E1E"/>
    <w:rsid w:val="1BD550E6"/>
    <w:rsid w:val="1C3C1806"/>
    <w:rsid w:val="1C83456F"/>
    <w:rsid w:val="1DA344BD"/>
    <w:rsid w:val="1DAB3741"/>
    <w:rsid w:val="1E94416B"/>
    <w:rsid w:val="1ED501F2"/>
    <w:rsid w:val="1EF35C8C"/>
    <w:rsid w:val="1F1A0417"/>
    <w:rsid w:val="1F59624D"/>
    <w:rsid w:val="1FE46489"/>
    <w:rsid w:val="201F3743"/>
    <w:rsid w:val="20B60B17"/>
    <w:rsid w:val="20C77B4A"/>
    <w:rsid w:val="213B7135"/>
    <w:rsid w:val="215D4F00"/>
    <w:rsid w:val="22106B8E"/>
    <w:rsid w:val="22195C90"/>
    <w:rsid w:val="22892B24"/>
    <w:rsid w:val="22A243CB"/>
    <w:rsid w:val="231A5B6D"/>
    <w:rsid w:val="23482FA1"/>
    <w:rsid w:val="248C5333"/>
    <w:rsid w:val="24BF3EB8"/>
    <w:rsid w:val="24ED4662"/>
    <w:rsid w:val="25D0454C"/>
    <w:rsid w:val="263E3DD0"/>
    <w:rsid w:val="26A94098"/>
    <w:rsid w:val="271E1CF2"/>
    <w:rsid w:val="275A7A4D"/>
    <w:rsid w:val="277826A1"/>
    <w:rsid w:val="27EA11BF"/>
    <w:rsid w:val="285F4B0C"/>
    <w:rsid w:val="29362609"/>
    <w:rsid w:val="295C629E"/>
    <w:rsid w:val="29854595"/>
    <w:rsid w:val="29DF7CB3"/>
    <w:rsid w:val="2A164AD4"/>
    <w:rsid w:val="2AB23F50"/>
    <w:rsid w:val="2B147FF5"/>
    <w:rsid w:val="2B1B6BD8"/>
    <w:rsid w:val="2B831BB4"/>
    <w:rsid w:val="2C20190A"/>
    <w:rsid w:val="2CE26D27"/>
    <w:rsid w:val="2D1A6ABE"/>
    <w:rsid w:val="2D31769F"/>
    <w:rsid w:val="2D621DCA"/>
    <w:rsid w:val="2E8B0656"/>
    <w:rsid w:val="2F175FAE"/>
    <w:rsid w:val="2FBC567F"/>
    <w:rsid w:val="2FE2173E"/>
    <w:rsid w:val="2FF8364E"/>
    <w:rsid w:val="30021B53"/>
    <w:rsid w:val="303705B5"/>
    <w:rsid w:val="303B7C22"/>
    <w:rsid w:val="308358C6"/>
    <w:rsid w:val="30F8483A"/>
    <w:rsid w:val="31083DA9"/>
    <w:rsid w:val="314E7BC0"/>
    <w:rsid w:val="31730EDA"/>
    <w:rsid w:val="32BF6FA6"/>
    <w:rsid w:val="3304644E"/>
    <w:rsid w:val="33744207"/>
    <w:rsid w:val="33F35382"/>
    <w:rsid w:val="3409149B"/>
    <w:rsid w:val="34433534"/>
    <w:rsid w:val="345F0712"/>
    <w:rsid w:val="34922BBA"/>
    <w:rsid w:val="34CC1EDD"/>
    <w:rsid w:val="34EB1585"/>
    <w:rsid w:val="354005B5"/>
    <w:rsid w:val="35C12962"/>
    <w:rsid w:val="36A41CFF"/>
    <w:rsid w:val="36BA52C5"/>
    <w:rsid w:val="37135D64"/>
    <w:rsid w:val="3719062C"/>
    <w:rsid w:val="37701980"/>
    <w:rsid w:val="37A249F8"/>
    <w:rsid w:val="382014AF"/>
    <w:rsid w:val="38A642C9"/>
    <w:rsid w:val="38CA1951"/>
    <w:rsid w:val="38DA6EC7"/>
    <w:rsid w:val="38FC047E"/>
    <w:rsid w:val="39AB4F44"/>
    <w:rsid w:val="3B42376F"/>
    <w:rsid w:val="3B4F0BD7"/>
    <w:rsid w:val="3B770292"/>
    <w:rsid w:val="3BE87B9F"/>
    <w:rsid w:val="3C7821FC"/>
    <w:rsid w:val="3C7D799A"/>
    <w:rsid w:val="3D2A628A"/>
    <w:rsid w:val="3E130502"/>
    <w:rsid w:val="3E223086"/>
    <w:rsid w:val="3E6436B3"/>
    <w:rsid w:val="40037A42"/>
    <w:rsid w:val="41954C80"/>
    <w:rsid w:val="423E141F"/>
    <w:rsid w:val="429B0B90"/>
    <w:rsid w:val="42E75290"/>
    <w:rsid w:val="43EB337A"/>
    <w:rsid w:val="459900E2"/>
    <w:rsid w:val="46595606"/>
    <w:rsid w:val="46A13DD5"/>
    <w:rsid w:val="46B55AE1"/>
    <w:rsid w:val="46CD3415"/>
    <w:rsid w:val="470B7B0C"/>
    <w:rsid w:val="471C4D54"/>
    <w:rsid w:val="477C646E"/>
    <w:rsid w:val="47D14C87"/>
    <w:rsid w:val="480F66C6"/>
    <w:rsid w:val="48371A68"/>
    <w:rsid w:val="483D68B3"/>
    <w:rsid w:val="48C055EE"/>
    <w:rsid w:val="490E6B1C"/>
    <w:rsid w:val="492E74E4"/>
    <w:rsid w:val="495D664B"/>
    <w:rsid w:val="49805C47"/>
    <w:rsid w:val="4B552C8E"/>
    <w:rsid w:val="4BD73B3D"/>
    <w:rsid w:val="4D69684A"/>
    <w:rsid w:val="4E10389B"/>
    <w:rsid w:val="4E301ADB"/>
    <w:rsid w:val="4E686953"/>
    <w:rsid w:val="4EE540E8"/>
    <w:rsid w:val="4F0B3A4E"/>
    <w:rsid w:val="4FCB0750"/>
    <w:rsid w:val="50DD1EAA"/>
    <w:rsid w:val="51E33D1E"/>
    <w:rsid w:val="52DE1E44"/>
    <w:rsid w:val="536E0205"/>
    <w:rsid w:val="53917AB2"/>
    <w:rsid w:val="53E364DF"/>
    <w:rsid w:val="53E84859"/>
    <w:rsid w:val="5401323C"/>
    <w:rsid w:val="540E3784"/>
    <w:rsid w:val="54446925"/>
    <w:rsid w:val="54640332"/>
    <w:rsid w:val="548310D4"/>
    <w:rsid w:val="548E4ACE"/>
    <w:rsid w:val="550B2BD2"/>
    <w:rsid w:val="553025BD"/>
    <w:rsid w:val="55855303"/>
    <w:rsid w:val="55CD5FAB"/>
    <w:rsid w:val="55DC231C"/>
    <w:rsid w:val="572E31F7"/>
    <w:rsid w:val="57674384"/>
    <w:rsid w:val="57B353F5"/>
    <w:rsid w:val="58515513"/>
    <w:rsid w:val="58FB6F24"/>
    <w:rsid w:val="5962576C"/>
    <w:rsid w:val="59AD338F"/>
    <w:rsid w:val="59B70A84"/>
    <w:rsid w:val="59C46D66"/>
    <w:rsid w:val="5ABA1D9E"/>
    <w:rsid w:val="5AE03FA4"/>
    <w:rsid w:val="5B281FCB"/>
    <w:rsid w:val="5BE33F13"/>
    <w:rsid w:val="5BF52F92"/>
    <w:rsid w:val="5C2D1520"/>
    <w:rsid w:val="5D2C217A"/>
    <w:rsid w:val="5D564715"/>
    <w:rsid w:val="5DBD0424"/>
    <w:rsid w:val="5E0648A7"/>
    <w:rsid w:val="5E0E6B87"/>
    <w:rsid w:val="5E964C3F"/>
    <w:rsid w:val="5EE66AE9"/>
    <w:rsid w:val="5EF65CCD"/>
    <w:rsid w:val="5F6A10EA"/>
    <w:rsid w:val="5FC139A7"/>
    <w:rsid w:val="5FF85AB6"/>
    <w:rsid w:val="60EC1A4F"/>
    <w:rsid w:val="614E17A2"/>
    <w:rsid w:val="619A09C9"/>
    <w:rsid w:val="62813D56"/>
    <w:rsid w:val="62AA3973"/>
    <w:rsid w:val="62B963DF"/>
    <w:rsid w:val="63256F80"/>
    <w:rsid w:val="63312B48"/>
    <w:rsid w:val="63861992"/>
    <w:rsid w:val="64797B36"/>
    <w:rsid w:val="64816732"/>
    <w:rsid w:val="65C642C5"/>
    <w:rsid w:val="65FF005E"/>
    <w:rsid w:val="66FE3462"/>
    <w:rsid w:val="671E7365"/>
    <w:rsid w:val="6787738B"/>
    <w:rsid w:val="68414B42"/>
    <w:rsid w:val="68D93544"/>
    <w:rsid w:val="68E00120"/>
    <w:rsid w:val="69140A20"/>
    <w:rsid w:val="69DA2ED4"/>
    <w:rsid w:val="6A054BF2"/>
    <w:rsid w:val="6A771B77"/>
    <w:rsid w:val="6AD77278"/>
    <w:rsid w:val="6CE45AF1"/>
    <w:rsid w:val="6CE66D15"/>
    <w:rsid w:val="6D8C399B"/>
    <w:rsid w:val="6DDF0898"/>
    <w:rsid w:val="6E703645"/>
    <w:rsid w:val="6E7C3A35"/>
    <w:rsid w:val="6E9E160C"/>
    <w:rsid w:val="6EAB2242"/>
    <w:rsid w:val="6EAC419E"/>
    <w:rsid w:val="6F862F2F"/>
    <w:rsid w:val="6F875BA0"/>
    <w:rsid w:val="6FE6033C"/>
    <w:rsid w:val="6FEA24DA"/>
    <w:rsid w:val="6FEE1CBC"/>
    <w:rsid w:val="702403DC"/>
    <w:rsid w:val="71733631"/>
    <w:rsid w:val="71AB3F7F"/>
    <w:rsid w:val="72542741"/>
    <w:rsid w:val="72C963D7"/>
    <w:rsid w:val="735D2A28"/>
    <w:rsid w:val="738246BE"/>
    <w:rsid w:val="73AE059F"/>
    <w:rsid w:val="73B5660D"/>
    <w:rsid w:val="73CB3205"/>
    <w:rsid w:val="73F95C9D"/>
    <w:rsid w:val="74BB090D"/>
    <w:rsid w:val="7506189D"/>
    <w:rsid w:val="75350EA8"/>
    <w:rsid w:val="75A77168"/>
    <w:rsid w:val="76501981"/>
    <w:rsid w:val="76885842"/>
    <w:rsid w:val="76B5561E"/>
    <w:rsid w:val="770B532E"/>
    <w:rsid w:val="77CB7A92"/>
    <w:rsid w:val="77DC6201"/>
    <w:rsid w:val="783879E5"/>
    <w:rsid w:val="786D1EFA"/>
    <w:rsid w:val="78A6044F"/>
    <w:rsid w:val="78D5008B"/>
    <w:rsid w:val="78E45CB4"/>
    <w:rsid w:val="792E67AA"/>
    <w:rsid w:val="79BF6423"/>
    <w:rsid w:val="79E431D0"/>
    <w:rsid w:val="7A2705C3"/>
    <w:rsid w:val="7A2A2AFF"/>
    <w:rsid w:val="7A5B573E"/>
    <w:rsid w:val="7A5F7ED1"/>
    <w:rsid w:val="7A6414BC"/>
    <w:rsid w:val="7A732EA5"/>
    <w:rsid w:val="7A8D43C0"/>
    <w:rsid w:val="7AC31635"/>
    <w:rsid w:val="7BA85614"/>
    <w:rsid w:val="7C011753"/>
    <w:rsid w:val="7E227931"/>
    <w:rsid w:val="7E51613B"/>
    <w:rsid w:val="7F426367"/>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7">
    <w:name w:val="List Number 2"/>
    <w:basedOn w:val="1"/>
    <w:qFormat/>
    <w:uiPriority w:val="0"/>
    <w:pPr>
      <w:numPr>
        <w:ilvl w:val="0"/>
        <w:numId w:val="2"/>
      </w:numPr>
      <w:tabs>
        <w:tab w:val="left" w:pos="567"/>
      </w:tabs>
    </w:pPr>
    <w:rPr>
      <w:sz w:val="28"/>
    </w:rPr>
  </w:style>
  <w:style w:type="paragraph" w:styleId="8">
    <w:name w:val="caption"/>
    <w:basedOn w:val="1"/>
    <w:next w:val="1"/>
    <w:qFormat/>
    <w:uiPriority w:val="0"/>
    <w:pPr>
      <w:spacing w:line="360" w:lineRule="auto"/>
      <w:jc w:val="center"/>
    </w:pPr>
    <w:rPr>
      <w:rFonts w:ascii="Arial" w:hAnsi="Arial" w:eastAsia="黑体"/>
    </w:rPr>
  </w:style>
  <w:style w:type="paragraph" w:styleId="9">
    <w:name w:val="Document Map"/>
    <w:basedOn w:val="1"/>
    <w:link w:val="41"/>
    <w:qFormat/>
    <w:uiPriority w:val="0"/>
    <w:rPr>
      <w:rFonts w:ascii="宋体"/>
      <w:sz w:val="18"/>
      <w:szCs w:val="18"/>
    </w:rPr>
  </w:style>
  <w:style w:type="paragraph" w:styleId="10">
    <w:name w:val="annotation text"/>
    <w:basedOn w:val="1"/>
    <w:link w:val="30"/>
    <w:qFormat/>
    <w:uiPriority w:val="0"/>
    <w:pPr>
      <w:jc w:val="left"/>
    </w:pPr>
    <w:rPr>
      <w:lang w:val="zh-CN"/>
    </w:rPr>
  </w:style>
  <w:style w:type="paragraph" w:styleId="11">
    <w:name w:val="Body Text"/>
    <w:basedOn w:val="1"/>
    <w:link w:val="42"/>
    <w:qFormat/>
    <w:uiPriority w:val="0"/>
    <w:pPr>
      <w:spacing w:after="120"/>
    </w:pPr>
  </w:style>
  <w:style w:type="paragraph" w:styleId="12">
    <w:name w:val="Body Text Indent"/>
    <w:basedOn w:val="1"/>
    <w:qFormat/>
    <w:uiPriority w:val="0"/>
    <w:pPr>
      <w:ind w:firstLine="420"/>
    </w:pPr>
  </w:style>
  <w:style w:type="paragraph" w:styleId="13">
    <w:name w:val="toc 3"/>
    <w:basedOn w:val="1"/>
    <w:next w:val="1"/>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link w:val="32"/>
    <w:qFormat/>
    <w:uiPriority w:val="0"/>
    <w:rPr>
      <w:sz w:val="18"/>
      <w:szCs w:val="18"/>
      <w:lang w:val="zh-CN"/>
    </w:rPr>
  </w:style>
  <w:style w:type="paragraph" w:styleId="16">
    <w:name w:val="footer"/>
    <w:basedOn w:val="1"/>
    <w:link w:val="29"/>
    <w:qFormat/>
    <w:uiPriority w:val="99"/>
    <w:pPr>
      <w:tabs>
        <w:tab w:val="center" w:pos="4153"/>
        <w:tab w:val="right" w:pos="8306"/>
      </w:tabs>
      <w:snapToGrid w:val="0"/>
      <w:jc w:val="left"/>
    </w:pPr>
    <w:rPr>
      <w:sz w:val="18"/>
      <w:szCs w:val="18"/>
      <w:lang w:val="zh-CN"/>
    </w:rPr>
  </w:style>
  <w:style w:type="paragraph" w:styleId="17">
    <w:name w:val="header"/>
    <w:basedOn w:val="1"/>
    <w:link w:val="28"/>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annotation subject"/>
    <w:basedOn w:val="10"/>
    <w:next w:val="10"/>
    <w:link w:val="31"/>
    <w:qFormat/>
    <w:uiPriority w:val="0"/>
    <w:rPr>
      <w:b/>
      <w:bCs/>
    </w:rPr>
  </w:style>
  <w:style w:type="paragraph" w:styleId="21">
    <w:name w:val="Body Text First Indent 2"/>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
    <w:basedOn w:val="1"/>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qFormat/>
    <w:uiPriority w:val="0"/>
    <w:rPr>
      <w:kern w:val="2"/>
      <w:sz w:val="18"/>
      <w:szCs w:val="18"/>
    </w:rPr>
  </w:style>
  <w:style w:type="character" w:customStyle="1" w:styleId="29">
    <w:name w:val="页脚 字符"/>
    <w:link w:val="16"/>
    <w:qFormat/>
    <w:uiPriority w:val="99"/>
    <w:rPr>
      <w:kern w:val="2"/>
      <w:sz w:val="18"/>
      <w:szCs w:val="18"/>
    </w:rPr>
  </w:style>
  <w:style w:type="character" w:customStyle="1" w:styleId="30">
    <w:name w:val="批注文字 字符"/>
    <w:link w:val="10"/>
    <w:qFormat/>
    <w:uiPriority w:val="0"/>
    <w:rPr>
      <w:kern w:val="2"/>
      <w:sz w:val="21"/>
    </w:rPr>
  </w:style>
  <w:style w:type="character" w:customStyle="1" w:styleId="31">
    <w:name w:val="批注主题 字符"/>
    <w:link w:val="20"/>
    <w:qFormat/>
    <w:uiPriority w:val="0"/>
    <w:rPr>
      <w:b/>
      <w:bCs/>
      <w:kern w:val="2"/>
      <w:sz w:val="21"/>
    </w:rPr>
  </w:style>
  <w:style w:type="character" w:customStyle="1" w:styleId="32">
    <w:name w:val="批注框文本 字符"/>
    <w:link w:val="15"/>
    <w:qFormat/>
    <w:uiPriority w:val="0"/>
    <w:rPr>
      <w:kern w:val="2"/>
      <w:sz w:val="18"/>
      <w:szCs w:val="18"/>
    </w:rPr>
  </w:style>
  <w:style w:type="character" w:customStyle="1" w:styleId="33">
    <w:name w:val="标题 1 字符"/>
    <w:link w:val="2"/>
    <w:qFormat/>
    <w:uiPriority w:val="0"/>
    <w:rPr>
      <w:rFonts w:ascii="黑体" w:eastAsia="黑体"/>
      <w:b/>
      <w:kern w:val="44"/>
      <w:sz w:val="32"/>
      <w:szCs w:val="44"/>
      <w:lang w:val="zh-CN" w:eastAsia="zh-CN"/>
    </w:rPr>
  </w:style>
  <w:style w:type="character" w:customStyle="1" w:styleId="34">
    <w:name w:val="标题 2 字符"/>
    <w:link w:val="3"/>
    <w:qFormat/>
    <w:uiPriority w:val="0"/>
    <w:rPr>
      <w:rFonts w:ascii="黑体" w:hAnsi="Arial" w:eastAsia="黑体"/>
      <w:b/>
      <w:sz w:val="30"/>
      <w:lang w:val="zh-CN" w:eastAsia="zh-CN"/>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qFormat/>
    <w:uiPriority w:val="0"/>
    <w:rPr>
      <w:rFonts w:ascii="Cambria" w:hAnsi="Cambria"/>
      <w:b/>
      <w:bCs/>
      <w:kern w:val="2"/>
      <w:sz w:val="28"/>
      <w:szCs w:val="28"/>
    </w:rPr>
  </w:style>
  <w:style w:type="paragraph" w:customStyle="1" w:styleId="38">
    <w:name w:val="并列"/>
    <w:basedOn w:val="1"/>
    <w:qFormat/>
    <w:uiPriority w:val="0"/>
    <w:pPr>
      <w:spacing w:line="360" w:lineRule="auto"/>
      <w:ind w:firstLine="200" w:firstLineChars="200"/>
      <w:jc w:val="left"/>
    </w:pPr>
    <w:rPr>
      <w:szCs w:val="24"/>
    </w:rPr>
  </w:style>
  <w:style w:type="paragraph" w:customStyle="1" w:styleId="39">
    <w:name w:val="第1层正文"/>
    <w:basedOn w:val="1"/>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qFormat/>
    <w:uiPriority w:val="0"/>
    <w:rPr>
      <w:rFonts w:ascii="宋体"/>
      <w:kern w:val="2"/>
      <w:sz w:val="18"/>
      <w:szCs w:val="18"/>
    </w:rPr>
  </w:style>
  <w:style w:type="character" w:customStyle="1" w:styleId="42">
    <w:name w:val="正文文本 字符"/>
    <w:basedOn w:val="24"/>
    <w:link w:val="11"/>
    <w:qFormat/>
    <w:uiPriority w:val="0"/>
    <w:rPr>
      <w:kern w:val="2"/>
      <w:sz w:val="21"/>
    </w:rPr>
  </w:style>
  <w:style w:type="paragraph" w:customStyle="1" w:styleId="43">
    <w:name w:val="样式2"/>
    <w:basedOn w:val="3"/>
    <w:next w:val="1"/>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qFormat/>
    <w:uiPriority w:val="0"/>
    <w:rPr>
      <w:b/>
      <w:kern w:val="2"/>
      <w:sz w:val="32"/>
    </w:rPr>
  </w:style>
  <w:style w:type="paragraph" w:customStyle="1" w:styleId="45">
    <w:name w:val="正式正文"/>
    <w:basedOn w:val="1"/>
    <w:qFormat/>
    <w:uiPriority w:val="0"/>
    <w:pPr>
      <w:spacing w:line="312" w:lineRule="auto"/>
      <w:ind w:firstLine="200" w:firstLineChars="200"/>
    </w:pPr>
    <w:rPr>
      <w:sz w:val="24"/>
    </w:rPr>
  </w:style>
  <w:style w:type="paragraph" w:customStyle="1" w:styleId="46">
    <w:name w:val="三级标题"/>
    <w:next w:val="45"/>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29</Pages>
  <Words>2824</Words>
  <Characters>3005</Characters>
  <Lines>19</Lines>
  <Paragraphs>5</Paragraphs>
  <TotalTime>0</TotalTime>
  <ScaleCrop>false</ScaleCrop>
  <LinksUpToDate>false</LinksUpToDate>
  <CharactersWithSpaces>5139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admin</cp:lastModifiedBy>
  <dcterms:modified xsi:type="dcterms:W3CDTF">2024-05-29T07:32:14Z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91946D1B81AC4392B5F43BAF777C7216</vt:lpwstr>
  </property>
</Properties>
</file>