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sz w:val="32"/>
          <w:szCs w:val="32"/>
        </w:rPr>
      </w:pPr>
      <w:bookmarkStart w:id="0" w:name="_Toc182121124"/>
      <w:bookmarkStart w:id="1" w:name="_Toc184480090"/>
    </w:p>
    <w:p>
      <w:pPr>
        <w:rPr>
          <w:rFonts w:ascii="Arial" w:hAnsi="Arial" w:eastAsia="黑体" w:cs="Arial"/>
          <w:b/>
          <w:sz w:val="32"/>
        </w:rPr>
      </w:pPr>
      <w:r>
        <w:rPr>
          <w:rFonts w:ascii="Arial" w:hAnsi="Arial" w:eastAsia="黑体" w:cs="Arial"/>
          <w:sz w:val="32"/>
          <w:szCs w:val="32"/>
        </w:rPr>
        <w:t xml:space="preserve"> </w:t>
      </w:r>
    </w:p>
    <w:tbl>
      <w:tblPr>
        <w:tblStyle w:val="22"/>
        <w:tblpPr w:leftFromText="180" w:rightFromText="180" w:vertAnchor="page" w:horzAnchor="page" w:tblpX="1402" w:tblpY="1448"/>
        <w:tblOverlap w:val="never"/>
        <w:tblW w:w="9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3" w:hRule="atLeast"/>
        </w:trPr>
        <w:tc>
          <w:tcPr>
            <w:tcW w:w="9318" w:type="dxa"/>
            <w:vAlign w:val="center"/>
          </w:tcPr>
          <w:p>
            <w:pPr>
              <w:widowControl/>
              <w:spacing w:line="300" w:lineRule="auto"/>
              <w:ind w:left="454" w:firstLine="0" w:firstLineChars="0"/>
              <w:jc w:val="center"/>
              <w:rPr>
                <w:rFonts w:ascii="黑体" w:hAnsi="黑体" w:eastAsia="黑体" w:cs="Times New Roman"/>
                <w:b/>
                <w:bCs/>
                <w:kern w:val="0"/>
                <w:sz w:val="56"/>
                <w:szCs w:val="56"/>
                <w:lang w:val="en-AU" w:eastAsia="zh-CN" w:bidi="ar-SA"/>
              </w:rPr>
            </w:pPr>
            <w:r>
              <w:rPr>
                <w:rFonts w:hint="eastAsia" w:ascii="黑体" w:hAnsi="黑体" w:eastAsia="黑体" w:cs="Times New Roman"/>
                <w:b/>
                <w:bCs/>
                <w:kern w:val="0"/>
                <w:sz w:val="56"/>
                <w:szCs w:val="56"/>
                <w:lang w:val="en-AU" w:eastAsia="zh-CN" w:bidi="ar-SA"/>
              </w:rPr>
              <w:t>中国航空工业集团有限公司</w:t>
            </w:r>
          </w:p>
          <w:p>
            <w:pPr>
              <w:tabs>
                <w:tab w:val="left" w:pos="228"/>
              </w:tabs>
              <w:spacing w:line="360" w:lineRule="auto"/>
              <w:ind w:firstLine="0" w:firstLineChars="0"/>
              <w:jc w:val="center"/>
              <w:rPr>
                <w:rFonts w:hint="eastAsia" w:ascii="黑体" w:hAnsi="黑体" w:eastAsia="黑体" w:cs="Times New Roman"/>
                <w:b/>
                <w:bCs/>
                <w:kern w:val="0"/>
                <w:sz w:val="56"/>
                <w:szCs w:val="56"/>
                <w:lang w:val="en-AU" w:eastAsia="zh-CN" w:bidi="ar-SA"/>
              </w:rPr>
            </w:pPr>
            <w:r>
              <w:rPr>
                <w:rFonts w:hint="eastAsia" w:ascii="黑体" w:hAnsi="黑体" w:eastAsia="黑体" w:cs="Times New Roman"/>
                <w:b/>
                <w:bCs/>
                <w:kern w:val="0"/>
                <w:sz w:val="56"/>
                <w:szCs w:val="56"/>
                <w:lang w:val="en-AU" w:eastAsia="zh-CN" w:bidi="ar-SA"/>
              </w:rPr>
              <w:t>司库资金结算系统贷款支付管理</w:t>
            </w:r>
          </w:p>
          <w:p>
            <w:pPr>
              <w:tabs>
                <w:tab w:val="left" w:pos="228"/>
              </w:tabs>
              <w:spacing w:line="360" w:lineRule="auto"/>
              <w:ind w:firstLine="0" w:firstLineChars="0"/>
              <w:jc w:val="center"/>
              <w:rPr>
                <w:rFonts w:ascii="Calibri" w:hAnsi="Calibri" w:eastAsia="黑体" w:cs="Arial"/>
                <w:sz w:val="52"/>
                <w:szCs w:val="52"/>
                <w:lang w:eastAsia="zh-Hans"/>
              </w:rPr>
            </w:pPr>
            <w:r>
              <w:rPr>
                <w:rFonts w:hint="eastAsia" w:ascii="Times New Roman" w:hAnsi="Times New Roman" w:eastAsia="黑体" w:cs="Times New Roman"/>
                <w:b/>
                <w:sz w:val="52"/>
                <w:szCs w:val="52"/>
                <w:lang w:val="en-US" w:eastAsia="zh-CN"/>
              </w:rPr>
              <w:t>用户手册</w:t>
            </w:r>
          </w:p>
          <w:p>
            <w:pPr>
              <w:tabs>
                <w:tab w:val="left" w:pos="228"/>
              </w:tabs>
              <w:spacing w:line="360" w:lineRule="auto"/>
              <w:ind w:firstLine="0" w:firstLineChars="0"/>
              <w:jc w:val="center"/>
              <w:rPr>
                <w:rFonts w:ascii="Calibri" w:hAnsi="Calibri" w:eastAsia="黑体" w:cs="Arial"/>
                <w:sz w:val="52"/>
                <w:szCs w:val="52"/>
              </w:rPr>
            </w:pPr>
          </w:p>
          <w:p>
            <w:pPr>
              <w:tabs>
                <w:tab w:val="left" w:pos="228"/>
              </w:tabs>
              <w:spacing w:line="360" w:lineRule="auto"/>
              <w:ind w:firstLine="0" w:firstLineChars="0"/>
              <w:jc w:val="center"/>
              <w:rPr>
                <w:rFonts w:ascii="Calibri" w:hAnsi="Calibri" w:eastAsia="黑体" w:cs="Arial"/>
                <w:sz w:val="52"/>
                <w:szCs w:val="52"/>
              </w:rPr>
            </w:pPr>
            <w:r>
              <w:rPr>
                <w:rFonts w:ascii="Calibri" w:hAnsi="Calibri" w:eastAsia="宋体" w:cs="Times New Roman"/>
                <w:sz w:val="24"/>
                <w:szCs w:val="22"/>
              </w:rPr>
              <w:drawing>
                <wp:inline distT="0" distB="0" distL="0" distR="0">
                  <wp:extent cx="1388745" cy="1483995"/>
                  <wp:effectExtent l="0" t="0" r="1905" b="1905"/>
                  <wp:docPr id="2" name="图片 2" descr="集团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集团公司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88745" cy="1483995"/>
                          </a:xfrm>
                          <a:prstGeom prst="rect">
                            <a:avLst/>
                          </a:prstGeom>
                          <a:noFill/>
                          <a:ln>
                            <a:noFill/>
                          </a:ln>
                        </pic:spPr>
                      </pic:pic>
                    </a:graphicData>
                  </a:graphic>
                </wp:inline>
              </w:drawing>
            </w:r>
          </w:p>
          <w:p>
            <w:pPr>
              <w:tabs>
                <w:tab w:val="left" w:pos="228"/>
              </w:tabs>
              <w:spacing w:line="360" w:lineRule="auto"/>
              <w:ind w:firstLine="0" w:firstLineChars="0"/>
              <w:jc w:val="center"/>
              <w:rPr>
                <w:rFonts w:ascii="Calibri" w:hAnsi="Calibri" w:eastAsia="黑体" w:cs="Arial"/>
                <w:sz w:val="52"/>
                <w:szCs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trPr>
        <w:tc>
          <w:tcPr>
            <w:tcW w:w="9318" w:type="dxa"/>
            <w:vAlign w:val="center"/>
          </w:tcPr>
          <w:p>
            <w:pPr>
              <w:widowControl w:val="0"/>
              <w:spacing w:line="300" w:lineRule="auto"/>
              <w:ind w:firstLine="0" w:firstLineChars="0"/>
              <w:jc w:val="center"/>
              <w:rPr>
                <w:rFonts w:hint="eastAsia" w:ascii="Calibri" w:hAnsi="Calibri" w:eastAsia="宋体" w:cs="宋体"/>
                <w:b/>
                <w:kern w:val="2"/>
                <w:sz w:val="32"/>
                <w:szCs w:val="16"/>
                <w:lang w:val="en-US" w:eastAsia="zh-CN" w:bidi="ar-SA"/>
              </w:rPr>
            </w:pPr>
            <w:r>
              <w:rPr>
                <w:rFonts w:hint="eastAsia" w:ascii="Calibri" w:hAnsi="Calibri" w:eastAsia="宋体" w:cs="宋体"/>
                <w:b/>
                <w:kern w:val="2"/>
                <w:sz w:val="32"/>
                <w:szCs w:val="16"/>
                <w:lang w:val="en-US" w:eastAsia="zh-CN" w:bidi="ar-SA"/>
              </w:rPr>
              <w:t>航空工业财务公司/司库中心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 w:hRule="exact"/>
        </w:trPr>
        <w:tc>
          <w:tcPr>
            <w:tcW w:w="9318" w:type="dxa"/>
            <w:vAlign w:val="center"/>
          </w:tcPr>
          <w:p>
            <w:pPr>
              <w:widowControl w:val="0"/>
              <w:spacing w:line="300" w:lineRule="auto"/>
              <w:ind w:firstLine="0" w:firstLineChars="0"/>
              <w:jc w:val="center"/>
              <w:rPr>
                <w:rFonts w:ascii="Calibri" w:hAnsi="Calibri" w:eastAsia="宋体" w:cs="宋体"/>
                <w:b/>
                <w:kern w:val="2"/>
                <w:sz w:val="32"/>
                <w:szCs w:val="16"/>
                <w:lang w:val="en-US" w:eastAsia="zh-CN" w:bidi="ar-SA"/>
              </w:rPr>
            </w:pPr>
            <w:r>
              <w:rPr>
                <w:rFonts w:hint="eastAsia" w:ascii="宋体" w:hAnsi="宋体" w:eastAsia="宋体" w:cs="宋体"/>
                <w:b/>
                <w:kern w:val="2"/>
                <w:sz w:val="32"/>
                <w:szCs w:val="16"/>
                <w:lang w:val="en-US" w:eastAsia="zh-CN" w:bidi="ar-SA"/>
              </w:rPr>
              <w:t>202</w:t>
            </w:r>
            <w:r>
              <w:rPr>
                <w:rFonts w:hint="eastAsia" w:ascii="宋体" w:hAnsi="宋体" w:cs="宋体"/>
                <w:b/>
                <w:kern w:val="2"/>
                <w:sz w:val="32"/>
                <w:szCs w:val="16"/>
                <w:lang w:val="en-US" w:eastAsia="zh-CN" w:bidi="ar-SA"/>
              </w:rPr>
              <w:t>5</w:t>
            </w:r>
            <w:r>
              <w:rPr>
                <w:rFonts w:hint="eastAsia" w:ascii="宋体" w:hAnsi="宋体" w:eastAsia="宋体" w:cs="宋体"/>
                <w:b/>
                <w:kern w:val="2"/>
                <w:sz w:val="32"/>
                <w:szCs w:val="16"/>
                <w:lang w:val="en-US" w:eastAsia="zh-CN" w:bidi="ar-SA"/>
              </w:rPr>
              <w:t>年</w:t>
            </w:r>
            <w:r>
              <w:rPr>
                <w:rFonts w:hint="eastAsia" w:ascii="宋体" w:hAnsi="宋体" w:cs="宋体"/>
                <w:b/>
                <w:kern w:val="2"/>
                <w:sz w:val="32"/>
                <w:szCs w:val="16"/>
                <w:lang w:val="en-US" w:eastAsia="zh-CN" w:bidi="ar-SA"/>
              </w:rPr>
              <w:t>10</w:t>
            </w:r>
            <w:r>
              <w:rPr>
                <w:rFonts w:hint="eastAsia" w:ascii="宋体" w:hAnsi="宋体" w:eastAsia="宋体" w:cs="宋体"/>
                <w:b/>
                <w:kern w:val="2"/>
                <w:sz w:val="32"/>
                <w:szCs w:val="16"/>
                <w:lang w:val="en-US" w:eastAsia="zh-CN" w:bidi="ar-SA"/>
              </w:rPr>
              <w:t>月</w:t>
            </w:r>
          </w:p>
        </w:tc>
      </w:tr>
    </w:tbl>
    <w:tbl>
      <w:tblPr>
        <w:tblStyle w:val="22"/>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21"/>
        <w:gridCol w:w="1709"/>
        <w:gridCol w:w="25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5021" w:type="dxa"/>
            <w:vMerge w:val="restart"/>
            <w:vAlign w:val="center"/>
          </w:tcPr>
          <w:p>
            <w:pPr>
              <w:spacing w:line="360" w:lineRule="auto"/>
              <w:ind w:firstLine="0" w:firstLineChars="0"/>
              <w:jc w:val="center"/>
              <w:rPr>
                <w:rFonts w:ascii="Times New Roman" w:hAnsi="Times New Roman" w:eastAsia="黑体" w:cs="Times New Roman"/>
                <w:b/>
                <w:sz w:val="40"/>
                <w:szCs w:val="40"/>
              </w:rPr>
            </w:pPr>
            <w:r>
              <w:rPr>
                <w:rFonts w:hint="eastAsia" w:ascii="Calibri" w:hAnsi="Calibri" w:eastAsia="黑体" w:cs="Times New Roman"/>
                <w:b/>
                <w:sz w:val="40"/>
                <w:szCs w:val="40"/>
              </w:rPr>
              <w:t>中航工业</w:t>
            </w:r>
            <w:r>
              <w:rPr>
                <w:rFonts w:hint="eastAsia" w:ascii="Times New Roman" w:hAnsi="Times New Roman" w:eastAsia="黑体" w:cs="Times New Roman"/>
                <w:b/>
                <w:sz w:val="40"/>
                <w:szCs w:val="40"/>
              </w:rPr>
              <w:t>集团</w:t>
            </w:r>
          </w:p>
          <w:p>
            <w:pPr>
              <w:spacing w:line="360" w:lineRule="auto"/>
              <w:ind w:firstLine="0" w:firstLineChars="0"/>
              <w:jc w:val="center"/>
              <w:rPr>
                <w:rFonts w:ascii="Calibri" w:hAnsi="Calibri" w:eastAsia="黑体" w:cs="Arial"/>
                <w:sz w:val="40"/>
                <w:szCs w:val="40"/>
              </w:rPr>
            </w:pPr>
            <w:r>
              <w:rPr>
                <w:rFonts w:hint="eastAsia" w:ascii="Calibri" w:hAnsi="Calibri" w:eastAsia="黑体" w:cs="Times New Roman"/>
                <w:b/>
                <w:sz w:val="40"/>
                <w:szCs w:val="40"/>
              </w:rPr>
              <w:t>财务</w:t>
            </w:r>
            <w:r>
              <w:rPr>
                <w:rFonts w:hint="eastAsia" w:ascii="Times New Roman" w:hAnsi="Times New Roman" w:eastAsia="黑体" w:cs="Times New Roman"/>
                <w:b/>
                <w:sz w:val="40"/>
                <w:szCs w:val="40"/>
              </w:rPr>
              <w:t>有限</w:t>
            </w:r>
            <w:r>
              <w:rPr>
                <w:rFonts w:hint="eastAsia" w:ascii="Calibri" w:hAnsi="Calibri" w:eastAsia="黑体" w:cs="Times New Roman"/>
                <w:b/>
                <w:sz w:val="40"/>
                <w:szCs w:val="40"/>
              </w:rPr>
              <w:t>责任</w:t>
            </w:r>
            <w:r>
              <w:rPr>
                <w:rFonts w:hint="eastAsia" w:ascii="Times New Roman" w:hAnsi="Times New Roman" w:eastAsia="黑体" w:cs="Times New Roman"/>
                <w:b/>
                <w:sz w:val="40"/>
                <w:szCs w:val="40"/>
              </w:rPr>
              <w:t>公司</w:t>
            </w:r>
          </w:p>
        </w:tc>
        <w:tc>
          <w:tcPr>
            <w:tcW w:w="1709" w:type="dxa"/>
            <w:vAlign w:val="center"/>
          </w:tcPr>
          <w:p>
            <w:pPr>
              <w:spacing w:line="360" w:lineRule="auto"/>
              <w:ind w:firstLine="0" w:firstLineChars="0"/>
              <w:jc w:val="right"/>
              <w:rPr>
                <w:rFonts w:ascii="Calibri" w:hAnsi="Calibri" w:eastAsia="黑体" w:cs="Arial"/>
                <w:sz w:val="24"/>
                <w:szCs w:val="24"/>
              </w:rPr>
            </w:pPr>
            <w:r>
              <w:rPr>
                <w:rFonts w:hint="eastAsia" w:ascii="Calibri" w:hAnsi="Calibri" w:eastAsia="黑体" w:cs="Arial"/>
                <w:sz w:val="24"/>
                <w:szCs w:val="24"/>
              </w:rPr>
              <w:t>文档编号：</w:t>
            </w:r>
          </w:p>
        </w:tc>
        <w:tc>
          <w:tcPr>
            <w:tcW w:w="2588" w:type="dxa"/>
            <w:vAlign w:val="center"/>
          </w:tcPr>
          <w:p>
            <w:pPr>
              <w:spacing w:line="360" w:lineRule="auto"/>
              <w:ind w:firstLine="0" w:firstLineChars="0"/>
              <w:rPr>
                <w:rFonts w:ascii="Calibri" w:hAnsi="Calibri" w:eastAsia="黑体" w:cs="Arial"/>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exact"/>
          <w:jc w:val="center"/>
        </w:trPr>
        <w:tc>
          <w:tcPr>
            <w:tcW w:w="5021" w:type="dxa"/>
            <w:vMerge w:val="continue"/>
            <w:vAlign w:val="center"/>
          </w:tcPr>
          <w:p>
            <w:pPr>
              <w:spacing w:line="360" w:lineRule="auto"/>
              <w:ind w:firstLine="0" w:firstLineChars="0"/>
              <w:jc w:val="center"/>
              <w:rPr>
                <w:rFonts w:ascii="Calibri" w:hAnsi="Calibri" w:eastAsia="黑体" w:cs="Arial"/>
                <w:sz w:val="40"/>
                <w:szCs w:val="40"/>
              </w:rPr>
            </w:pPr>
          </w:p>
        </w:tc>
        <w:tc>
          <w:tcPr>
            <w:tcW w:w="1709" w:type="dxa"/>
            <w:vAlign w:val="center"/>
          </w:tcPr>
          <w:p>
            <w:pPr>
              <w:spacing w:line="360" w:lineRule="auto"/>
              <w:ind w:firstLine="0" w:firstLineChars="0"/>
              <w:jc w:val="right"/>
              <w:rPr>
                <w:rFonts w:ascii="Calibri" w:hAnsi="Calibri" w:eastAsia="黑体" w:cs="Arial"/>
                <w:sz w:val="24"/>
                <w:szCs w:val="24"/>
              </w:rPr>
            </w:pPr>
            <w:r>
              <w:rPr>
                <w:rFonts w:hint="eastAsia" w:ascii="Calibri" w:hAnsi="Calibri" w:eastAsia="黑体" w:cs="Arial"/>
                <w:sz w:val="24"/>
                <w:szCs w:val="24"/>
              </w:rPr>
              <w:t>版本：</w:t>
            </w:r>
          </w:p>
        </w:tc>
        <w:tc>
          <w:tcPr>
            <w:tcW w:w="2588" w:type="dxa"/>
            <w:vAlign w:val="center"/>
          </w:tcPr>
          <w:p>
            <w:pPr>
              <w:spacing w:line="360" w:lineRule="auto"/>
              <w:ind w:firstLine="0" w:firstLineChars="0"/>
              <w:rPr>
                <w:rFonts w:ascii="Calibri" w:hAnsi="Calibri" w:eastAsia="黑体" w:cs="Arial"/>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3" w:hRule="atLeast"/>
          <w:jc w:val="center"/>
        </w:trPr>
        <w:tc>
          <w:tcPr>
            <w:tcW w:w="9318" w:type="dxa"/>
            <w:gridSpan w:val="3"/>
            <w:vAlign w:val="center"/>
          </w:tcPr>
          <w:p>
            <w:pPr>
              <w:tabs>
                <w:tab w:val="left" w:pos="228"/>
              </w:tabs>
              <w:spacing w:line="360" w:lineRule="auto"/>
              <w:ind w:firstLine="0" w:firstLineChars="0"/>
              <w:jc w:val="center"/>
              <w:rPr>
                <w:rFonts w:ascii="Times New Roman" w:hAnsi="Times New Roman" w:eastAsia="黑体" w:cs="Times New Roman"/>
                <w:b/>
                <w:sz w:val="52"/>
                <w:szCs w:val="52"/>
              </w:rPr>
            </w:pPr>
          </w:p>
          <w:p>
            <w:pPr>
              <w:tabs>
                <w:tab w:val="left" w:pos="228"/>
              </w:tabs>
              <w:spacing w:line="360" w:lineRule="auto"/>
              <w:ind w:firstLine="0" w:firstLineChars="0"/>
              <w:jc w:val="center"/>
              <w:rPr>
                <w:rFonts w:ascii="Times New Roman" w:hAnsi="Times New Roman" w:eastAsia="黑体" w:cs="Times New Roman"/>
                <w:b/>
                <w:sz w:val="52"/>
                <w:szCs w:val="52"/>
              </w:rPr>
            </w:pPr>
          </w:p>
          <w:p>
            <w:pPr>
              <w:tabs>
                <w:tab w:val="left" w:pos="228"/>
              </w:tabs>
              <w:spacing w:line="360" w:lineRule="auto"/>
              <w:ind w:firstLine="0" w:firstLineChars="0"/>
              <w:jc w:val="center"/>
              <w:rPr>
                <w:rFonts w:ascii="Times New Roman" w:hAnsi="Times New Roman" w:eastAsia="黑体" w:cs="Times New Roman"/>
                <w:b/>
                <w:sz w:val="52"/>
                <w:szCs w:val="52"/>
              </w:rPr>
            </w:pPr>
          </w:p>
          <w:p>
            <w:pPr>
              <w:widowControl/>
              <w:spacing w:line="300" w:lineRule="auto"/>
              <w:ind w:left="454" w:firstLine="0" w:firstLineChars="0"/>
              <w:jc w:val="center"/>
              <w:rPr>
                <w:rFonts w:hint="eastAsia" w:ascii="黑体" w:hAnsi="黑体" w:eastAsia="黑体" w:cs="Times New Roman"/>
                <w:b/>
                <w:bCs/>
                <w:kern w:val="0"/>
                <w:sz w:val="56"/>
                <w:szCs w:val="56"/>
                <w:lang w:val="en-AU" w:eastAsia="zh-CN" w:bidi="ar-SA"/>
              </w:rPr>
            </w:pPr>
            <w:r>
              <w:rPr>
                <w:rFonts w:hint="eastAsia" w:ascii="黑体" w:hAnsi="黑体" w:eastAsia="黑体" w:cs="Times New Roman"/>
                <w:b/>
                <w:bCs/>
                <w:kern w:val="0"/>
                <w:sz w:val="56"/>
                <w:szCs w:val="56"/>
                <w:lang w:val="en-AU" w:eastAsia="zh-CN" w:bidi="ar-SA"/>
              </w:rPr>
              <w:t>司库资金结算系统贷款支付管理</w:t>
            </w:r>
          </w:p>
          <w:p>
            <w:pPr>
              <w:widowControl/>
              <w:spacing w:line="300" w:lineRule="auto"/>
              <w:ind w:left="454" w:firstLine="0" w:firstLineChars="0"/>
              <w:jc w:val="center"/>
              <w:rPr>
                <w:rFonts w:hint="default" w:ascii="Times New Roman" w:hAnsi="Times New Roman" w:eastAsia="黑体" w:cs="Times New Roman"/>
                <w:b/>
                <w:kern w:val="0"/>
                <w:sz w:val="52"/>
                <w:szCs w:val="52"/>
                <w:lang w:val="en-US" w:eastAsia="zh-CN" w:bidi="ar-SA"/>
              </w:rPr>
            </w:pPr>
            <w:r>
              <w:rPr>
                <w:rFonts w:hint="eastAsia" w:ascii="Times New Roman" w:hAnsi="Times New Roman" w:eastAsia="黑体" w:cs="Times New Roman"/>
                <w:b/>
                <w:kern w:val="0"/>
                <w:sz w:val="52"/>
                <w:szCs w:val="52"/>
                <w:lang w:val="en-US" w:eastAsia="zh-CN" w:bidi="ar-SA"/>
              </w:rPr>
              <w:t>用户手册</w:t>
            </w:r>
          </w:p>
          <w:p>
            <w:pPr>
              <w:widowControl/>
              <w:spacing w:line="300" w:lineRule="auto"/>
              <w:ind w:left="454" w:firstLine="0" w:firstLineChars="0"/>
              <w:jc w:val="center"/>
              <w:rPr>
                <w:rFonts w:hint="eastAsia" w:ascii="Times New Roman" w:hAnsi="Times New Roman" w:eastAsia="黑体" w:cs="Times New Roman"/>
                <w:b/>
                <w:kern w:val="0"/>
                <w:sz w:val="52"/>
                <w:szCs w:val="52"/>
                <w:lang w:val="en-AU" w:eastAsia="zh-Hans" w:bidi="ar-SA"/>
              </w:rPr>
            </w:pPr>
          </w:p>
          <w:tbl>
            <w:tblPr>
              <w:tblStyle w:val="22"/>
              <w:tblW w:w="6360"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61"/>
              <w:gridCol w:w="2155"/>
              <w:gridCol w:w="2644"/>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spacing w:line="360" w:lineRule="auto"/>
                    <w:ind w:firstLine="0" w:firstLineChars="0"/>
                    <w:jc w:val="center"/>
                    <w:rPr>
                      <w:rFonts w:ascii="Calibri" w:hAnsi="Calibri" w:eastAsia="宋体" w:cs="Times New Roman"/>
                      <w:sz w:val="24"/>
                      <w:szCs w:val="24"/>
                    </w:rPr>
                  </w:pPr>
                </w:p>
              </w:tc>
              <w:tc>
                <w:tcPr>
                  <w:tcW w:w="2155" w:type="dxa"/>
                  <w:vAlign w:val="center"/>
                </w:tcPr>
                <w:p>
                  <w:pPr>
                    <w:spacing w:line="360" w:lineRule="auto"/>
                    <w:ind w:firstLine="0" w:firstLineChars="0"/>
                    <w:jc w:val="center"/>
                    <w:rPr>
                      <w:rFonts w:ascii="Calibri" w:hAnsi="Calibri" w:eastAsia="宋体" w:cs="Times New Roman"/>
                      <w:sz w:val="24"/>
                      <w:szCs w:val="24"/>
                    </w:rPr>
                  </w:pPr>
                  <w:r>
                    <w:rPr>
                      <w:rFonts w:hint="eastAsia" w:ascii="Calibri" w:hAnsi="Calibri" w:eastAsia="宋体" w:cs="Times New Roman"/>
                      <w:sz w:val="24"/>
                      <w:szCs w:val="24"/>
                    </w:rPr>
                    <w:t>签署人</w:t>
                  </w:r>
                </w:p>
              </w:tc>
              <w:tc>
                <w:tcPr>
                  <w:tcW w:w="2644" w:type="dxa"/>
                  <w:vAlign w:val="center"/>
                </w:tcPr>
                <w:p>
                  <w:pPr>
                    <w:spacing w:line="360" w:lineRule="auto"/>
                    <w:ind w:firstLine="0" w:firstLineChars="0"/>
                    <w:jc w:val="center"/>
                    <w:rPr>
                      <w:rFonts w:ascii="Calibri" w:hAnsi="Calibri" w:eastAsia="宋体" w:cs="Times New Roman"/>
                      <w:sz w:val="24"/>
                      <w:szCs w:val="24"/>
                    </w:rPr>
                  </w:pPr>
                  <w:r>
                    <w:rPr>
                      <w:rFonts w:hint="eastAsia" w:ascii="Calibri" w:hAnsi="Calibri" w:eastAsia="宋体" w:cs="Times New Roman"/>
                      <w:sz w:val="24"/>
                      <w:szCs w:val="24"/>
                    </w:rPr>
                    <w:t>签署日期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spacing w:line="360" w:lineRule="auto"/>
                    <w:ind w:firstLine="0" w:firstLineChars="0"/>
                    <w:jc w:val="center"/>
                    <w:rPr>
                      <w:rFonts w:ascii="Calibri" w:hAnsi="Calibri" w:eastAsia="宋体" w:cs="Times New Roman"/>
                      <w:sz w:val="24"/>
                      <w:szCs w:val="24"/>
                    </w:rPr>
                  </w:pPr>
                  <w:r>
                    <w:rPr>
                      <w:rFonts w:hint="eastAsia" w:ascii="Calibri" w:hAnsi="Calibri" w:eastAsia="宋体" w:cs="Times New Roman"/>
                      <w:sz w:val="24"/>
                      <w:szCs w:val="24"/>
                    </w:rPr>
                    <w:t>编   制</w:t>
                  </w:r>
                </w:p>
              </w:tc>
              <w:tc>
                <w:tcPr>
                  <w:tcW w:w="2155" w:type="dxa"/>
                  <w:vAlign w:val="center"/>
                </w:tcPr>
                <w:p>
                  <w:pPr>
                    <w:spacing w:line="360" w:lineRule="auto"/>
                    <w:ind w:firstLine="0" w:firstLineChars="0"/>
                    <w:rPr>
                      <w:rFonts w:ascii="Calibri" w:hAnsi="Calibri" w:eastAsia="宋体" w:cs="Times New Roman"/>
                      <w:sz w:val="24"/>
                      <w:szCs w:val="24"/>
                    </w:rPr>
                  </w:pPr>
                </w:p>
              </w:tc>
              <w:tc>
                <w:tcPr>
                  <w:tcW w:w="2644" w:type="dxa"/>
                  <w:vAlign w:val="center"/>
                </w:tcPr>
                <w:p>
                  <w:pPr>
                    <w:spacing w:line="360" w:lineRule="auto"/>
                    <w:ind w:firstLine="0" w:firstLineChars="0"/>
                    <w:rPr>
                      <w:rFonts w:hint="eastAsia" w:ascii="Calibri" w:hAnsi="Calibri" w:eastAsia="宋体"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spacing w:line="360" w:lineRule="auto"/>
                    <w:ind w:firstLine="0" w:firstLineChars="0"/>
                    <w:jc w:val="center"/>
                    <w:rPr>
                      <w:rFonts w:ascii="Calibri" w:hAnsi="Calibri" w:eastAsia="宋体" w:cs="Times New Roman"/>
                      <w:sz w:val="24"/>
                      <w:szCs w:val="24"/>
                    </w:rPr>
                  </w:pPr>
                  <w:r>
                    <w:rPr>
                      <w:rFonts w:hint="eastAsia" w:ascii="Calibri" w:hAnsi="Calibri" w:eastAsia="宋体" w:cs="Times New Roman"/>
                      <w:sz w:val="24"/>
                      <w:szCs w:val="24"/>
                    </w:rPr>
                    <w:t>校   对</w:t>
                  </w:r>
                </w:p>
              </w:tc>
              <w:tc>
                <w:tcPr>
                  <w:tcW w:w="2155" w:type="dxa"/>
                  <w:vAlign w:val="center"/>
                </w:tcPr>
                <w:p>
                  <w:pPr>
                    <w:spacing w:line="360" w:lineRule="auto"/>
                    <w:ind w:firstLine="0" w:firstLineChars="0"/>
                    <w:rPr>
                      <w:rFonts w:ascii="Calibri" w:hAnsi="Calibri" w:eastAsia="宋体" w:cs="Times New Roman"/>
                      <w:sz w:val="24"/>
                      <w:szCs w:val="24"/>
                    </w:rPr>
                  </w:pPr>
                </w:p>
              </w:tc>
              <w:tc>
                <w:tcPr>
                  <w:tcW w:w="2644" w:type="dxa"/>
                  <w:vAlign w:val="center"/>
                </w:tcPr>
                <w:p>
                  <w:pPr>
                    <w:spacing w:line="360" w:lineRule="auto"/>
                    <w:ind w:firstLine="0" w:firstLineChars="0"/>
                    <w:rPr>
                      <w:rFonts w:ascii="Calibri" w:hAnsi="Calibri" w:eastAsia="宋体"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spacing w:line="360" w:lineRule="auto"/>
                    <w:ind w:firstLine="0" w:firstLineChars="0"/>
                    <w:jc w:val="center"/>
                    <w:rPr>
                      <w:rFonts w:hint="eastAsia" w:ascii="Calibri" w:hAnsi="Calibri" w:eastAsia="宋体" w:cs="Times New Roman"/>
                      <w:sz w:val="24"/>
                      <w:szCs w:val="24"/>
                      <w:lang w:val="en-US" w:eastAsia="zh-CN"/>
                    </w:rPr>
                  </w:pPr>
                  <w:r>
                    <w:rPr>
                      <w:rFonts w:hint="eastAsia" w:ascii="Calibri" w:hAnsi="Calibri" w:eastAsia="宋体" w:cs="Times New Roman"/>
                      <w:sz w:val="24"/>
                      <w:szCs w:val="24"/>
                      <w:lang w:val="en-US" w:eastAsia="zh-CN"/>
                    </w:rPr>
                    <w:t>审</w:t>
                  </w:r>
                  <w:r>
                    <w:rPr>
                      <w:rFonts w:hint="eastAsia" w:ascii="Calibri" w:hAnsi="Calibri" w:eastAsia="宋体" w:cs="Times New Roman"/>
                      <w:sz w:val="24"/>
                      <w:szCs w:val="24"/>
                    </w:rPr>
                    <w:t xml:space="preserve">   </w:t>
                  </w:r>
                  <w:r>
                    <w:rPr>
                      <w:rFonts w:hint="eastAsia" w:ascii="Calibri" w:hAnsi="Calibri" w:eastAsia="宋体" w:cs="Times New Roman"/>
                      <w:sz w:val="24"/>
                      <w:szCs w:val="24"/>
                      <w:lang w:val="en-US" w:eastAsia="zh-CN"/>
                    </w:rPr>
                    <w:t>核</w:t>
                  </w:r>
                </w:p>
              </w:tc>
              <w:tc>
                <w:tcPr>
                  <w:tcW w:w="2155" w:type="dxa"/>
                  <w:vAlign w:val="center"/>
                </w:tcPr>
                <w:p>
                  <w:pPr>
                    <w:spacing w:line="360" w:lineRule="auto"/>
                    <w:ind w:firstLine="0" w:firstLineChars="0"/>
                    <w:rPr>
                      <w:rFonts w:ascii="Calibri" w:hAnsi="Calibri" w:eastAsia="宋体" w:cs="Times New Roman"/>
                      <w:sz w:val="24"/>
                      <w:szCs w:val="24"/>
                    </w:rPr>
                  </w:pPr>
                </w:p>
              </w:tc>
              <w:tc>
                <w:tcPr>
                  <w:tcW w:w="2644" w:type="dxa"/>
                  <w:vAlign w:val="center"/>
                </w:tcPr>
                <w:p>
                  <w:pPr>
                    <w:spacing w:line="360" w:lineRule="auto"/>
                    <w:ind w:firstLine="0" w:firstLineChars="0"/>
                    <w:rPr>
                      <w:rFonts w:ascii="Calibri" w:hAnsi="Calibri" w:eastAsia="宋体" w:cs="Times New Roman"/>
                      <w:sz w:val="24"/>
                      <w:szCs w:val="24"/>
                    </w:rPr>
                  </w:pPr>
                </w:p>
              </w:tc>
            </w:tr>
          </w:tbl>
          <w:p>
            <w:pPr>
              <w:tabs>
                <w:tab w:val="left" w:pos="228"/>
              </w:tabs>
              <w:spacing w:line="360" w:lineRule="auto"/>
              <w:ind w:firstLine="0" w:firstLineChars="0"/>
              <w:jc w:val="center"/>
              <w:rPr>
                <w:rFonts w:ascii="Calibri" w:hAnsi="Calibri" w:eastAsia="黑体" w:cs="Arial"/>
                <w:sz w:val="52"/>
                <w:szCs w:val="52"/>
              </w:rPr>
            </w:pPr>
          </w:p>
          <w:p>
            <w:pPr>
              <w:tabs>
                <w:tab w:val="left" w:pos="228"/>
              </w:tabs>
              <w:spacing w:line="360" w:lineRule="auto"/>
              <w:ind w:firstLine="0" w:firstLineChars="0"/>
              <w:jc w:val="center"/>
              <w:rPr>
                <w:rFonts w:ascii="Calibri" w:hAnsi="Calibri" w:eastAsia="黑体" w:cs="Arial"/>
                <w:sz w:val="52"/>
                <w:szCs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jc w:val="center"/>
        </w:trPr>
        <w:tc>
          <w:tcPr>
            <w:tcW w:w="9318" w:type="dxa"/>
            <w:gridSpan w:val="3"/>
            <w:vAlign w:val="center"/>
          </w:tcPr>
          <w:p>
            <w:pPr>
              <w:widowControl w:val="0"/>
              <w:spacing w:line="300" w:lineRule="auto"/>
              <w:ind w:firstLine="0" w:firstLineChars="0"/>
              <w:jc w:val="center"/>
              <w:rPr>
                <w:rFonts w:hint="eastAsia" w:ascii="Calibri" w:hAnsi="Calibri" w:eastAsia="宋体" w:cs="宋体"/>
                <w:b/>
                <w:kern w:val="2"/>
                <w:sz w:val="32"/>
                <w:szCs w:val="16"/>
                <w:lang w:val="en-US" w:eastAsia="zh-CN" w:bidi="ar-SA"/>
              </w:rPr>
            </w:pPr>
            <w:r>
              <w:rPr>
                <w:rFonts w:hint="eastAsia" w:ascii="Calibri" w:hAnsi="Calibri" w:eastAsia="宋体" w:cs="宋体"/>
                <w:b/>
                <w:kern w:val="2"/>
                <w:sz w:val="32"/>
                <w:szCs w:val="16"/>
                <w:lang w:val="en-US" w:eastAsia="zh-CN" w:bidi="ar-SA"/>
              </w:rPr>
              <w:t>航空工业财务公司/司库中心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 w:hRule="exact"/>
          <w:jc w:val="center"/>
        </w:trPr>
        <w:tc>
          <w:tcPr>
            <w:tcW w:w="9318" w:type="dxa"/>
            <w:gridSpan w:val="3"/>
            <w:vAlign w:val="center"/>
          </w:tcPr>
          <w:p>
            <w:pPr>
              <w:widowControl w:val="0"/>
              <w:spacing w:line="300" w:lineRule="auto"/>
              <w:ind w:firstLine="0" w:firstLineChars="0"/>
              <w:jc w:val="center"/>
              <w:rPr>
                <w:rFonts w:ascii="Calibri" w:hAnsi="Calibri" w:eastAsia="宋体" w:cs="宋体"/>
                <w:b/>
                <w:kern w:val="2"/>
                <w:sz w:val="32"/>
                <w:szCs w:val="16"/>
                <w:lang w:val="en-US" w:eastAsia="zh-CN" w:bidi="ar-SA"/>
              </w:rPr>
            </w:pPr>
            <w:r>
              <w:rPr>
                <w:rFonts w:hint="eastAsia" w:ascii="宋体" w:hAnsi="宋体" w:eastAsia="宋体" w:cs="宋体"/>
                <w:b/>
                <w:kern w:val="2"/>
                <w:sz w:val="32"/>
                <w:szCs w:val="16"/>
                <w:lang w:val="en-US" w:eastAsia="zh-CN" w:bidi="ar-SA"/>
              </w:rPr>
              <w:t>202</w:t>
            </w:r>
            <w:r>
              <w:rPr>
                <w:rFonts w:hint="eastAsia" w:ascii="宋体" w:hAnsi="宋体" w:cs="宋体"/>
                <w:b/>
                <w:kern w:val="2"/>
                <w:sz w:val="32"/>
                <w:szCs w:val="16"/>
                <w:lang w:val="en-US" w:eastAsia="zh-CN" w:bidi="ar-SA"/>
              </w:rPr>
              <w:t>5</w:t>
            </w:r>
            <w:r>
              <w:rPr>
                <w:rFonts w:hint="eastAsia" w:ascii="宋体" w:hAnsi="宋体" w:eastAsia="宋体" w:cs="宋体"/>
                <w:b/>
                <w:kern w:val="2"/>
                <w:sz w:val="32"/>
                <w:szCs w:val="16"/>
                <w:lang w:val="en-US" w:eastAsia="zh-CN" w:bidi="ar-SA"/>
              </w:rPr>
              <w:t>年</w:t>
            </w:r>
            <w:r>
              <w:rPr>
                <w:rFonts w:hint="eastAsia" w:ascii="宋体" w:hAnsi="宋体" w:cs="宋体"/>
                <w:b/>
                <w:kern w:val="2"/>
                <w:sz w:val="32"/>
                <w:szCs w:val="16"/>
                <w:lang w:val="en-US" w:eastAsia="zh-CN" w:bidi="ar-SA"/>
              </w:rPr>
              <w:t>9</w:t>
            </w:r>
            <w:r>
              <w:rPr>
                <w:rFonts w:hint="eastAsia" w:ascii="宋体" w:hAnsi="宋体" w:eastAsia="宋体" w:cs="宋体"/>
                <w:b/>
                <w:kern w:val="2"/>
                <w:sz w:val="32"/>
                <w:szCs w:val="16"/>
                <w:lang w:val="en-US" w:eastAsia="zh-CN" w:bidi="ar-SA"/>
              </w:rPr>
              <w:t>月21日</w:t>
            </w:r>
          </w:p>
        </w:tc>
      </w:tr>
    </w:tbl>
    <w:p>
      <w:pPr>
        <w:rPr>
          <w:rFonts w:ascii="Arial" w:hAnsi="Arial" w:eastAsia="黑体" w:cs="Arial"/>
          <w:b/>
          <w:sz w:val="32"/>
        </w:rPr>
      </w:pPr>
    </w:p>
    <w:p>
      <w:pPr>
        <w:rPr>
          <w:rFonts w:ascii="Arial" w:hAnsi="Arial" w:eastAsia="黑体" w:cs="Arial"/>
          <w:b/>
          <w:sz w:val="32"/>
        </w:rPr>
      </w:pPr>
    </w:p>
    <w:p>
      <w:pPr>
        <w:rPr>
          <w:rFonts w:ascii="Arial" w:hAnsi="Arial" w:eastAsia="黑体" w:cs="Arial"/>
          <w:b/>
          <w:sz w:val="32"/>
        </w:rPr>
      </w:pPr>
    </w:p>
    <w:p>
      <w:pPr>
        <w:rPr>
          <w:rFonts w:ascii="Arial" w:hAnsi="Arial" w:eastAsia="黑体" w:cs="Arial"/>
          <w:b/>
          <w:sz w:val="32"/>
        </w:rPr>
      </w:pPr>
    </w:p>
    <w:p>
      <w:pPr>
        <w:spacing w:line="400" w:lineRule="exact"/>
        <w:jc w:val="center"/>
        <w:rPr>
          <w:sz w:val="18"/>
          <w:szCs w:val="18"/>
        </w:rPr>
      </w:pPr>
      <w:r>
        <mc:AlternateContent>
          <mc:Choice Requires="wps">
            <w:drawing>
              <wp:anchor distT="0" distB="0" distL="114300" distR="114300" simplePos="0" relativeHeight="251661312" behindDoc="0" locked="0" layoutInCell="1" allowOverlap="1">
                <wp:simplePos x="0" y="0"/>
                <wp:positionH relativeFrom="column">
                  <wp:posOffset>59055</wp:posOffset>
                </wp:positionH>
                <wp:positionV relativeFrom="paragraph">
                  <wp:posOffset>180340</wp:posOffset>
                </wp:positionV>
                <wp:extent cx="6143625" cy="0"/>
                <wp:effectExtent l="0" t="0" r="0" b="0"/>
                <wp:wrapNone/>
                <wp:docPr id="21" name="直接连接符 21"/>
                <wp:cNvGraphicFramePr/>
                <a:graphic xmlns:a="http://schemas.openxmlformats.org/drawingml/2006/main">
                  <a:graphicData uri="http://schemas.microsoft.com/office/word/2010/wordprocessingShape">
                    <wps:wsp>
                      <wps:cNvCnPr>
                        <a:cxnSpLocks noChangeShapeType="1"/>
                      </wps:cNvCnPr>
                      <wps:spPr bwMode="auto">
                        <a:xfrm flipV="1">
                          <a:off x="0" y="0"/>
                          <a:ext cx="6143625" cy="0"/>
                        </a:xfrm>
                        <a:prstGeom prst="line">
                          <a:avLst/>
                        </a:prstGeom>
                        <a:noFill/>
                        <a:ln w="6350">
                          <a:solidFill>
                            <a:srgbClr val="000000"/>
                          </a:solidFill>
                          <a:round/>
                        </a:ln>
                      </wps:spPr>
                      <wps:bodyPr/>
                    </wps:wsp>
                  </a:graphicData>
                </a:graphic>
              </wp:anchor>
            </w:drawing>
          </mc:Choice>
          <mc:Fallback>
            <w:pict>
              <v:line id="_x0000_s1026" o:spid="_x0000_s1026" o:spt="20" style="position:absolute;left:0pt;flip:y;margin-left:4.65pt;margin-top:14.2pt;height:0pt;width:483.75pt;z-index:251661312;mso-width-relative:page;mso-height-relative:page;" filled="f" stroked="t" coordsize="21600,21600" o:gfxdata="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6&#10;kuBB2AAAAAcBAAAPAAAAAAAAAAEAIAAAACIAAABkcnMvZG93bnJldi54bWxQSwECFAAUAAAACACH&#10;TuJAkiNWVusBAAC2AwAADgAAAAAAAAABACAAAAAnAQAAZHJzL2Uyb0RvYy54bWxQSwUGAAAAAAYA&#10;BgBZAQAAhAUAAAAA&#10;">
                <v:fill on="f" focussize="0,0"/>
                <v:stroke weight="0.5pt" color="#000000"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-29845</wp:posOffset>
                </wp:positionH>
                <wp:positionV relativeFrom="paragraph">
                  <wp:posOffset>180340</wp:posOffset>
                </wp:positionV>
                <wp:extent cx="6055360" cy="0"/>
                <wp:effectExtent l="0" t="0" r="0" b="0"/>
                <wp:wrapNone/>
                <wp:docPr id="20" name="直接连接符 20"/>
                <wp:cNvGraphicFramePr/>
                <a:graphic xmlns:a="http://schemas.openxmlformats.org/drawingml/2006/main">
                  <a:graphicData uri="http://schemas.microsoft.com/office/word/2010/wordprocessingShape">
                    <wps:wsp>
                      <wps:cNvCnPr>
                        <a:cxnSpLocks noChangeShapeType="1"/>
                      </wps:cNvCnPr>
                      <wps:spPr bwMode="auto">
                        <a:xfrm flipV="1">
                          <a:off x="0" y="0"/>
                          <a:ext cx="6055360" cy="0"/>
                        </a:xfrm>
                        <a:prstGeom prst="line">
                          <a:avLst/>
                        </a:prstGeom>
                        <a:noFill/>
                        <a:ln w="6350">
                          <a:solidFill>
                            <a:srgbClr val="000000"/>
                          </a:solidFill>
                          <a:round/>
                        </a:ln>
                      </wps:spPr>
                      <wps:bodyPr/>
                    </wps:wsp>
                  </a:graphicData>
                </a:graphic>
              </wp:anchor>
            </w:drawing>
          </mc:Choice>
          <mc:Fallback>
            <w:pict>
              <v:line id="_x0000_s1026" o:spid="_x0000_s1026" o:spt="20" style="position:absolute;left:0pt;flip:y;margin-left:-2.35pt;margin-top:14.2pt;height:0pt;width:476.8pt;z-index:251660288;mso-width-relative:page;mso-height-relative:page;" filled="f" stroked="t" coordsize="21600,21600" o:gfxdata="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y&#10;eSbd2QAAAAgBAAAPAAAAAAAAAAEAIAAAACIAAABkcnMvZG93bnJldi54bWxQSwECFAAUAAAACACH&#10;TuJAM6jf0eoBAAC2AwAADgAAAAAAAAABACAAAAAoAQAAZHJzL2Uyb0RvYy54bWxQSwUGAAAAAAYA&#10;BgBZAQAAhAUAAAAA&#10;">
                <v:fill on="f" focussize="0,0"/>
                <v:stroke weight="0.5pt" color="#000000" joinstyle="round"/>
                <v:imagedata o:title=""/>
                <o:lock v:ext="edit" aspectratio="f"/>
              </v:line>
            </w:pict>
          </mc:Fallback>
        </mc:AlternateContent>
      </w:r>
      <w:bookmarkStart w:id="2" w:name="OLE_LINK3"/>
      <w:bookmarkStart w:id="3" w:name="OLE_LINK4"/>
    </w:p>
    <w:bookmarkEnd w:id="2"/>
    <w:bookmarkEnd w:id="3"/>
    <w:p>
      <w:pPr>
        <w:jc w:val="center"/>
        <w:rPr>
          <w:rFonts w:ascii="黑体" w:hAnsi="黑体" w:eastAsia="黑体"/>
          <w:b/>
          <w:sz w:val="44"/>
          <w:szCs w:val="44"/>
        </w:rPr>
      </w:pPr>
      <w:r>
        <w:rPr>
          <w:rFonts w:hint="eastAsia" w:ascii="黑体" w:hAnsi="黑体" w:eastAsia="黑体"/>
          <w:b/>
          <w:sz w:val="44"/>
          <w:szCs w:val="44"/>
        </w:rPr>
        <w:t>目录</w:t>
      </w:r>
    </w:p>
    <w:p>
      <w:pPr>
        <w:ind w:firstLine="542" w:firstLineChars="300"/>
        <w:jc w:val="center"/>
        <w:rPr>
          <w:rFonts w:ascii="黑体" w:hAnsi="黑体" w:eastAsia="黑体"/>
          <w:b/>
          <w:sz w:val="18"/>
          <w:szCs w:val="18"/>
        </w:rPr>
      </w:pPr>
    </w:p>
    <w:p>
      <w:pPr>
        <w:ind w:firstLine="542" w:firstLineChars="300"/>
        <w:jc w:val="center"/>
        <w:rPr>
          <w:rFonts w:ascii="黑体" w:hAnsi="黑体" w:eastAsia="黑体"/>
          <w:b/>
          <w:sz w:val="18"/>
          <w:szCs w:val="18"/>
        </w:rPr>
      </w:pPr>
    </w:p>
    <w:p>
      <w:pPr>
        <w:spacing w:line="360" w:lineRule="auto"/>
        <w:ind w:firstLine="542" w:firstLineChars="300"/>
        <w:jc w:val="center"/>
        <w:rPr>
          <w:rFonts w:ascii="黑体" w:hAnsi="黑体" w:eastAsia="黑体"/>
          <w:b/>
          <w:sz w:val="18"/>
          <w:szCs w:val="18"/>
        </w:rPr>
      </w:pPr>
    </w:p>
    <w:p>
      <w:pPr>
        <w:pStyle w:val="18"/>
        <w:tabs>
          <w:tab w:val="right" w:leader="dot" w:pos="9753"/>
        </w:tabs>
      </w:pPr>
      <w:r>
        <w:rPr>
          <w:rFonts w:ascii="Arial" w:hAnsi="Arial" w:cs="Arial"/>
          <w:b/>
          <w:sz w:val="24"/>
          <w:szCs w:val="24"/>
        </w:rPr>
        <w:fldChar w:fldCharType="begin"/>
      </w:r>
      <w:r>
        <w:rPr>
          <w:rFonts w:ascii="Arial" w:hAnsi="Arial" w:cs="Arial"/>
          <w:b/>
          <w:sz w:val="24"/>
          <w:szCs w:val="24"/>
        </w:rPr>
        <w:instrText xml:space="preserve"> TOC \o "1-2" \h \z \u </w:instrText>
      </w:r>
      <w:r>
        <w:rPr>
          <w:rFonts w:ascii="Arial" w:hAnsi="Arial" w:cs="Arial"/>
          <w:b/>
          <w:sz w:val="24"/>
          <w:szCs w:val="24"/>
        </w:rPr>
        <w:fldChar w:fldCharType="separate"/>
      </w:r>
      <w:r>
        <w:rPr>
          <w:rFonts w:ascii="Arial" w:hAnsi="Arial" w:cs="Arial"/>
          <w:szCs w:val="24"/>
        </w:rPr>
        <w:fldChar w:fldCharType="begin"/>
      </w:r>
      <w:r>
        <w:rPr>
          <w:rFonts w:ascii="Arial" w:hAnsi="Arial" w:cs="Arial"/>
          <w:szCs w:val="24"/>
        </w:rPr>
        <w:instrText xml:space="preserve"> HYPERLINK \l _Toc5188 </w:instrText>
      </w:r>
      <w:r>
        <w:rPr>
          <w:rFonts w:ascii="Arial" w:hAnsi="Arial" w:cs="Arial"/>
          <w:szCs w:val="24"/>
        </w:rPr>
        <w:fldChar w:fldCharType="separate"/>
      </w:r>
      <w:r>
        <w:rPr>
          <w:rFonts w:hint="eastAsia" w:ascii="Arial" w:hAnsi="Arial" w:cs="Arial"/>
        </w:rPr>
        <w:t>一、 系统概述</w:t>
      </w:r>
      <w:r>
        <w:tab/>
      </w:r>
      <w:r>
        <w:fldChar w:fldCharType="begin"/>
      </w:r>
      <w:r>
        <w:instrText xml:space="preserve"> PAGEREF _Toc5188 \h </w:instrText>
      </w:r>
      <w:r>
        <w:fldChar w:fldCharType="separate"/>
      </w:r>
      <w:r>
        <w:t>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_Toc3031 </w:instrText>
      </w:r>
      <w:r>
        <w:rPr>
          <w:rFonts w:ascii="Arial" w:hAnsi="Arial" w:cs="Arial"/>
          <w:szCs w:val="24"/>
        </w:rPr>
        <w:fldChar w:fldCharType="separate"/>
      </w:r>
      <w:r>
        <w:rPr>
          <w:rFonts w:hint="default"/>
        </w:rPr>
        <w:t xml:space="preserve">1.1 </w:t>
      </w:r>
      <w:r>
        <w:rPr>
          <w:rFonts w:hint="eastAsia"/>
        </w:rPr>
        <w:t>系统介绍</w:t>
      </w:r>
      <w:r>
        <w:tab/>
      </w:r>
      <w:r>
        <w:fldChar w:fldCharType="begin"/>
      </w:r>
      <w:r>
        <w:instrText xml:space="preserve"> PAGEREF _Toc3031 \h </w:instrText>
      </w:r>
      <w:r>
        <w:fldChar w:fldCharType="separate"/>
      </w:r>
      <w:r>
        <w:t>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_Toc9898 </w:instrText>
      </w:r>
      <w:r>
        <w:rPr>
          <w:rFonts w:ascii="Arial" w:hAnsi="Arial" w:cs="Arial"/>
          <w:szCs w:val="24"/>
        </w:rPr>
        <w:fldChar w:fldCharType="separate"/>
      </w:r>
      <w:r>
        <w:rPr>
          <w:rFonts w:hint="default"/>
        </w:rPr>
        <w:t xml:space="preserve">1.2 </w:t>
      </w:r>
      <w:r>
        <w:rPr>
          <w:rFonts w:hint="eastAsia"/>
        </w:rPr>
        <w:t>软硬件环境</w:t>
      </w:r>
      <w:r>
        <w:tab/>
      </w:r>
      <w:r>
        <w:fldChar w:fldCharType="begin"/>
      </w:r>
      <w:r>
        <w:instrText xml:space="preserve"> PAGEREF _Toc9898 \h </w:instrText>
      </w:r>
      <w:r>
        <w:fldChar w:fldCharType="separate"/>
      </w:r>
      <w:r>
        <w:t>4</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_Toc26490 </w:instrText>
      </w:r>
      <w:r>
        <w:rPr>
          <w:rFonts w:ascii="Arial" w:hAnsi="Arial" w:cs="Arial"/>
          <w:szCs w:val="24"/>
        </w:rPr>
        <w:fldChar w:fldCharType="separate"/>
      </w:r>
      <w:r>
        <w:rPr>
          <w:rFonts w:hint="eastAsia" w:ascii="Arial" w:hAnsi="Arial" w:cs="Arial"/>
        </w:rPr>
        <w:t>二、 系统</w:t>
      </w:r>
      <w:r>
        <w:rPr>
          <w:rFonts w:hint="eastAsia" w:ascii="Arial" w:hAnsi="Arial" w:cs="Arial"/>
          <w:lang w:eastAsia="zh-CN"/>
        </w:rPr>
        <w:t>登录</w:t>
      </w:r>
      <w:r>
        <w:tab/>
      </w:r>
      <w:r>
        <w:fldChar w:fldCharType="begin"/>
      </w:r>
      <w:r>
        <w:instrText xml:space="preserve"> PAGEREF _Toc26490 \h </w:instrText>
      </w:r>
      <w:r>
        <w:fldChar w:fldCharType="separate"/>
      </w:r>
      <w:r>
        <w:t>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_Toc28509 </w:instrText>
      </w:r>
      <w:r>
        <w:rPr>
          <w:rFonts w:ascii="Arial" w:hAnsi="Arial" w:cs="Arial"/>
          <w:szCs w:val="24"/>
        </w:rPr>
        <w:fldChar w:fldCharType="separate"/>
      </w:r>
      <w:r>
        <w:rPr>
          <w:rFonts w:hint="default"/>
        </w:rPr>
        <w:t xml:space="preserve">2.1 </w:t>
      </w:r>
      <w:r>
        <w:rPr>
          <w:rFonts w:hint="eastAsia"/>
          <w:lang w:eastAsia="zh-CN"/>
        </w:rPr>
        <w:t>登录地址</w:t>
      </w:r>
      <w:r>
        <w:tab/>
      </w:r>
      <w:r>
        <w:fldChar w:fldCharType="begin"/>
      </w:r>
      <w:r>
        <w:instrText xml:space="preserve"> PAGEREF _Toc28509 \h </w:instrText>
      </w:r>
      <w:r>
        <w:fldChar w:fldCharType="separate"/>
      </w:r>
      <w:r>
        <w:t>5</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_Toc15916 </w:instrText>
      </w:r>
      <w:r>
        <w:rPr>
          <w:rFonts w:ascii="Arial" w:hAnsi="Arial" w:cs="Arial"/>
          <w:szCs w:val="24"/>
        </w:rPr>
        <w:fldChar w:fldCharType="separate"/>
      </w:r>
      <w:r>
        <w:rPr>
          <w:rFonts w:hint="eastAsia" w:ascii="Arial" w:hAnsi="Arial" w:cs="Arial"/>
        </w:rPr>
        <w:t>三、 通用功能</w:t>
      </w:r>
      <w:r>
        <w:tab/>
      </w:r>
      <w:r>
        <w:fldChar w:fldCharType="begin"/>
      </w:r>
      <w:r>
        <w:instrText xml:space="preserve"> PAGEREF _Toc15916 \h </w:instrText>
      </w:r>
      <w:r>
        <w:fldChar w:fldCharType="separate"/>
      </w:r>
      <w:r>
        <w:t>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_Toc3591 </w:instrText>
      </w:r>
      <w:r>
        <w:rPr>
          <w:rFonts w:ascii="Arial" w:hAnsi="Arial" w:cs="Arial"/>
          <w:szCs w:val="24"/>
        </w:rPr>
        <w:fldChar w:fldCharType="separate"/>
      </w:r>
      <w:r>
        <w:rPr>
          <w:rFonts w:hint="default"/>
          <w:bCs/>
          <w:lang w:val="en-US" w:eastAsia="zh-CN"/>
        </w:rPr>
        <w:t xml:space="preserve">3.1 </w:t>
      </w:r>
      <w:r>
        <w:rPr>
          <w:rFonts w:hint="eastAsia"/>
          <w:bCs/>
          <w:lang w:val="en-US" w:eastAsia="zh-CN"/>
        </w:rPr>
        <w:t>页面风格</w:t>
      </w:r>
      <w:r>
        <w:tab/>
      </w:r>
      <w:r>
        <w:fldChar w:fldCharType="begin"/>
      </w:r>
      <w:r>
        <w:instrText xml:space="preserve"> PAGEREF _Toc3591 \h </w:instrText>
      </w:r>
      <w:r>
        <w:fldChar w:fldCharType="separate"/>
      </w:r>
      <w:r>
        <w:t>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_Toc23185 </w:instrText>
      </w:r>
      <w:r>
        <w:rPr>
          <w:rFonts w:ascii="Arial" w:hAnsi="Arial" w:cs="Arial"/>
          <w:szCs w:val="24"/>
        </w:rPr>
        <w:fldChar w:fldCharType="separate"/>
      </w:r>
      <w:r>
        <w:rPr>
          <w:rFonts w:hint="default"/>
          <w:lang w:val="en-US" w:eastAsia="zh-CN"/>
        </w:rPr>
        <w:t xml:space="preserve">3.2 </w:t>
      </w:r>
      <w:r>
        <w:rPr>
          <w:rFonts w:hint="eastAsia"/>
          <w:lang w:val="en-US" w:eastAsia="zh-CN"/>
        </w:rPr>
        <w:t>通用按钮约定</w:t>
      </w:r>
      <w:r>
        <w:tab/>
      </w:r>
      <w:r>
        <w:fldChar w:fldCharType="begin"/>
      </w:r>
      <w:r>
        <w:instrText xml:space="preserve"> PAGEREF _Toc23185 \h </w:instrText>
      </w:r>
      <w:r>
        <w:fldChar w:fldCharType="separate"/>
      </w:r>
      <w:r>
        <w:t>8</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_Toc11732 </w:instrText>
      </w:r>
      <w:r>
        <w:rPr>
          <w:rFonts w:ascii="Arial" w:hAnsi="Arial" w:cs="Arial"/>
          <w:szCs w:val="24"/>
        </w:rPr>
        <w:fldChar w:fldCharType="separate"/>
      </w:r>
      <w:r>
        <w:rPr>
          <w:rFonts w:hint="eastAsia" w:ascii="Arial" w:hAnsi="Arial" w:cs="Arial"/>
        </w:rPr>
        <w:t xml:space="preserve">四、 </w:t>
      </w:r>
      <w:r>
        <w:rPr>
          <w:rFonts w:hint="eastAsia" w:ascii="Arial" w:hAnsi="Arial" w:cs="Arial"/>
          <w:lang w:val="en-US" w:eastAsia="zh-CN"/>
        </w:rPr>
        <w:t>常见业务场景及操作步骤</w:t>
      </w:r>
      <w:r>
        <w:tab/>
      </w:r>
      <w:r>
        <w:fldChar w:fldCharType="begin"/>
      </w:r>
      <w:r>
        <w:instrText xml:space="preserve"> PAGEREF _Toc11732 \h </w:instrText>
      </w:r>
      <w:r>
        <w:fldChar w:fldCharType="separate"/>
      </w:r>
      <w:r>
        <w:t>8</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_Toc465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一、 如何</w:t>
      </w:r>
      <w:r>
        <w:rPr>
          <w:rFonts w:hint="eastAsia" w:ascii="Arial" w:cs="Times New Roman"/>
          <w:kern w:val="2"/>
          <w:szCs w:val="24"/>
          <w:lang w:val="en-US" w:eastAsia="zh-CN" w:bidi="ar-SA"/>
        </w:rPr>
        <w:t>维护收款人名册</w:t>
      </w:r>
      <w:r>
        <w:tab/>
      </w:r>
      <w:r>
        <w:fldChar w:fldCharType="begin"/>
      </w:r>
      <w:r>
        <w:instrText xml:space="preserve"> PAGEREF _Toc465 \h </w:instrText>
      </w:r>
      <w:r>
        <w:fldChar w:fldCharType="separate"/>
      </w:r>
      <w:r>
        <w:t>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_Toc29497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_Toc29497 \h </w:instrText>
      </w:r>
      <w:r>
        <w:fldChar w:fldCharType="separate"/>
      </w:r>
      <w:r>
        <w:t>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_Toc4824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_Toc4824 \h </w:instrText>
      </w:r>
      <w:r>
        <w:fldChar w:fldCharType="separate"/>
      </w:r>
      <w:r>
        <w:t>9</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_Toc25771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_Toc25771 \h </w:instrText>
      </w:r>
      <w:r>
        <w:fldChar w:fldCharType="separate"/>
      </w:r>
      <w:r>
        <w:t>9</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_Toc30864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二、 </w:t>
      </w:r>
      <w:r>
        <w:rPr>
          <w:rFonts w:hint="eastAsia" w:ascii="Arial" w:cs="Times New Roman"/>
          <w:kern w:val="2"/>
          <w:szCs w:val="24"/>
          <w:highlight w:val="none"/>
          <w:lang w:val="en-US" w:eastAsia="zh-CN" w:bidi="ar-SA"/>
        </w:rPr>
        <w:t>如何编制贷款待支付信息</w:t>
      </w:r>
      <w:r>
        <w:tab/>
      </w:r>
      <w:r>
        <w:fldChar w:fldCharType="begin"/>
      </w:r>
      <w:r>
        <w:instrText xml:space="preserve"> PAGEREF _Toc30864 \h </w:instrText>
      </w:r>
      <w:r>
        <w:fldChar w:fldCharType="separate"/>
      </w:r>
      <w:r>
        <w:t>10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_Toc3698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_Toc3698 \h </w:instrText>
      </w:r>
      <w:r>
        <w:fldChar w:fldCharType="separate"/>
      </w:r>
      <w:r>
        <w:t>10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_Toc20232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_Toc20232 \h </w:instrText>
      </w:r>
      <w:r>
        <w:fldChar w:fldCharType="separate"/>
      </w:r>
      <w:r>
        <w:t>10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_Toc25024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_Toc25024 \h </w:instrText>
      </w:r>
      <w:r>
        <w:fldChar w:fldCharType="separate"/>
      </w:r>
      <w:r>
        <w:t>10</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_Toc23198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三、 </w:t>
      </w:r>
      <w:r>
        <w:rPr>
          <w:rFonts w:hint="eastAsia" w:ascii="Arial" w:cs="Times New Roman"/>
          <w:kern w:val="2"/>
          <w:szCs w:val="24"/>
          <w:highlight w:val="none"/>
          <w:lang w:val="en-US" w:eastAsia="zh-CN" w:bidi="ar-SA"/>
        </w:rPr>
        <w:t>如何编制贷款支付</w:t>
      </w:r>
      <w:r>
        <w:tab/>
      </w:r>
      <w:r>
        <w:fldChar w:fldCharType="begin"/>
      </w:r>
      <w:r>
        <w:instrText xml:space="preserve"> PAGEREF _Toc23198 \h </w:instrText>
      </w:r>
      <w:r>
        <w:fldChar w:fldCharType="separate"/>
      </w:r>
      <w:r>
        <w:t>12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_Toc4516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_Toc4516 \h </w:instrText>
      </w:r>
      <w:r>
        <w:fldChar w:fldCharType="separate"/>
      </w:r>
      <w:r>
        <w:t>12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_Toc10660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_Toc10660 \h </w:instrText>
      </w:r>
      <w:r>
        <w:fldChar w:fldCharType="separate"/>
      </w:r>
      <w:r>
        <w:t>12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_Toc1185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_Toc1185 \h </w:instrText>
      </w:r>
      <w:r>
        <w:fldChar w:fldCharType="separate"/>
      </w:r>
      <w:r>
        <w:t>12</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_Toc15392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四、 </w:t>
      </w:r>
      <w:r>
        <w:rPr>
          <w:rFonts w:hint="eastAsia" w:ascii="Arial" w:cs="Times New Roman"/>
          <w:kern w:val="2"/>
          <w:szCs w:val="24"/>
          <w:highlight w:val="none"/>
          <w:lang w:val="en-US" w:eastAsia="zh-CN" w:bidi="ar-SA"/>
        </w:rPr>
        <w:t>如何编制贷款本单位转款</w:t>
      </w:r>
      <w:r>
        <w:tab/>
      </w:r>
      <w:r>
        <w:fldChar w:fldCharType="begin"/>
      </w:r>
      <w:r>
        <w:instrText xml:space="preserve"> PAGEREF _Toc15392 \h </w:instrText>
      </w:r>
      <w:r>
        <w:fldChar w:fldCharType="separate"/>
      </w:r>
      <w:r>
        <w:t>14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_Toc26606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_Toc26606 \h </w:instrText>
      </w:r>
      <w:r>
        <w:fldChar w:fldCharType="separate"/>
      </w:r>
      <w:r>
        <w:t>14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_Toc10900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_Toc10900 \h </w:instrText>
      </w:r>
      <w:r>
        <w:fldChar w:fldCharType="separate"/>
      </w:r>
      <w:r>
        <w:t>14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_Toc6561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_Toc6561 \h </w:instrText>
      </w:r>
      <w:r>
        <w:fldChar w:fldCharType="separate"/>
      </w:r>
      <w:r>
        <w:t>14</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_Toc19437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五、 </w:t>
      </w:r>
      <w:r>
        <w:rPr>
          <w:rFonts w:hint="eastAsia" w:ascii="Arial" w:cs="Times New Roman"/>
          <w:kern w:val="2"/>
          <w:szCs w:val="24"/>
          <w:highlight w:val="none"/>
          <w:lang w:val="en-US" w:eastAsia="zh-CN" w:bidi="ar-SA"/>
        </w:rPr>
        <w:t>如何编制退款处理</w:t>
      </w:r>
      <w:r>
        <w:tab/>
      </w:r>
      <w:r>
        <w:fldChar w:fldCharType="begin"/>
      </w:r>
      <w:r>
        <w:instrText xml:space="preserve"> PAGEREF _Toc19437 \h </w:instrText>
      </w:r>
      <w:r>
        <w:fldChar w:fldCharType="separate"/>
      </w:r>
      <w:r>
        <w:t>16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_Toc2395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_Toc2395 \h </w:instrText>
      </w:r>
      <w:r>
        <w:fldChar w:fldCharType="separate"/>
      </w:r>
      <w:r>
        <w:t>16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_Toc7183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_Toc7183 \h </w:instrText>
      </w:r>
      <w:r>
        <w:fldChar w:fldCharType="separate"/>
      </w:r>
      <w:r>
        <w:t>16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_Toc27436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_Toc27436 \h </w:instrText>
      </w:r>
      <w:r>
        <w:fldChar w:fldCharType="separate"/>
      </w:r>
      <w:r>
        <w:t>16</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_Toc28566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六、 如何查询业务数据</w:t>
      </w:r>
      <w:r>
        <w:tab/>
      </w:r>
      <w:r>
        <w:fldChar w:fldCharType="begin"/>
      </w:r>
      <w:r>
        <w:instrText xml:space="preserve"> PAGEREF _Toc28566 \h </w:instrText>
      </w:r>
      <w:r>
        <w:fldChar w:fldCharType="separate"/>
      </w:r>
      <w:r>
        <w:t>17</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_Toc14027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_Toc14027 \h </w:instrText>
      </w:r>
      <w:r>
        <w:fldChar w:fldCharType="separate"/>
      </w:r>
      <w:r>
        <w:t>17</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_Toc9919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_Toc9919 \h </w:instrText>
      </w:r>
      <w:r>
        <w:fldChar w:fldCharType="separate"/>
      </w:r>
      <w:r>
        <w:t>17</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_Toc32087 </w:instrText>
      </w:r>
      <w:r>
        <w:rPr>
          <w:rFonts w:ascii="Arial" w:hAnsi="Arial" w:cs="Arial"/>
          <w:szCs w:val="24"/>
        </w:rPr>
        <w:fldChar w:fldCharType="separate"/>
      </w:r>
      <w:r>
        <w:rPr>
          <w:rFonts w:hint="eastAsia" w:ascii="Times New Roman" w:hAnsi="Times New Roman" w:eastAsia="宋体" w:cs="Times New Roman"/>
          <w:bCs/>
          <w:kern w:val="2"/>
          <w:szCs w:val="24"/>
          <w:lang w:val="en-US" w:eastAsia="zh-CN" w:bidi="ar-SA"/>
        </w:rPr>
        <w:t>路径一</w:t>
      </w:r>
      <w:r>
        <w:rPr>
          <w:rFonts w:hint="eastAsia" w:ascii="Times New Roman" w:hAnsi="Times New Roman" w:eastAsia="宋体" w:cs="Times New Roman"/>
          <w:kern w:val="2"/>
          <w:szCs w:val="24"/>
          <w:lang w:val="en-US" w:eastAsia="zh-CN" w:bidi="ar-SA"/>
        </w:rPr>
        <w:t>：</w:t>
      </w:r>
      <w:r>
        <w:rPr>
          <w:rFonts w:hint="eastAsia" w:cs="Times New Roman"/>
          <w:kern w:val="2"/>
          <w:szCs w:val="24"/>
          <w:lang w:val="en-US" w:eastAsia="zh-CN" w:bidi="ar-SA"/>
        </w:rPr>
        <w:t>贷款支付业务</w:t>
      </w:r>
      <w:r>
        <w:rPr>
          <w:rFonts w:hint="eastAsia" w:ascii="Times New Roman" w:hAnsi="Times New Roman" w:eastAsia="宋体" w:cs="Times New Roman"/>
          <w:kern w:val="2"/>
          <w:szCs w:val="24"/>
          <w:lang w:val="en-US" w:eastAsia="zh-CN" w:bidi="ar-SA"/>
        </w:rPr>
        <w:t>功能菜单</w:t>
      </w:r>
      <w:r>
        <w:tab/>
      </w:r>
      <w:r>
        <w:fldChar w:fldCharType="begin"/>
      </w:r>
      <w:r>
        <w:instrText xml:space="preserve"> PAGEREF _Toc32087 \h </w:instrText>
      </w:r>
      <w:r>
        <w:fldChar w:fldCharType="separate"/>
      </w:r>
      <w:r>
        <w:t>17</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_Toc24740 </w:instrText>
      </w:r>
      <w:r>
        <w:rPr>
          <w:rFonts w:ascii="Arial" w:hAnsi="Arial" w:cs="Arial"/>
          <w:szCs w:val="24"/>
        </w:rPr>
        <w:fldChar w:fldCharType="separate"/>
      </w:r>
      <w:r>
        <w:rPr>
          <w:rFonts w:hint="eastAsia" w:cs="Times New Roman"/>
          <w:bCs/>
          <w:kern w:val="2"/>
          <w:szCs w:val="24"/>
          <w:lang w:val="en-US" w:eastAsia="zh-CN" w:bidi="ar-SA"/>
        </w:rPr>
        <w:t>路径二</w:t>
      </w:r>
      <w:r>
        <w:rPr>
          <w:rFonts w:hint="eastAsia" w:cs="Times New Roman"/>
          <w:kern w:val="2"/>
          <w:szCs w:val="24"/>
          <w:lang w:val="en-US" w:eastAsia="zh-CN" w:bidi="ar-SA"/>
        </w:rPr>
        <w:t>：查询分析功能菜单</w:t>
      </w:r>
      <w:r>
        <w:tab/>
      </w:r>
      <w:r>
        <w:fldChar w:fldCharType="begin"/>
      </w:r>
      <w:r>
        <w:instrText xml:space="preserve"> PAGEREF _Toc24740 \h </w:instrText>
      </w:r>
      <w:r>
        <w:fldChar w:fldCharType="separate"/>
      </w:r>
      <w:r>
        <w:t>17</w:t>
      </w:r>
      <w:r>
        <w:fldChar w:fldCharType="end"/>
      </w:r>
      <w:r>
        <w:rPr>
          <w:rFonts w:ascii="Arial" w:hAnsi="Arial" w:cs="Arial"/>
          <w:szCs w:val="24"/>
        </w:rPr>
        <w:fldChar w:fldCharType="end"/>
      </w:r>
    </w:p>
    <w:p>
      <w:pPr>
        <w:spacing w:line="360" w:lineRule="auto"/>
        <w:ind w:firstLine="630" w:firstLineChars="300"/>
        <w:rPr>
          <w:szCs w:val="21"/>
        </w:rPr>
      </w:pPr>
      <w:r>
        <w:rPr>
          <w:rFonts w:ascii="Arial" w:hAnsi="Arial" w:cs="Arial"/>
          <w:szCs w:val="24"/>
        </w:rPr>
        <w:fldChar w:fldCharType="end"/>
      </w:r>
    </w:p>
    <w:p>
      <w:pPr>
        <w:ind w:firstLine="630" w:firstLineChars="300"/>
        <w:rPr>
          <w:szCs w:val="21"/>
        </w:rPr>
        <w:sectPr>
          <w:headerReference r:id="rId5" w:type="first"/>
          <w:footerReference r:id="rId7" w:type="first"/>
          <w:headerReference r:id="rId3" w:type="default"/>
          <w:footerReference r:id="rId6" w:type="default"/>
          <w:headerReference r:id="rId4" w:type="even"/>
          <w:pgSz w:w="11907" w:h="16839"/>
          <w:pgMar w:top="851" w:right="1077" w:bottom="851" w:left="1077" w:header="851" w:footer="851" w:gutter="0"/>
          <w:pgNumType w:fmt="decimal"/>
          <w:cols w:space="720" w:num="1"/>
          <w:titlePg/>
          <w:docGrid w:linePitch="272" w:charSpace="0"/>
        </w:sectPr>
      </w:pPr>
    </w:p>
    <w:bookmarkEnd w:id="0"/>
    <w:bookmarkEnd w:id="1"/>
    <w:p>
      <w:pPr>
        <w:pStyle w:val="2"/>
        <w:numPr>
          <w:ilvl w:val="0"/>
          <w:numId w:val="5"/>
        </w:numPr>
        <w:tabs>
          <w:tab w:val="left" w:pos="425"/>
          <w:tab w:val="clear" w:pos="432"/>
        </w:tabs>
        <w:spacing w:line="360" w:lineRule="auto"/>
        <w:ind w:left="0" w:leftChars="0" w:firstLine="0" w:firstLineChars="0"/>
        <w:rPr>
          <w:rFonts w:ascii="Arial" w:hAnsi="Arial" w:cs="Arial"/>
        </w:rPr>
      </w:pPr>
      <w:bookmarkStart w:id="4" w:name="_Toc9490"/>
      <w:bookmarkStart w:id="5" w:name="_Toc247620708"/>
      <w:bookmarkStart w:id="6" w:name="_Toc5188"/>
      <w:r>
        <w:rPr>
          <w:rFonts w:hint="eastAsia" w:ascii="Arial" w:hAnsi="Arial" w:cs="Arial"/>
        </w:rPr>
        <w:t>系统概述</w:t>
      </w:r>
      <w:bookmarkEnd w:id="4"/>
      <w:bookmarkEnd w:id="5"/>
      <w:bookmarkEnd w:id="6"/>
      <w:bookmarkStart w:id="7" w:name="_Toc239151931"/>
    </w:p>
    <w:p>
      <w:pPr>
        <w:pStyle w:val="35"/>
        <w:keepNext/>
        <w:keepLines/>
        <w:widowControl/>
        <w:numPr>
          <w:ilvl w:val="0"/>
          <w:numId w:val="6"/>
        </w:numPr>
        <w:spacing w:before="260" w:after="260"/>
        <w:ind w:firstLineChars="0"/>
        <w:jc w:val="left"/>
        <w:outlineLvl w:val="1"/>
        <w:rPr>
          <w:rFonts w:ascii="黑体" w:hAnsi="Arial" w:eastAsia="黑体"/>
          <w:b/>
          <w:vanish/>
          <w:kern w:val="0"/>
          <w:sz w:val="30"/>
          <w:lang w:val="zh-CN"/>
        </w:rPr>
      </w:pPr>
      <w:bookmarkStart w:id="8" w:name="_Toc311734357"/>
      <w:bookmarkEnd w:id="8"/>
      <w:bookmarkStart w:id="9" w:name="_Toc309309059"/>
      <w:bookmarkEnd w:id="9"/>
      <w:bookmarkStart w:id="10" w:name="_Toc309309021"/>
      <w:bookmarkEnd w:id="10"/>
      <w:bookmarkStart w:id="11" w:name="_Ref152043981"/>
      <w:bookmarkStart w:id="12" w:name="_Toc236733088"/>
      <w:bookmarkStart w:id="13" w:name="_Toc247620709"/>
    </w:p>
    <w:p>
      <w:pPr>
        <w:pStyle w:val="35"/>
        <w:keepNext/>
        <w:keepLines/>
        <w:widowControl/>
        <w:numPr>
          <w:ilvl w:val="0"/>
          <w:numId w:val="6"/>
        </w:numPr>
        <w:spacing w:before="260" w:after="260"/>
        <w:ind w:firstLineChars="0"/>
        <w:jc w:val="left"/>
        <w:outlineLvl w:val="1"/>
        <w:rPr>
          <w:rFonts w:ascii="黑体" w:hAnsi="Arial" w:eastAsia="黑体"/>
          <w:b/>
          <w:vanish/>
          <w:kern w:val="0"/>
          <w:sz w:val="30"/>
          <w:lang w:val="zh-CN"/>
        </w:rPr>
      </w:pPr>
      <w:bookmarkStart w:id="14" w:name="_Toc309309022"/>
      <w:bookmarkEnd w:id="14"/>
      <w:bookmarkStart w:id="15" w:name="_Toc311734358"/>
      <w:bookmarkEnd w:id="15"/>
      <w:bookmarkStart w:id="16" w:name="_Toc309309060"/>
      <w:bookmarkEnd w:id="16"/>
    </w:p>
    <w:bookmarkEnd w:id="11"/>
    <w:bookmarkEnd w:id="12"/>
    <w:bookmarkEnd w:id="13"/>
    <w:p>
      <w:pPr>
        <w:pStyle w:val="3"/>
        <w:widowControl/>
        <w:numPr>
          <w:ilvl w:val="1"/>
          <w:numId w:val="7"/>
        </w:numPr>
        <w:spacing w:before="260" w:beforeAutospacing="0" w:after="260" w:afterAutospacing="0" w:line="240" w:lineRule="auto"/>
      </w:pPr>
      <w:bookmarkStart w:id="17" w:name="_Toc9259"/>
      <w:bookmarkStart w:id="18" w:name="_Toc19980"/>
      <w:bookmarkStart w:id="19" w:name="_Toc3031"/>
      <w:r>
        <w:rPr>
          <w:rFonts w:hint="eastAsia"/>
        </w:rPr>
        <w:t>系统介绍</w:t>
      </w:r>
      <w:bookmarkEnd w:id="17"/>
      <w:bookmarkEnd w:id="18"/>
      <w:bookmarkEnd w:id="19"/>
    </w:p>
    <w:p>
      <w:pPr>
        <w:outlineLvl w:val="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1.1.1 资金结算系统介绍</w:t>
      </w:r>
    </w:p>
    <w:p>
      <w:pPr>
        <w:spacing w:line="360" w:lineRule="auto"/>
        <w:ind w:firstLine="420"/>
        <w:rPr>
          <w:rFonts w:hint="eastAsia" w:ascii="宋体" w:hAnsi="宋体"/>
          <w:color w:val="auto"/>
          <w:sz w:val="24"/>
          <w:szCs w:val="32"/>
          <w:lang w:val="en-US" w:eastAsia="zh-CN"/>
        </w:rPr>
      </w:pPr>
      <w:bookmarkStart w:id="20" w:name="_Toc5777"/>
      <w:bookmarkStart w:id="21" w:name="_Toc247620710"/>
      <w:r>
        <w:rPr>
          <w:rFonts w:hint="eastAsia" w:ascii="宋体" w:hAnsi="宋体"/>
          <w:color w:val="auto"/>
          <w:sz w:val="24"/>
          <w:szCs w:val="32"/>
          <w:lang w:val="en-US" w:eastAsia="zh-CN"/>
        </w:rPr>
        <w:t>资金结算管理是以高起点、高标准建成具有航空工业特色的司库型资金管理体系为目标，通过加强资金结算规范管理，依托财务公司建设资金结算管理系统，打造统一对外结算平台，实现业务结算全流程线上审批和电子结算；不断完善前端业务发起及在线流转，实现业财信息共享和合规管控；通过设置预警分析规则，对资金结算进行合规性分析提示，力争在事前或事中阶段发现问题、处理风险，提高各单位资金结算管理的规范性和安全性。</w:t>
      </w:r>
    </w:p>
    <w:p>
      <w:pPr>
        <w:spacing w:line="360" w:lineRule="auto"/>
        <w:outlineLvl w:val="2"/>
        <w:rPr>
          <w:rFonts w:hint="default" w:ascii="宋体" w:hAnsi="宋体"/>
          <w:color w:val="auto"/>
          <w:sz w:val="24"/>
          <w:szCs w:val="32"/>
          <w:lang w:val="en-US" w:eastAsia="zh-CN"/>
        </w:rPr>
      </w:pPr>
      <w:r>
        <w:rPr>
          <w:rFonts w:hint="eastAsia" w:ascii="宋体" w:hAnsi="宋体"/>
          <w:color w:val="auto"/>
          <w:sz w:val="24"/>
          <w:szCs w:val="32"/>
          <w:lang w:val="en-US" w:eastAsia="zh-CN"/>
        </w:rPr>
        <w:t>1.1.2 流动资金贷款新规管理要求</w:t>
      </w:r>
    </w:p>
    <w:p>
      <w:pPr>
        <w:spacing w:line="360" w:lineRule="auto"/>
        <w:ind w:firstLine="420"/>
        <w:rPr>
          <w:rFonts w:hint="eastAsia" w:ascii="宋体" w:hAnsi="宋体"/>
          <w:color w:val="auto"/>
          <w:sz w:val="24"/>
          <w:szCs w:val="32"/>
          <w:lang w:val="en-US" w:eastAsia="zh-CN"/>
        </w:rPr>
      </w:pPr>
      <w:r>
        <w:rPr>
          <w:rFonts w:hint="eastAsia" w:ascii="宋体" w:hAnsi="宋体"/>
          <w:color w:val="auto"/>
          <w:sz w:val="24"/>
          <w:szCs w:val="32"/>
          <w:lang w:val="en-US" w:eastAsia="zh-CN"/>
        </w:rPr>
        <w:t>2024年以来，国家金融监督管理发布《流动资金贷款管理办法》（国家金融监督管理总局令2024年第2号）和《固定资产贷款管理办法》（国家金融监督管理总局令2024年第1号）等贷款新规，于2024年7月1日起正式实施，财务公司作为非银行金融机构须参照执行。贷款新规对流动资金贷款、固定资产贷款等提出了新的要求，对资金用途、受托支付、贷后检查等做出了更加严格的规定。</w:t>
      </w:r>
    </w:p>
    <w:p>
      <w:pPr>
        <w:spacing w:line="360" w:lineRule="auto"/>
        <w:outlineLvl w:val="2"/>
        <w:rPr>
          <w:rFonts w:hint="default" w:ascii="宋体" w:hAnsi="宋体"/>
          <w:color w:val="auto"/>
          <w:sz w:val="24"/>
          <w:szCs w:val="32"/>
          <w:lang w:val="en-US" w:eastAsia="zh-CN"/>
        </w:rPr>
      </w:pPr>
      <w:r>
        <w:rPr>
          <w:rFonts w:hint="eastAsia" w:ascii="宋体" w:hAnsi="宋体"/>
          <w:color w:val="auto"/>
          <w:sz w:val="24"/>
          <w:szCs w:val="32"/>
          <w:lang w:val="en-US" w:eastAsia="zh-CN"/>
        </w:rPr>
        <w:t>1.1.3 贷款支付功能介绍</w:t>
      </w:r>
    </w:p>
    <w:p>
      <w:pPr>
        <w:spacing w:line="360" w:lineRule="auto"/>
        <w:ind w:firstLine="420"/>
        <w:rPr>
          <w:rFonts w:hint="eastAsia" w:ascii="宋体" w:hAnsi="宋体"/>
          <w:color w:val="auto"/>
          <w:sz w:val="24"/>
          <w:szCs w:val="32"/>
          <w:lang w:val="en-US" w:eastAsia="zh-CN"/>
        </w:rPr>
      </w:pPr>
      <w:r>
        <w:rPr>
          <w:rFonts w:hint="eastAsia" w:ascii="宋体" w:hAnsi="宋体"/>
          <w:color w:val="auto"/>
          <w:sz w:val="24"/>
          <w:szCs w:val="32"/>
          <w:lang w:val="en-US" w:eastAsia="zh-CN"/>
        </w:rPr>
        <w:t>为提升贷款支付效率，提供便捷资金结算操作，更好服务各借款单位的融资管理，基于同业财务公司调研与借款单位客户服务意见反馈，财务公司特在司库资金结算系统上线“贷款支付管理”功能模块，通过该功能实现：</w:t>
      </w:r>
    </w:p>
    <w:p>
      <w:pPr>
        <w:spacing w:line="360" w:lineRule="auto"/>
        <w:ind w:firstLine="420"/>
        <w:rPr>
          <w:rFonts w:hint="eastAsia" w:ascii="宋体" w:hAnsi="宋体"/>
          <w:color w:val="auto"/>
          <w:sz w:val="24"/>
          <w:szCs w:val="32"/>
          <w:lang w:val="en-US" w:eastAsia="zh-CN"/>
        </w:rPr>
      </w:pPr>
      <w:r>
        <w:rPr>
          <w:rFonts w:hint="eastAsia" w:ascii="宋体" w:hAnsi="宋体"/>
          <w:color w:val="auto"/>
          <w:sz w:val="24"/>
          <w:szCs w:val="32"/>
          <w:lang w:val="en-US" w:eastAsia="zh-CN"/>
        </w:rPr>
        <w:t>预警提前：设置收款对象关键词提醒，实现可疑对象的拦截与快速审查；</w:t>
      </w:r>
    </w:p>
    <w:p>
      <w:pPr>
        <w:spacing w:line="360" w:lineRule="auto"/>
        <w:ind w:firstLine="420"/>
        <w:rPr>
          <w:rFonts w:hint="eastAsia" w:ascii="宋体" w:hAnsi="宋体"/>
          <w:color w:val="auto"/>
          <w:sz w:val="24"/>
          <w:szCs w:val="32"/>
          <w:lang w:val="en-US" w:eastAsia="zh-CN"/>
        </w:rPr>
      </w:pPr>
      <w:r>
        <w:rPr>
          <w:rFonts w:hint="eastAsia" w:ascii="宋体" w:hAnsi="宋体"/>
          <w:color w:val="auto"/>
          <w:sz w:val="24"/>
          <w:szCs w:val="32"/>
          <w:lang w:val="en-US" w:eastAsia="zh-CN"/>
        </w:rPr>
        <w:t>效率提升：小额高频支付客户自主操作，缩短支付时间提升支付效率；</w:t>
      </w:r>
    </w:p>
    <w:p>
      <w:pPr>
        <w:spacing w:line="360" w:lineRule="auto"/>
        <w:ind w:firstLine="420"/>
        <w:rPr>
          <w:rFonts w:hint="eastAsia" w:ascii="宋体" w:hAnsi="宋体"/>
          <w:color w:val="auto"/>
          <w:sz w:val="24"/>
          <w:szCs w:val="32"/>
          <w:lang w:val="en-US" w:eastAsia="zh-CN"/>
        </w:rPr>
      </w:pPr>
      <w:r>
        <w:rPr>
          <w:rFonts w:hint="eastAsia" w:ascii="宋体" w:hAnsi="宋体"/>
          <w:color w:val="auto"/>
          <w:sz w:val="24"/>
          <w:szCs w:val="32"/>
          <w:lang w:val="en-US" w:eastAsia="zh-CN"/>
        </w:rPr>
        <w:t>风险防范：嵌入金额限制和用途白名单，禁止违规支付行为，防范挪用风险；</w:t>
      </w:r>
    </w:p>
    <w:p>
      <w:pPr>
        <w:spacing w:line="360" w:lineRule="auto"/>
        <w:ind w:firstLine="420"/>
        <w:rPr>
          <w:rFonts w:hint="eastAsia" w:ascii="宋体" w:hAnsi="宋体"/>
          <w:color w:val="auto"/>
          <w:sz w:val="24"/>
          <w:szCs w:val="32"/>
          <w:lang w:val="en-US" w:eastAsia="zh-CN"/>
        </w:rPr>
      </w:pPr>
      <w:r>
        <w:rPr>
          <w:rFonts w:hint="eastAsia" w:ascii="宋体" w:hAnsi="宋体"/>
          <w:color w:val="auto"/>
          <w:sz w:val="24"/>
          <w:szCs w:val="32"/>
          <w:lang w:val="en-US" w:eastAsia="zh-CN"/>
        </w:rPr>
        <w:t>统计便捷：打通贷款发放-支付-监控全链路数据，多维度统计信息开放可查；</w:t>
      </w:r>
    </w:p>
    <w:p>
      <w:pPr>
        <w:spacing w:line="360" w:lineRule="auto"/>
        <w:outlineLvl w:val="2"/>
        <w:rPr>
          <w:rFonts w:hint="eastAsia" w:ascii="宋体" w:hAnsi="宋体"/>
          <w:color w:val="auto"/>
          <w:sz w:val="24"/>
          <w:szCs w:val="32"/>
          <w:lang w:val="en-US" w:eastAsia="zh-CN"/>
        </w:rPr>
      </w:pPr>
      <w:r>
        <w:rPr>
          <w:rFonts w:hint="eastAsia" w:ascii="宋体" w:hAnsi="宋体"/>
          <w:color w:val="auto"/>
          <w:sz w:val="24"/>
          <w:szCs w:val="32"/>
          <w:lang w:val="en-US" w:eastAsia="zh-CN"/>
        </w:rPr>
        <w:t>1.1.4 主要处理业务</w:t>
      </w:r>
    </w:p>
    <w:p>
      <w:pPr>
        <w:spacing w:line="360" w:lineRule="auto"/>
        <w:ind w:firstLine="480" w:firstLineChars="200"/>
        <w:outlineLvl w:val="9"/>
        <w:rPr>
          <w:rFonts w:hint="eastAsia" w:ascii="宋体" w:hAnsi="宋体"/>
          <w:color w:val="auto"/>
          <w:sz w:val="24"/>
          <w:szCs w:val="32"/>
          <w:u w:val="single"/>
          <w:lang w:val="en-US" w:eastAsia="zh-CN"/>
        </w:rPr>
      </w:pPr>
      <w:r>
        <w:rPr>
          <w:rFonts w:hint="default" w:ascii="宋体" w:hAnsi="宋体"/>
          <w:color w:val="auto"/>
          <w:sz w:val="24"/>
          <w:szCs w:val="32"/>
          <w:u w:val="single"/>
          <w:lang w:val="en-US" w:eastAsia="zh-CN"/>
        </w:rPr>
        <w:t>借款单位在提交线下材料经财务公司审核通过后，即可使用该功能开展线上支付</w:t>
      </w:r>
      <w:r>
        <w:rPr>
          <w:rFonts w:hint="eastAsia" w:ascii="宋体" w:hAnsi="宋体"/>
          <w:color w:val="auto"/>
          <w:sz w:val="24"/>
          <w:szCs w:val="32"/>
          <w:u w:val="single"/>
          <w:lang w:val="en-US" w:eastAsia="zh-CN"/>
        </w:rPr>
        <w:t>:</w:t>
      </w:r>
    </w:p>
    <w:p>
      <w:pPr>
        <w:spacing w:line="360" w:lineRule="auto"/>
        <w:ind w:firstLine="480" w:firstLineChars="200"/>
        <w:outlineLvl w:val="9"/>
        <w:rPr>
          <w:rFonts w:hint="eastAsia" w:ascii="宋体" w:hAnsi="宋体"/>
          <w:color w:val="auto"/>
          <w:sz w:val="24"/>
          <w:szCs w:val="32"/>
          <w:u w:val="single"/>
          <w:lang w:val="en-US" w:eastAsia="zh-CN"/>
        </w:rPr>
      </w:pPr>
      <w:r>
        <w:rPr>
          <w:rFonts w:hint="eastAsia" w:ascii="宋体" w:hAnsi="宋体"/>
          <w:color w:val="auto"/>
          <w:sz w:val="24"/>
          <w:szCs w:val="32"/>
          <w:u w:val="single"/>
          <w:lang w:val="en-US" w:eastAsia="zh-CN"/>
        </w:rPr>
        <w:t>1、当收款单位涉及“土地局、债券、基金等”关键字的情况下，进行受托支付模式 下付款，支付任务自动推送至财务公司客户经理落地审批；</w:t>
      </w:r>
    </w:p>
    <w:p>
      <w:pPr>
        <w:spacing w:line="360" w:lineRule="auto"/>
        <w:ind w:firstLine="480" w:firstLineChars="200"/>
        <w:outlineLvl w:val="9"/>
        <w:rPr>
          <w:rFonts w:hint="default" w:ascii="宋体" w:hAnsi="宋体"/>
          <w:color w:val="auto"/>
          <w:sz w:val="24"/>
          <w:szCs w:val="32"/>
          <w:u w:val="single"/>
          <w:lang w:val="en-US" w:eastAsia="zh-CN"/>
        </w:rPr>
      </w:pPr>
      <w:r>
        <w:rPr>
          <w:rFonts w:hint="eastAsia" w:ascii="宋体" w:hAnsi="宋体"/>
          <w:color w:val="auto"/>
          <w:sz w:val="24"/>
          <w:szCs w:val="32"/>
          <w:u w:val="single"/>
          <w:lang w:val="en-US" w:eastAsia="zh-CN"/>
        </w:rPr>
        <w:t>2、</w:t>
      </w:r>
      <w:r>
        <w:rPr>
          <w:rFonts w:hint="default" w:ascii="宋体" w:hAnsi="宋体"/>
          <w:color w:val="auto"/>
          <w:sz w:val="24"/>
          <w:szCs w:val="32"/>
          <w:u w:val="single"/>
          <w:lang w:val="en-US" w:eastAsia="zh-CN"/>
        </w:rPr>
        <w:t>当付款对象为同户名划转；付款金额大于1000万元；付款用途选择了“申请落地处理”；触发化整为零支付监控（即付款金额小于等于1000万元，但一个月内向同一个付对象累计付款达1000万元），进行受托支付模式下付款，支付任务自动推送至财务公司客户经理落地审批；</w:t>
      </w:r>
    </w:p>
    <w:p>
      <w:pPr>
        <w:spacing w:line="360" w:lineRule="auto"/>
        <w:ind w:firstLine="480" w:firstLineChars="200"/>
        <w:outlineLvl w:val="9"/>
        <w:rPr>
          <w:rFonts w:hint="eastAsia" w:ascii="宋体" w:hAnsi="宋体"/>
          <w:color w:val="auto"/>
          <w:sz w:val="24"/>
          <w:szCs w:val="32"/>
          <w:u w:val="single"/>
          <w:lang w:val="en-US" w:eastAsia="zh-CN"/>
        </w:rPr>
      </w:pPr>
      <w:r>
        <w:rPr>
          <w:rFonts w:hint="eastAsia" w:ascii="宋体" w:hAnsi="宋体"/>
          <w:color w:val="auto"/>
          <w:sz w:val="24"/>
          <w:szCs w:val="32"/>
          <w:u w:val="single"/>
          <w:lang w:val="en-US" w:eastAsia="zh-CN"/>
        </w:rPr>
        <w:t>3、付款对象非同名账户，付款用途范围符合贷款合同约定的贷款支出用途（贷款用途前五个选项），付款金额小于等于1000万元的情况下，进行自主支付模式 下付款，支付任务不落地财务公司审核，直接支付；</w:t>
      </w:r>
    </w:p>
    <w:p>
      <w:pPr>
        <w:spacing w:line="360" w:lineRule="auto"/>
        <w:ind w:firstLine="480" w:firstLineChars="200"/>
        <w:outlineLvl w:val="9"/>
        <w:rPr>
          <w:rFonts w:hint="eastAsia" w:ascii="宋体" w:hAnsi="宋体"/>
          <w:color w:val="auto"/>
          <w:sz w:val="24"/>
          <w:szCs w:val="32"/>
          <w:u w:val="single"/>
          <w:lang w:val="en-US" w:eastAsia="zh-CN"/>
        </w:rPr>
      </w:pPr>
      <w:r>
        <w:rPr>
          <w:rFonts w:hint="eastAsia" w:ascii="宋体" w:hAnsi="宋体"/>
          <w:color w:val="auto"/>
          <w:sz w:val="24"/>
          <w:szCs w:val="32"/>
          <w:u w:val="single"/>
          <w:lang w:val="en-US" w:eastAsia="zh-CN"/>
        </w:rPr>
        <w:t>4、“贷款支付</w:t>
      </w:r>
      <w:r>
        <w:rPr>
          <w:rFonts w:hint="default" w:ascii="宋体" w:hAnsi="宋体"/>
          <w:color w:val="auto"/>
          <w:sz w:val="24"/>
          <w:szCs w:val="32"/>
          <w:u w:val="single"/>
          <w:lang w:val="en-US" w:eastAsia="zh-CN"/>
        </w:rPr>
        <w:t>”</w:t>
      </w:r>
      <w:r>
        <w:rPr>
          <w:rFonts w:hint="eastAsia" w:ascii="宋体" w:hAnsi="宋体"/>
          <w:color w:val="auto"/>
          <w:sz w:val="24"/>
          <w:szCs w:val="32"/>
          <w:u w:val="single"/>
          <w:lang w:val="en-US" w:eastAsia="zh-CN"/>
        </w:rPr>
        <w:t>功能转款占用资金预算，用于处理贷款资金对非同户名支付；</w:t>
      </w:r>
    </w:p>
    <w:p>
      <w:pPr>
        <w:spacing w:line="360" w:lineRule="auto"/>
        <w:ind w:firstLine="480" w:firstLineChars="200"/>
        <w:outlineLvl w:val="9"/>
        <w:rPr>
          <w:rFonts w:hint="eastAsia" w:ascii="宋体" w:hAnsi="宋体"/>
          <w:color w:val="auto"/>
          <w:sz w:val="24"/>
          <w:szCs w:val="32"/>
          <w:u w:val="single"/>
          <w:lang w:val="en-US" w:eastAsia="zh-CN"/>
        </w:rPr>
      </w:pPr>
      <w:r>
        <w:rPr>
          <w:rFonts w:hint="eastAsia" w:ascii="宋体" w:hAnsi="宋体"/>
          <w:color w:val="auto"/>
          <w:sz w:val="24"/>
          <w:szCs w:val="32"/>
          <w:u w:val="single"/>
          <w:lang w:val="en-US" w:eastAsia="zh-CN"/>
        </w:rPr>
        <w:t>5、“贷款本单位转款”功能转款不占用资金预算，用于处理财司账户回拨到同名银行账户及同名财务公司账户两项业务，其中：</w:t>
      </w:r>
    </w:p>
    <w:p>
      <w:pPr>
        <w:spacing w:line="360" w:lineRule="auto"/>
        <w:ind w:firstLine="480" w:firstLineChars="200"/>
        <w:outlineLvl w:val="9"/>
        <w:rPr>
          <w:rFonts w:hint="eastAsia" w:ascii="宋体" w:hAnsi="宋体"/>
          <w:color w:val="auto"/>
          <w:sz w:val="24"/>
          <w:szCs w:val="32"/>
          <w:u w:val="single"/>
          <w:lang w:val="en-US" w:eastAsia="zh-CN"/>
        </w:rPr>
      </w:pPr>
      <w:r>
        <w:rPr>
          <w:rFonts w:hint="eastAsia" w:ascii="宋体" w:hAnsi="宋体"/>
          <w:color w:val="auto"/>
          <w:sz w:val="24"/>
          <w:szCs w:val="32"/>
          <w:u w:val="single"/>
          <w:lang w:val="en-US" w:eastAsia="zh-CN"/>
        </w:rPr>
        <w:t>“同户名划转”方式占用贷款借据可用额度，主要处理贷款支付中需要回拨银行办理的业务（如工资、社保等）；</w:t>
      </w:r>
    </w:p>
    <w:p>
      <w:pPr>
        <w:spacing w:line="360" w:lineRule="auto"/>
        <w:ind w:firstLine="480" w:firstLineChars="200"/>
        <w:outlineLvl w:val="9"/>
        <w:rPr>
          <w:rFonts w:hint="eastAsia" w:ascii="宋体" w:hAnsi="宋体"/>
          <w:color w:val="auto"/>
          <w:sz w:val="24"/>
          <w:szCs w:val="32"/>
          <w:u w:val="single"/>
          <w:lang w:val="en-US" w:eastAsia="zh-CN"/>
        </w:rPr>
      </w:pPr>
      <w:r>
        <w:rPr>
          <w:rFonts w:hint="eastAsia" w:ascii="宋体" w:hAnsi="宋体"/>
          <w:color w:val="auto"/>
          <w:sz w:val="24"/>
          <w:szCs w:val="32"/>
          <w:u w:val="single"/>
          <w:lang w:val="en-US" w:eastAsia="zh-CN"/>
        </w:rPr>
        <w:t>“利息及其他转入资金转出“方式不占贷款借据可用额度，主要处理专户资金产生存款利息，及除贷款发放资金外其他转入专户资金的转出；</w:t>
      </w:r>
    </w:p>
    <w:p>
      <w:pPr>
        <w:spacing w:line="360" w:lineRule="auto"/>
        <w:ind w:firstLine="480" w:firstLineChars="200"/>
        <w:outlineLvl w:val="9"/>
        <w:rPr>
          <w:rFonts w:hint="eastAsia" w:ascii="宋体" w:hAnsi="宋体"/>
          <w:color w:val="auto"/>
          <w:sz w:val="24"/>
          <w:szCs w:val="32"/>
          <w:lang w:val="en-US" w:eastAsia="zh-CN"/>
        </w:rPr>
      </w:pPr>
    </w:p>
    <w:p>
      <w:pPr>
        <w:pStyle w:val="3"/>
        <w:widowControl/>
        <w:numPr>
          <w:ilvl w:val="1"/>
          <w:numId w:val="7"/>
        </w:numPr>
        <w:spacing w:before="260" w:beforeAutospacing="0" w:after="260" w:afterAutospacing="0" w:line="240" w:lineRule="auto"/>
        <w:ind w:left="567" w:hanging="567"/>
        <w:rPr>
          <w:rFonts w:hint="default" w:eastAsia="宋体"/>
          <w:lang w:val="en-US" w:eastAsia="zh-CN"/>
        </w:rPr>
      </w:pPr>
      <w:bookmarkStart w:id="22" w:name="_Toc9230"/>
      <w:bookmarkStart w:id="23" w:name="_Toc9898"/>
      <w:r>
        <w:rPr>
          <w:rFonts w:hint="eastAsia"/>
        </w:rPr>
        <w:t>软硬件环境</w:t>
      </w:r>
      <w:bookmarkEnd w:id="20"/>
      <w:bookmarkEnd w:id="21"/>
      <w:bookmarkEnd w:id="22"/>
      <w:bookmarkEnd w:id="23"/>
      <w:bookmarkStart w:id="122" w:name="_GoBack"/>
      <w:bookmarkEnd w:id="122"/>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bookmarkStart w:id="24" w:name="_Toc247620711"/>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r>
        <w:rPr>
          <w:rFonts w:hint="eastAsia"/>
        </w:rPr>
        <w:t>软件环境</w:t>
      </w:r>
      <w:bookmarkEnd w:id="24"/>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sz w:val="24"/>
          <w:szCs w:val="24"/>
          <w:lang w:val="en-US" w:eastAsia="zh-CN"/>
        </w:rPr>
      </w:pPr>
      <w:r>
        <w:rPr>
          <w:rFonts w:hint="eastAsia"/>
          <w:sz w:val="24"/>
          <w:szCs w:val="24"/>
          <w:lang w:val="en-US" w:eastAsia="zh-CN"/>
        </w:rPr>
        <w:t>操作系统：</w:t>
      </w:r>
      <w:r>
        <w:rPr>
          <w:rFonts w:hint="eastAsia" w:ascii="宋体" w:hAnsi="宋体"/>
          <w:sz w:val="24"/>
          <w:szCs w:val="24"/>
        </w:rPr>
        <w:t>Windows XP、Windows7</w:t>
      </w:r>
      <w:r>
        <w:rPr>
          <w:rFonts w:hint="eastAsia" w:ascii="宋体" w:hAnsi="宋体"/>
          <w:sz w:val="24"/>
          <w:szCs w:val="24"/>
          <w:lang w:eastAsia="zh-CN"/>
        </w:rPr>
        <w:t>、</w:t>
      </w:r>
      <w:r>
        <w:rPr>
          <w:rFonts w:hint="eastAsia" w:ascii="宋体" w:hAnsi="宋体"/>
          <w:sz w:val="24"/>
          <w:szCs w:val="24"/>
        </w:rPr>
        <w:t>Windows</w:t>
      </w:r>
      <w:r>
        <w:rPr>
          <w:rFonts w:hint="eastAsia" w:ascii="宋体" w:hAnsi="宋体"/>
          <w:sz w:val="24"/>
          <w:szCs w:val="24"/>
          <w:lang w:val="en-US" w:eastAsia="zh-CN"/>
        </w:rPr>
        <w:t>10</w:t>
      </w:r>
      <w:r>
        <w:rPr>
          <w:rFonts w:hint="eastAsia" w:ascii="宋体" w:hAnsi="宋体"/>
          <w:sz w:val="24"/>
          <w:szCs w:val="24"/>
          <w:lang w:eastAsia="zh-CN"/>
        </w:rPr>
        <w:t>、</w:t>
      </w:r>
      <w:r>
        <w:rPr>
          <w:rFonts w:hint="eastAsia" w:ascii="宋体" w:hAnsi="宋体"/>
          <w:sz w:val="24"/>
          <w:szCs w:val="24"/>
        </w:rPr>
        <w:t>Windows</w:t>
      </w:r>
      <w:r>
        <w:rPr>
          <w:rFonts w:hint="eastAsia" w:ascii="宋体" w:hAnsi="宋体"/>
          <w:sz w:val="24"/>
          <w:szCs w:val="24"/>
          <w:lang w:val="en-US" w:eastAsia="zh-CN"/>
        </w:rPr>
        <w:t>11。</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val="en-US" w:eastAsia="zh-CN"/>
        </w:rPr>
      </w:pPr>
      <w:r>
        <w:rPr>
          <w:rFonts w:hint="eastAsia"/>
          <w:sz w:val="24"/>
          <w:szCs w:val="24"/>
          <w:lang w:val="en-US" w:eastAsia="zh-CN"/>
        </w:rPr>
        <w:t>浏览器建议：使用google、edge、火狐浏览器、360浏览器需要切换到极速模式。</w:t>
      </w: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bookmarkStart w:id="25" w:name="_Toc247620712"/>
      <w:bookmarkStart w:id="26" w:name="_Toc236733089"/>
      <w:r>
        <w:rPr>
          <w:rFonts w:hint="eastAsia"/>
        </w:rPr>
        <w:t>硬件环境</w:t>
      </w:r>
      <w:bookmarkEnd w:id="25"/>
      <w:bookmarkEnd w:id="26"/>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X86兼容的PC机。推荐的硬件配置：</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处理器</w:t>
      </w:r>
      <w:r>
        <w:rPr>
          <w:rFonts w:hint="eastAsia" w:ascii="Arial" w:hAnsi="Arial" w:cs="Arial"/>
          <w:i w:val="0"/>
          <w:iCs/>
          <w:sz w:val="24"/>
          <w:szCs w:val="24"/>
          <w:lang w:eastAsia="zh-CN"/>
        </w:rPr>
        <w:t>：</w:t>
      </w:r>
      <w:r>
        <w:rPr>
          <w:rFonts w:ascii="Arial" w:hAnsi="Arial" w:eastAsia="宋体" w:cs="Arial"/>
          <w:i w:val="0"/>
          <w:iCs w:val="0"/>
          <w:caps w:val="0"/>
          <w:color w:val="333333"/>
          <w:spacing w:val="0"/>
          <w:sz w:val="24"/>
          <w:szCs w:val="24"/>
          <w:shd w:val="clear" w:fill="FFFFFF"/>
        </w:rPr>
        <w:t>Core</w:t>
      </w:r>
      <w:r>
        <w:rPr>
          <w:rFonts w:hint="default" w:ascii="Arial" w:hAnsi="Arial" w:eastAsia="宋体" w:cs="Arial"/>
          <w:i w:val="0"/>
          <w:iCs w:val="0"/>
          <w:caps w:val="0"/>
          <w:color w:val="333333"/>
          <w:spacing w:val="0"/>
          <w:sz w:val="24"/>
          <w:szCs w:val="24"/>
          <w:shd w:val="clear" w:fill="FFFFFF"/>
        </w:rPr>
        <w:t> </w:t>
      </w:r>
      <w:r>
        <w:rPr>
          <w:rFonts w:hint="eastAsia" w:ascii="Arial" w:hAnsi="Arial" w:cs="Arial"/>
          <w:i w:val="0"/>
          <w:iCs w:val="0"/>
          <w:caps w:val="0"/>
          <w:color w:val="333333"/>
          <w:spacing w:val="0"/>
          <w:sz w:val="24"/>
          <w:szCs w:val="24"/>
          <w:shd w:val="clear" w:fill="FFFFFF"/>
          <w:lang w:val="en-US" w:eastAsia="zh-CN"/>
        </w:rPr>
        <w:t>i5</w:t>
      </w:r>
      <w:r>
        <w:rPr>
          <w:rFonts w:hint="eastAsia" w:ascii="Arial" w:hAnsi="Arial" w:cs="Arial"/>
          <w:i w:val="0"/>
          <w:iCs/>
          <w:sz w:val="24"/>
          <w:szCs w:val="24"/>
        </w:rPr>
        <w:t xml:space="preserve"> </w:t>
      </w:r>
      <w:r>
        <w:rPr>
          <w:rFonts w:hint="eastAsia" w:ascii="Arial" w:hAnsi="Arial" w:cs="Arial"/>
          <w:i w:val="0"/>
          <w:iCs/>
          <w:sz w:val="24"/>
          <w:szCs w:val="24"/>
          <w:lang w:val="en-US" w:eastAsia="zh-CN"/>
        </w:rPr>
        <w:t>2</w:t>
      </w:r>
      <w:r>
        <w:rPr>
          <w:rFonts w:hint="eastAsia" w:ascii="Arial" w:hAnsi="Arial" w:cs="Arial"/>
          <w:i w:val="0"/>
          <w:iCs/>
          <w:sz w:val="24"/>
          <w:szCs w:val="24"/>
        </w:rPr>
        <w:t>.0GHz 及以上。</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内存：</w:t>
      </w:r>
      <w:r>
        <w:rPr>
          <w:rFonts w:hint="eastAsia" w:ascii="Arial" w:hAnsi="Arial" w:cs="Arial"/>
          <w:i w:val="0"/>
          <w:iCs/>
          <w:sz w:val="24"/>
          <w:szCs w:val="24"/>
          <w:lang w:val="en-US" w:eastAsia="zh-CN"/>
        </w:rPr>
        <w:t>2G</w:t>
      </w:r>
      <w:r>
        <w:rPr>
          <w:rFonts w:hint="eastAsia" w:ascii="Arial" w:hAnsi="Arial" w:cs="Arial"/>
          <w:i w:val="0"/>
          <w:iCs/>
          <w:sz w:val="24"/>
          <w:szCs w:val="24"/>
        </w:rPr>
        <w:t>B</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彩色显示器</w:t>
      </w:r>
      <w:r>
        <w:rPr>
          <w:rFonts w:hint="eastAsia" w:ascii="Arial" w:hAnsi="Arial" w:cs="Arial"/>
          <w:i w:val="0"/>
          <w:iCs/>
          <w:sz w:val="24"/>
          <w:szCs w:val="24"/>
          <w:lang w:eastAsia="zh-CN"/>
        </w:rPr>
        <w:t>：</w:t>
      </w:r>
      <w:r>
        <w:rPr>
          <w:rFonts w:hint="eastAsia" w:ascii="Arial" w:hAnsi="Arial" w:cs="Arial"/>
          <w:i w:val="0"/>
          <w:iCs/>
          <w:sz w:val="24"/>
          <w:szCs w:val="24"/>
        </w:rPr>
        <w:t>分辨率1024x768。</w:t>
      </w: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bookmarkStart w:id="27" w:name="_Toc247620713"/>
      <w:bookmarkStart w:id="28" w:name="_Toc236733090"/>
      <w:r>
        <w:rPr>
          <w:rFonts w:hint="eastAsia"/>
        </w:rPr>
        <w:t>网络环境</w:t>
      </w:r>
      <w:bookmarkEnd w:id="27"/>
      <w:bookmarkEnd w:id="28"/>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使用系统的过程中，需要通过</w:t>
      </w:r>
      <w:r>
        <w:rPr>
          <w:rFonts w:hint="eastAsia" w:ascii="Arial" w:hAnsi="Arial" w:cs="Arial"/>
          <w:i w:val="0"/>
          <w:iCs/>
          <w:sz w:val="24"/>
          <w:szCs w:val="24"/>
          <w:lang w:eastAsia="zh-CN"/>
        </w:rPr>
        <w:t>互联网</w:t>
      </w:r>
      <w:r>
        <w:rPr>
          <w:rFonts w:hint="eastAsia" w:ascii="Arial" w:hAnsi="Arial" w:cs="Arial"/>
          <w:i w:val="0"/>
          <w:iCs/>
          <w:sz w:val="24"/>
          <w:szCs w:val="24"/>
        </w:rPr>
        <w:t>网络访问集团公司</w:t>
      </w:r>
      <w:r>
        <w:rPr>
          <w:rFonts w:hint="eastAsia" w:ascii="Arial" w:hAnsi="Arial" w:cs="Arial"/>
          <w:i w:val="0"/>
          <w:iCs/>
          <w:sz w:val="24"/>
          <w:szCs w:val="24"/>
          <w:lang w:eastAsia="zh-CN"/>
        </w:rPr>
        <w:t>司库</w:t>
      </w:r>
      <w:r>
        <w:rPr>
          <w:rFonts w:hint="eastAsia" w:ascii="Arial" w:hAnsi="Arial" w:cs="Arial"/>
          <w:i w:val="0"/>
          <w:iCs/>
          <w:sz w:val="24"/>
          <w:szCs w:val="24"/>
        </w:rPr>
        <w:t>的服务器。因此，使用者的电脑必须能够连接</w:t>
      </w:r>
      <w:r>
        <w:rPr>
          <w:rFonts w:hint="eastAsia" w:ascii="Arial" w:hAnsi="Arial" w:cs="Arial"/>
          <w:i w:val="0"/>
          <w:iCs/>
          <w:sz w:val="24"/>
          <w:szCs w:val="24"/>
          <w:lang w:eastAsia="zh-CN"/>
        </w:rPr>
        <w:t>互联网</w:t>
      </w:r>
      <w:r>
        <w:rPr>
          <w:rFonts w:hint="eastAsia" w:ascii="Arial" w:hAnsi="Arial" w:cs="Arial"/>
          <w:i w:val="0"/>
          <w:iCs/>
          <w:sz w:val="24"/>
          <w:szCs w:val="24"/>
        </w:rPr>
        <w:t>。建议网络带宽</w:t>
      </w:r>
      <w:r>
        <w:rPr>
          <w:rFonts w:hint="eastAsia" w:ascii="Arial" w:hAnsi="Arial" w:cs="Arial"/>
          <w:i w:val="0"/>
          <w:iCs/>
          <w:sz w:val="24"/>
          <w:szCs w:val="24"/>
          <w:lang w:val="en-US" w:eastAsia="zh-CN"/>
        </w:rPr>
        <w:t>512</w:t>
      </w:r>
      <w:r>
        <w:rPr>
          <w:rFonts w:hint="eastAsia" w:ascii="Arial" w:hAnsi="Arial" w:cs="Arial"/>
          <w:i w:val="0"/>
          <w:iCs/>
          <w:sz w:val="24"/>
          <w:szCs w:val="24"/>
        </w:rPr>
        <w:t>Kbps以上。</w:t>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29" w:name="_Toc247620714"/>
      <w:bookmarkStart w:id="30" w:name="_Toc236733091"/>
      <w:bookmarkStart w:id="31" w:name="_Toc15783"/>
      <w:bookmarkStart w:id="32" w:name="_Toc26490"/>
      <w:bookmarkStart w:id="33" w:name="_Toc13278"/>
      <w:r>
        <w:rPr>
          <w:rFonts w:hint="eastAsia" w:ascii="Arial" w:hAnsi="Arial" w:cs="Arial"/>
        </w:rPr>
        <w:t>系统</w:t>
      </w:r>
      <w:bookmarkEnd w:id="29"/>
      <w:bookmarkEnd w:id="30"/>
      <w:r>
        <w:rPr>
          <w:rFonts w:hint="eastAsia" w:ascii="Arial" w:hAnsi="Arial" w:cs="Arial"/>
          <w:lang w:eastAsia="zh-CN"/>
        </w:rPr>
        <w:t>登录</w:t>
      </w:r>
      <w:bookmarkEnd w:id="31"/>
      <w:bookmarkEnd w:id="32"/>
      <w:bookmarkEnd w:id="33"/>
    </w:p>
    <w:p>
      <w:pPr>
        <w:pStyle w:val="35"/>
        <w:keepNext/>
        <w:keepLines/>
        <w:widowControl/>
        <w:numPr>
          <w:ilvl w:val="0"/>
          <w:numId w:val="7"/>
        </w:numPr>
        <w:spacing w:before="260" w:after="260"/>
        <w:ind w:firstLineChars="0"/>
        <w:jc w:val="left"/>
        <w:outlineLvl w:val="1"/>
        <w:rPr>
          <w:rFonts w:ascii="黑体" w:hAnsi="Arial" w:eastAsia="黑体"/>
          <w:b/>
          <w:vanish/>
          <w:kern w:val="0"/>
          <w:sz w:val="30"/>
          <w:lang w:val="zh-CN"/>
        </w:rPr>
      </w:pPr>
      <w:bookmarkStart w:id="34" w:name="_Toc311734362"/>
      <w:bookmarkEnd w:id="34"/>
      <w:bookmarkStart w:id="35" w:name="_Toc309309067"/>
      <w:bookmarkEnd w:id="35"/>
      <w:bookmarkStart w:id="36" w:name="_Toc309309026"/>
      <w:bookmarkEnd w:id="36"/>
      <w:bookmarkStart w:id="37" w:name="_Toc236733092"/>
      <w:bookmarkStart w:id="38" w:name="_Toc247620715"/>
    </w:p>
    <w:bookmarkEnd w:id="37"/>
    <w:bookmarkEnd w:id="38"/>
    <w:p>
      <w:pPr>
        <w:pStyle w:val="3"/>
        <w:widowControl/>
        <w:numPr>
          <w:ilvl w:val="1"/>
          <w:numId w:val="7"/>
        </w:numPr>
        <w:spacing w:before="260" w:beforeAutospacing="0" w:after="260" w:afterAutospacing="0" w:line="240" w:lineRule="auto"/>
      </w:pPr>
      <w:bookmarkStart w:id="39" w:name="_Toc12980"/>
      <w:bookmarkStart w:id="40" w:name="_Toc25003"/>
      <w:bookmarkStart w:id="41" w:name="_Toc28509"/>
      <w:r>
        <w:rPr>
          <w:rFonts w:hint="eastAsia"/>
          <w:lang w:eastAsia="zh-CN"/>
        </w:rPr>
        <w:t>登录地址</w:t>
      </w:r>
      <w:bookmarkEnd w:id="39"/>
      <w:bookmarkEnd w:id="40"/>
      <w:bookmarkEnd w:id="41"/>
    </w:p>
    <w:p>
      <w:pPr>
        <w:spacing w:line="360" w:lineRule="auto"/>
        <w:ind w:firstLine="480" w:firstLineChars="200"/>
        <w:rPr>
          <w:rFonts w:hint="eastAsia" w:ascii="Arial" w:hAnsi="Arial" w:cs="Arial"/>
          <w:i w:val="0"/>
          <w:iCs/>
          <w:sz w:val="24"/>
          <w:szCs w:val="24"/>
          <w:lang w:val="en-US" w:eastAsia="zh-CN"/>
        </w:rPr>
      </w:pPr>
      <w:r>
        <w:rPr>
          <w:rFonts w:hint="eastAsia" w:ascii="Arial" w:hAnsi="Arial" w:cs="Arial"/>
          <w:i w:val="0"/>
          <w:iCs/>
          <w:sz w:val="24"/>
          <w:szCs w:val="24"/>
          <w:lang w:val="en-US" w:eastAsia="zh-CN"/>
        </w:rPr>
        <w:t>在司库门户统一登录，访问地址：https://sk.avicfc.com.cn/  通过商网APP扫码登录到司库门户后，点击资金结算系统图标后进入。</w:t>
      </w:r>
    </w:p>
    <w:p>
      <w:pPr>
        <w:spacing w:line="360" w:lineRule="auto"/>
        <w:jc w:val="left"/>
        <w:rPr>
          <w:rFonts w:hint="eastAsia" w:ascii="Arial" w:hAnsi="Arial" w:cs="Arial"/>
          <w:i w:val="0"/>
          <w:iCs/>
          <w:sz w:val="24"/>
          <w:szCs w:val="24"/>
          <w:lang w:val="en-US" w:eastAsia="zh-CN"/>
        </w:rPr>
      </w:pPr>
      <w:r>
        <w:rPr>
          <w:rFonts w:hint="eastAsia" w:ascii="Arial" w:hAnsi="Arial" w:cs="Arial"/>
          <w:i w:val="0"/>
          <w:iCs/>
          <w:sz w:val="24"/>
          <w:szCs w:val="24"/>
          <w:lang w:val="en-US" w:eastAsia="zh-CN"/>
        </w:rPr>
        <w:drawing>
          <wp:inline distT="0" distB="0" distL="114300" distR="114300">
            <wp:extent cx="6181090" cy="1816100"/>
            <wp:effectExtent l="0" t="0" r="381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6181090" cy="1816100"/>
                    </a:xfrm>
                    <a:prstGeom prst="rect">
                      <a:avLst/>
                    </a:prstGeom>
                  </pic:spPr>
                </pic:pic>
              </a:graphicData>
            </a:graphic>
          </wp:inline>
        </w:drawing>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42" w:name="_Toc236733095"/>
      <w:bookmarkStart w:id="43" w:name="_Toc4084"/>
      <w:bookmarkStart w:id="44" w:name="_Toc22130"/>
      <w:bookmarkStart w:id="45" w:name="_Toc247620718"/>
      <w:bookmarkStart w:id="46" w:name="_Toc15916"/>
      <w:r>
        <w:rPr>
          <w:rFonts w:hint="eastAsia" w:ascii="Arial" w:hAnsi="Arial" w:cs="Arial"/>
        </w:rPr>
        <w:t>通用功能</w:t>
      </w:r>
      <w:bookmarkEnd w:id="42"/>
      <w:bookmarkEnd w:id="43"/>
      <w:bookmarkEnd w:id="44"/>
      <w:bookmarkEnd w:id="45"/>
      <w:bookmarkEnd w:id="46"/>
    </w:p>
    <w:p>
      <w:pPr>
        <w:pStyle w:val="35"/>
        <w:keepNext/>
        <w:keepLines/>
        <w:widowControl/>
        <w:numPr>
          <w:ilvl w:val="0"/>
          <w:numId w:val="7"/>
        </w:numPr>
        <w:spacing w:before="260" w:after="260" w:line="360" w:lineRule="auto"/>
        <w:ind w:firstLineChars="0"/>
        <w:jc w:val="left"/>
        <w:outlineLvl w:val="1"/>
        <w:rPr>
          <w:rFonts w:ascii="黑体" w:hAnsi="Arial" w:eastAsia="黑体"/>
          <w:b/>
          <w:vanish/>
          <w:kern w:val="0"/>
          <w:sz w:val="30"/>
          <w:lang w:val="zh-CN"/>
        </w:rPr>
      </w:pPr>
      <w:bookmarkStart w:id="47" w:name="_Toc311734367"/>
      <w:bookmarkEnd w:id="47"/>
      <w:bookmarkStart w:id="48" w:name="_Toc309309072"/>
      <w:bookmarkEnd w:id="48"/>
      <w:bookmarkStart w:id="49" w:name="_Toc309309031"/>
      <w:bookmarkEnd w:id="49"/>
      <w:bookmarkStart w:id="50" w:name="_Toc247620719"/>
      <w:bookmarkStart w:id="51" w:name="_Toc236733096"/>
    </w:p>
    <w:bookmarkEnd w:id="50"/>
    <w:bookmarkEnd w:id="51"/>
    <w:p>
      <w:pPr>
        <w:pStyle w:val="3"/>
        <w:widowControl/>
        <w:numPr>
          <w:ilvl w:val="1"/>
          <w:numId w:val="7"/>
        </w:numPr>
        <w:spacing w:before="260" w:beforeAutospacing="0" w:after="260" w:afterAutospacing="0" w:line="360" w:lineRule="auto"/>
        <w:rPr>
          <w:rFonts w:hint="eastAsia"/>
          <w:b w:val="0"/>
          <w:bCs/>
          <w:lang w:val="en-US" w:eastAsia="zh-CN"/>
        </w:rPr>
      </w:pPr>
      <w:bookmarkStart w:id="52" w:name="_Toc28643"/>
      <w:bookmarkStart w:id="53" w:name="_Toc32041"/>
      <w:bookmarkStart w:id="54" w:name="_Toc3591"/>
      <w:bookmarkStart w:id="55" w:name="_Toc28557"/>
      <w:r>
        <w:rPr>
          <w:rFonts w:hint="eastAsia"/>
          <w:b w:val="0"/>
          <w:bCs/>
          <w:lang w:val="en-US" w:eastAsia="zh-CN"/>
        </w:rPr>
        <w:t>页面风格</w:t>
      </w:r>
      <w:bookmarkEnd w:id="52"/>
      <w:bookmarkEnd w:id="53"/>
      <w:bookmarkEnd w:id="54"/>
      <w:bookmarkEnd w:id="55"/>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drawing>
          <wp:inline distT="0" distB="0" distL="114300" distR="114300">
            <wp:extent cx="5751830" cy="2305050"/>
            <wp:effectExtent l="0" t="0" r="1270" b="6350"/>
            <wp:docPr id="7" name="图片 7" descr="169500405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95004059698"/>
                    <pic:cNvPicPr>
                      <a:picLocks noChangeAspect="1"/>
                    </pic:cNvPicPr>
                  </pic:nvPicPr>
                  <pic:blipFill>
                    <a:blip r:embed="rId13"/>
                    <a:stretch>
                      <a:fillRect/>
                    </a:stretch>
                  </pic:blipFill>
                  <pic:spPr>
                    <a:xfrm>
                      <a:off x="0" y="0"/>
                      <a:ext cx="5751830" cy="2305050"/>
                    </a:xfrm>
                    <a:prstGeom prst="rect">
                      <a:avLst/>
                    </a:prstGeom>
                  </pic:spPr>
                </pic:pic>
              </a:graphicData>
            </a:graphic>
          </wp:inline>
        </w:drawing>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左侧是“菜单导航栏”。导航栏中显示当前登录用户所具备操作权限的功能菜单。点击</w:t>
      </w:r>
      <w:r>
        <w:rPr>
          <w:rFonts w:ascii="Times New Roman" w:hAnsi="Times New Roman" w:eastAsia="宋体" w:cs="Times New Roman"/>
          <w:kern w:val="2"/>
          <w:sz w:val="24"/>
          <w:szCs w:val="24"/>
          <w:lang w:val="en-US" w:eastAsia="zh-CN" w:bidi="ar-SA"/>
        </w:rPr>
        <w:drawing>
          <wp:inline distT="0" distB="0" distL="114300" distR="114300">
            <wp:extent cx="152400" cy="139700"/>
            <wp:effectExtent l="0" t="0" r="0" b="0"/>
            <wp:docPr id="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pic:cNvPicPr>
                      <a:picLocks noChangeAspect="1"/>
                    </pic:cNvPicPr>
                  </pic:nvPicPr>
                  <pic:blipFill>
                    <a:blip r:embed="rId14"/>
                    <a:stretch>
                      <a:fillRect/>
                    </a:stretch>
                  </pic:blipFill>
                  <pic:spPr>
                    <a:xfrm>
                      <a:off x="0" y="0"/>
                      <a:ext cx="152400" cy="139700"/>
                    </a:xfrm>
                    <a:prstGeom prst="rect">
                      <a:avLst/>
                    </a:prstGeom>
                    <a:noFill/>
                    <a:ln>
                      <a:noFill/>
                    </a:ln>
                  </pic:spPr>
                </pic:pic>
              </a:graphicData>
            </a:graphic>
          </wp:inline>
        </w:drawing>
      </w:r>
      <w:r>
        <w:rPr>
          <w:rFonts w:hint="eastAsia" w:ascii="Times New Roman" w:hAnsi="Times New Roman" w:eastAsia="宋体" w:cs="Times New Roman"/>
          <w:kern w:val="2"/>
          <w:sz w:val="24"/>
          <w:szCs w:val="24"/>
          <w:lang w:val="en-US" w:eastAsia="zh-CN" w:bidi="ar-SA"/>
        </w:rPr>
        <w:t>按钮可实现菜单栏的展开/收起。</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右上方显示当前登录用户及相关操作按钮。</w:t>
      </w:r>
    </w:p>
    <w:tbl>
      <w:tblPr>
        <w:tblStyle w:val="23"/>
        <w:tblW w:w="8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3"/>
        <w:gridCol w:w="68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33" w:type="dxa"/>
            <w:shd w:val="clear" w:color="auto" w:fill="DBEEF3"/>
            <w:noWrap w:val="0"/>
            <w:vAlign w:val="top"/>
          </w:tcPr>
          <w:p>
            <w:pPr>
              <w:widowControl w:val="0"/>
              <w:spacing w:line="312" w:lineRule="auto"/>
              <w:ind w:left="0" w:leftChars="0" w:firstLine="0" w:firstLineChars="0"/>
              <w:jc w:val="center"/>
              <w:rPr>
                <w:rFonts w:hint="default" w:ascii="宋体" w:hAnsi="宋体" w:eastAsia="宋体" w:cs="宋体"/>
                <w:b/>
                <w:bCs/>
                <w:kern w:val="2"/>
                <w:sz w:val="20"/>
                <w:szCs w:val="20"/>
                <w:vertAlign w:val="baseline"/>
                <w:lang w:val="en-US" w:eastAsia="zh-CN" w:bidi="ar-SA"/>
              </w:rPr>
            </w:pPr>
            <w:r>
              <w:rPr>
                <w:rFonts w:hint="eastAsia" w:ascii="宋体" w:hAnsi="宋体" w:eastAsia="宋体" w:cs="宋体"/>
                <w:b/>
                <w:bCs/>
                <w:kern w:val="2"/>
                <w:sz w:val="20"/>
                <w:szCs w:val="20"/>
                <w:vertAlign w:val="baseline"/>
                <w:lang w:val="en-US" w:eastAsia="zh-CN" w:bidi="ar-SA"/>
              </w:rPr>
              <w:t>按钮</w:t>
            </w:r>
          </w:p>
        </w:tc>
        <w:tc>
          <w:tcPr>
            <w:tcW w:w="6817" w:type="dxa"/>
            <w:shd w:val="clear" w:color="auto" w:fill="DBEEF3"/>
            <w:noWrap w:val="0"/>
            <w:vAlign w:val="top"/>
          </w:tcPr>
          <w:p>
            <w:pPr>
              <w:widowControl w:val="0"/>
              <w:spacing w:line="312" w:lineRule="auto"/>
              <w:ind w:firstLine="402" w:firstLineChars="200"/>
              <w:jc w:val="center"/>
              <w:rPr>
                <w:rFonts w:hint="default" w:ascii="宋体" w:hAnsi="宋体" w:eastAsia="宋体" w:cs="宋体"/>
                <w:b/>
                <w:bCs/>
                <w:kern w:val="2"/>
                <w:sz w:val="20"/>
                <w:szCs w:val="20"/>
                <w:vertAlign w:val="baseline"/>
                <w:lang w:val="en-US" w:eastAsia="zh-CN" w:bidi="ar-SA"/>
              </w:rPr>
            </w:pPr>
            <w:r>
              <w:rPr>
                <w:rFonts w:hint="eastAsia" w:ascii="宋体" w:hAnsi="宋体" w:eastAsia="宋体" w:cs="宋体"/>
                <w:b/>
                <w:bCs/>
                <w:kern w:val="2"/>
                <w:sz w:val="20"/>
                <w:szCs w:val="20"/>
                <w:vertAlign w:val="baseline"/>
                <w:lang w:val="en-US" w:eastAsia="zh-CN" w:bidi="ar-SA"/>
              </w:rPr>
              <w:t>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285750" cy="222250"/>
                  <wp:effectExtent l="0" t="0" r="6350" b="6350"/>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15"/>
                          <a:stretch>
                            <a:fillRect/>
                          </a:stretch>
                        </pic:blipFill>
                        <pic:spPr>
                          <a:xfrm>
                            <a:off x="0" y="0"/>
                            <a:ext cx="285750" cy="222250"/>
                          </a:xfrm>
                          <a:prstGeom prst="rect">
                            <a:avLst/>
                          </a:prstGeom>
                          <a:noFill/>
                          <a:ln>
                            <a:noFill/>
                          </a:ln>
                        </pic:spPr>
                      </pic:pic>
                    </a:graphicData>
                  </a:graphic>
                </wp:inline>
              </w:drawing>
            </w:r>
          </w:p>
        </w:tc>
        <w:tc>
          <w:tcPr>
            <w:tcW w:w="681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按钮右上角红色字体提示未读消息数量。点击该按钮，可查阅本人相关的消息通知。</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drawing>
                <wp:inline distT="0" distB="0" distL="114300" distR="114300">
                  <wp:extent cx="3941445" cy="969645"/>
                  <wp:effectExtent l="0" t="0" r="8255" b="8255"/>
                  <wp:docPr id="3" name="图片 3" descr="167081278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70812780703"/>
                          <pic:cNvPicPr>
                            <a:picLocks noChangeAspect="1"/>
                          </pic:cNvPicPr>
                        </pic:nvPicPr>
                        <pic:blipFill>
                          <a:blip r:embed="rId16"/>
                          <a:stretch>
                            <a:fillRect/>
                          </a:stretch>
                        </pic:blipFill>
                        <pic:spPr>
                          <a:xfrm>
                            <a:off x="0" y="0"/>
                            <a:ext cx="3941445" cy="96964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3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切换岗位（多岗时）、</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修改账号密码、</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18"/>
                <w:szCs w:val="18"/>
                <w:lang w:val="en-US" w:eastAsia="zh-CN" w:bidi="ar-SA"/>
              </w:rPr>
              <w:t>退出登录</w:t>
            </w:r>
          </w:p>
        </w:tc>
        <w:tc>
          <w:tcPr>
            <w:tcW w:w="681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点击用户头像，可展开下拉菜单，实现：切换岗位（多岗时）、修改账号密码、退出登录。</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1936750" cy="1809750"/>
                  <wp:effectExtent l="0" t="0" r="6350" b="6350"/>
                  <wp:docPr id="44" name="图片 44" descr="167031182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670311822966"/>
                          <pic:cNvPicPr>
                            <a:picLocks noChangeAspect="1"/>
                          </pic:cNvPicPr>
                        </pic:nvPicPr>
                        <pic:blipFill>
                          <a:blip r:embed="rId17"/>
                          <a:stretch>
                            <a:fillRect/>
                          </a:stretch>
                        </pic:blipFill>
                        <pic:spPr>
                          <a:xfrm>
                            <a:off x="0" y="0"/>
                            <a:ext cx="1936750" cy="1809750"/>
                          </a:xfrm>
                          <a:prstGeom prst="rect">
                            <a:avLst/>
                          </a:prstGeom>
                        </pic:spPr>
                      </pic:pic>
                    </a:graphicData>
                  </a:graphic>
                </wp:inline>
              </w:drawing>
            </w:r>
          </w:p>
        </w:tc>
      </w:tr>
    </w:tbl>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首页</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上方区域展现该公司结算渠道分析，包括：财司支付、超级网银支付、其他方式支付；预算执行分析，包括：预算数、执行数、执行率；待办事项。</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下方区域展现待办流程，默认显示所以业务类型的待办任务，可通过【全部】、【付款申请】、【资金支付】、【本单位内部划转】按钮进行切换。</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【流程管理】页面展现所有流程的详细信息，可进行精准定位查询。</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页签区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同时打开多个功能菜单时，可在页签区同时显示多个页签。点击页签右上角的</w:t>
      </w:r>
      <w:r>
        <w:rPr>
          <w:rFonts w:ascii="Times New Roman" w:hAnsi="Times New Roman" w:eastAsia="宋体" w:cs="Times New Roman"/>
          <w:kern w:val="2"/>
          <w:sz w:val="24"/>
          <w:szCs w:val="24"/>
          <w:lang w:val="en-US" w:eastAsia="zh-CN" w:bidi="ar-SA"/>
        </w:rPr>
        <w:drawing>
          <wp:inline distT="0" distB="0" distL="114300" distR="114300">
            <wp:extent cx="209550" cy="152400"/>
            <wp:effectExtent l="0" t="0" r="6350" b="0"/>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18"/>
                    <a:stretch>
                      <a:fillRect/>
                    </a:stretch>
                  </pic:blipFill>
                  <pic:spPr>
                    <a:xfrm>
                      <a:off x="0" y="0"/>
                      <a:ext cx="209550" cy="152400"/>
                    </a:xfrm>
                    <a:prstGeom prst="rect">
                      <a:avLst/>
                    </a:prstGeom>
                    <a:noFill/>
                    <a:ln>
                      <a:noFill/>
                    </a:ln>
                  </pic:spPr>
                </pic:pic>
              </a:graphicData>
            </a:graphic>
          </wp:inline>
        </w:drawing>
      </w:r>
      <w:r>
        <w:rPr>
          <w:rFonts w:hint="eastAsia" w:ascii="Times New Roman" w:hAnsi="Times New Roman" w:eastAsia="宋体" w:cs="Times New Roman"/>
          <w:kern w:val="2"/>
          <w:sz w:val="24"/>
          <w:szCs w:val="24"/>
          <w:lang w:val="en-US" w:eastAsia="zh-CN" w:bidi="ar-SA"/>
        </w:rPr>
        <w:t>按钮，可关闭页签。</w:t>
      </w:r>
      <w:r>
        <w:rPr>
          <w:rFonts w:hint="eastAsia" w:ascii="宋体" w:hAnsi="宋体" w:eastAsia="宋体" w:cs="Times New Roman"/>
          <w:kern w:val="2"/>
          <w:sz w:val="24"/>
          <w:szCs w:val="24"/>
          <w:lang w:val="en-US" w:eastAsia="zh-CN" w:bidi="ar-SA"/>
        </w:rPr>
        <w:t>默认显示首</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页页签，且首页页签不允许关闭。</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业务操作区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rPr>
          <w:rFonts w:hint="eastAsia"/>
          <w:lang w:val="en-US" w:eastAsia="zh-CN"/>
        </w:rPr>
      </w:pPr>
      <w:r>
        <w:rPr>
          <w:rFonts w:hint="eastAsia" w:ascii="宋体" w:hAnsi="宋体" w:eastAsia="宋体" w:cs="Times New Roman"/>
          <w:kern w:val="2"/>
          <w:sz w:val="24"/>
          <w:szCs w:val="24"/>
          <w:lang w:val="en-US" w:eastAsia="zh-CN" w:bidi="ar-SA"/>
        </w:rPr>
        <w:t>在该区域展示当前功能页签相应的业务操作内容。</w:t>
      </w:r>
    </w:p>
    <w:p>
      <w:pPr>
        <w:spacing w:line="360" w:lineRule="auto"/>
        <w:rPr>
          <w:rFonts w:hint="eastAsia" w:ascii="宋体" w:hAnsi="宋体" w:cs="Microsoft JhengHei Light"/>
          <w:color w:val="auto"/>
          <w:kern w:val="0"/>
          <w:szCs w:val="24"/>
          <w:lang w:val="en-US" w:eastAsia="zh-CN" w:bidi="en-US"/>
        </w:rPr>
      </w:pPr>
      <w:r>
        <w:rPr>
          <w:rFonts w:hint="eastAsia" w:ascii="宋体" w:hAnsi="宋体" w:cs="Microsoft JhengHei Light"/>
          <w:color w:val="auto"/>
          <w:kern w:val="0"/>
          <w:szCs w:val="24"/>
          <w:lang w:val="en-US" w:eastAsia="zh-CN" w:bidi="en-US"/>
        </w:rPr>
        <w:drawing>
          <wp:inline distT="0" distB="0" distL="114300" distR="114300">
            <wp:extent cx="5758180" cy="2082800"/>
            <wp:effectExtent l="0" t="0" r="7620" b="0"/>
            <wp:docPr id="15" name="图片 15" descr="169500504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695005049665"/>
                    <pic:cNvPicPr>
                      <a:picLocks noChangeAspect="1"/>
                    </pic:cNvPicPr>
                  </pic:nvPicPr>
                  <pic:blipFill>
                    <a:blip r:embed="rId19"/>
                    <a:stretch>
                      <a:fillRect/>
                    </a:stretch>
                  </pic:blipFill>
                  <pic:spPr>
                    <a:xfrm>
                      <a:off x="0" y="0"/>
                      <a:ext cx="5758180" cy="2082800"/>
                    </a:xfrm>
                    <a:prstGeom prst="rect">
                      <a:avLst/>
                    </a:prstGeom>
                  </pic:spPr>
                </pic:pic>
              </a:graphicData>
            </a:graphic>
          </wp:inline>
        </w:drawing>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sz w:val="24"/>
          <w:szCs w:val="24"/>
          <w:lang w:val="en-US" w:eastAsia="zh-CN"/>
        </w:rPr>
      </w:pPr>
      <w:r>
        <w:rPr>
          <w:rFonts w:hint="eastAsia" w:ascii="宋体" w:hAnsi="宋体"/>
          <w:sz w:val="24"/>
          <w:szCs w:val="24"/>
          <w:lang w:val="en-US" w:eastAsia="zh-CN"/>
        </w:rPr>
        <w:t>每个操作性功能页面基本布局，上方为查询条件，下方为该用户或者该用户所在单位操作的记录。</w:t>
      </w:r>
    </w:p>
    <w:p>
      <w:pPr>
        <w:spacing w:line="360" w:lineRule="auto"/>
        <w:rPr>
          <w:rFonts w:hint="eastAsia" w:ascii="宋体" w:hAnsi="宋体" w:cs="Microsoft JhengHei Light"/>
          <w:color w:val="auto"/>
          <w:kern w:val="0"/>
          <w:szCs w:val="24"/>
          <w:lang w:val="en-US" w:eastAsia="zh-CN" w:bidi="en-US"/>
        </w:rPr>
      </w:pPr>
      <w:r>
        <w:rPr>
          <w:rFonts w:hint="eastAsia" w:ascii="宋体" w:hAnsi="宋体" w:cs="Microsoft JhengHei Light"/>
          <w:color w:val="auto"/>
          <w:kern w:val="0"/>
          <w:szCs w:val="24"/>
          <w:lang w:val="en-US" w:eastAsia="zh-CN" w:bidi="en-US"/>
        </w:rPr>
        <w:drawing>
          <wp:inline distT="0" distB="0" distL="114300" distR="114300">
            <wp:extent cx="5758815" cy="1247775"/>
            <wp:effectExtent l="0" t="0" r="6985" b="9525"/>
            <wp:docPr id="16" name="图片 16" descr="169501603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695016032725"/>
                    <pic:cNvPicPr>
                      <a:picLocks noChangeAspect="1"/>
                    </pic:cNvPicPr>
                  </pic:nvPicPr>
                  <pic:blipFill>
                    <a:blip r:embed="rId20"/>
                    <a:stretch>
                      <a:fillRect/>
                    </a:stretch>
                  </pic:blipFill>
                  <pic:spPr>
                    <a:xfrm>
                      <a:off x="0" y="0"/>
                      <a:ext cx="5758815" cy="1247775"/>
                    </a:xfrm>
                    <a:prstGeom prst="rect">
                      <a:avLst/>
                    </a:prstGeom>
                  </pic:spPr>
                </pic:pic>
              </a:graphicData>
            </a:graphic>
          </wp:inline>
        </w:drawing>
      </w:r>
    </w:p>
    <w:p>
      <w:pPr>
        <w:spacing w:line="360" w:lineRule="auto"/>
        <w:rPr>
          <w:rFonts w:hint="eastAsia" w:ascii="宋体" w:hAnsi="宋体" w:cs="Microsoft JhengHei Light"/>
          <w:color w:val="auto"/>
          <w:kern w:val="0"/>
          <w:sz w:val="24"/>
          <w:szCs w:val="24"/>
          <w:lang w:val="en-US" w:eastAsia="zh-CN" w:bidi="en-US"/>
        </w:rPr>
      </w:pPr>
      <w:r>
        <w:rPr>
          <w:rFonts w:hint="eastAsia" w:ascii="宋体" w:hAnsi="宋体" w:cs="Microsoft JhengHei Light"/>
          <w:color w:val="auto"/>
          <w:kern w:val="0"/>
          <w:sz w:val="24"/>
          <w:szCs w:val="24"/>
          <w:lang w:val="en-US" w:eastAsia="zh-CN" w:bidi="en-US"/>
        </w:rPr>
        <w:t>如果查询条件较多，首次进入该功能菜单时，自动隐藏下面的查询条件，点击【展开】后，展示全部查询条件。</w:t>
      </w:r>
    </w:p>
    <w:p>
      <w:pPr>
        <w:spacing w:line="360" w:lineRule="auto"/>
        <w:rPr>
          <w:rFonts w:hint="eastAsia" w:ascii="宋体" w:hAnsi="宋体" w:cs="Microsoft JhengHei Light"/>
          <w:color w:val="auto"/>
          <w:kern w:val="0"/>
          <w:szCs w:val="24"/>
          <w:lang w:val="en-US" w:eastAsia="zh-CN" w:bidi="en-US"/>
        </w:rPr>
      </w:pPr>
      <w:r>
        <w:rPr>
          <w:rFonts w:hint="eastAsia" w:ascii="宋体" w:hAnsi="宋体" w:cs="Microsoft JhengHei Light"/>
          <w:color w:val="auto"/>
          <w:kern w:val="0"/>
          <w:szCs w:val="24"/>
          <w:lang w:val="en-US" w:eastAsia="zh-CN" w:bidi="en-US"/>
        </w:rPr>
        <w:drawing>
          <wp:inline distT="0" distB="0" distL="114300" distR="114300">
            <wp:extent cx="5758180" cy="1430020"/>
            <wp:effectExtent l="0" t="0" r="7620" b="5080"/>
            <wp:docPr id="17" name="图片 17" descr="169501605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695016056428"/>
                    <pic:cNvPicPr>
                      <a:picLocks noChangeAspect="1"/>
                    </pic:cNvPicPr>
                  </pic:nvPicPr>
                  <pic:blipFill>
                    <a:blip r:embed="rId21"/>
                    <a:stretch>
                      <a:fillRect/>
                    </a:stretch>
                  </pic:blipFill>
                  <pic:spPr>
                    <a:xfrm>
                      <a:off x="0" y="0"/>
                      <a:ext cx="5758180" cy="1430020"/>
                    </a:xfrm>
                    <a:prstGeom prst="rect">
                      <a:avLst/>
                    </a:prstGeom>
                  </pic:spPr>
                </pic:pic>
              </a:graphicData>
            </a:graphic>
          </wp:inline>
        </w:drawing>
      </w:r>
    </w:p>
    <w:p>
      <w:pPr>
        <w:pStyle w:val="3"/>
        <w:widowControl/>
        <w:numPr>
          <w:ilvl w:val="1"/>
          <w:numId w:val="7"/>
        </w:numPr>
        <w:spacing w:before="260" w:beforeAutospacing="0" w:after="260" w:afterAutospacing="0" w:line="360" w:lineRule="auto"/>
        <w:rPr>
          <w:rFonts w:hint="eastAsia"/>
          <w:lang w:val="en-US" w:eastAsia="zh-CN"/>
        </w:rPr>
      </w:pPr>
      <w:bookmarkStart w:id="56" w:name="_Toc31207"/>
      <w:bookmarkStart w:id="57" w:name="_Toc23185"/>
      <w:bookmarkStart w:id="58" w:name="_Toc19907"/>
      <w:bookmarkStart w:id="59" w:name="_Toc14361"/>
      <w:r>
        <w:rPr>
          <w:rFonts w:hint="eastAsia"/>
          <w:lang w:val="en-US" w:eastAsia="zh-CN"/>
        </w:rPr>
        <w:t>通用按钮约定</w:t>
      </w:r>
      <w:bookmarkEnd w:id="56"/>
      <w:bookmarkEnd w:id="57"/>
      <w:bookmarkEnd w:id="58"/>
      <w:bookmarkEnd w:id="59"/>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sz w:val="24"/>
          <w:szCs w:val="24"/>
          <w:lang w:val="en-US" w:eastAsia="zh-CN"/>
        </w:rPr>
      </w:pPr>
      <w:r>
        <w:rPr>
          <w:rFonts w:hint="eastAsia" w:ascii="宋体" w:hAnsi="宋体"/>
          <w:sz w:val="24"/>
          <w:szCs w:val="24"/>
          <w:lang w:val="en-US" w:eastAsia="zh-CN"/>
        </w:rPr>
        <w:t>【查询】、【搜索】：据查询条件筛选符合条件的业务数据，输入框不特殊说明均为模糊搜索。如果查询条件为空，默认查询所有记录。</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【重置】：将查询条件恢复为默认。</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【新增】：点击新增按钮，弹出窗口或打开新增页面。</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【编辑】：点击编辑按钮，弹出窗口或打开编辑页面，同新增页面，反显原数据信息。除自动生成的编码和新增时即不可编辑的元素外，均可编辑。</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【详情】：点击详情按钮，弹出窗口或打开详情页面，同新增页面，反显原数据信息，不能修改。</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删除】、【作废】、【停用】：选中单条或多条记录的复选框，可删除、作废或停用已选记录。点击按钮，提示“确定删除/作废/停用所选记录？”。点击确定，删除/作废/停用成功，点击取消，提示“删除/作废/停用失败”。</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【上传】：上传附件功能，为保证系统安全，上传的附件只支持pdf、csv、jpg、png文件格式。</w:t>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60" w:name="_Toc2892"/>
      <w:bookmarkStart w:id="61" w:name="_Toc11732"/>
      <w:r>
        <w:rPr>
          <w:rFonts w:hint="eastAsia" w:ascii="Arial" w:hAnsi="Arial" w:cs="Arial"/>
          <w:lang w:val="en-US" w:eastAsia="zh-CN"/>
        </w:rPr>
        <w:t>常见业务场景及操作步骤</w:t>
      </w:r>
      <w:bookmarkEnd w:id="60"/>
      <w:bookmarkEnd w:id="61"/>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62" w:name="_Toc15448"/>
      <w:bookmarkStart w:id="63" w:name="_Toc8859"/>
      <w:bookmarkStart w:id="64" w:name="_Toc465"/>
      <w:bookmarkStart w:id="65" w:name="_如何编制融资计划"/>
      <w:r>
        <w:rPr>
          <w:rFonts w:hint="eastAsia" w:ascii="Arial" w:hAnsi="Times New Roman" w:eastAsia="宋体" w:cs="Times New Roman"/>
          <w:b/>
          <w:kern w:val="2"/>
          <w:sz w:val="30"/>
          <w:szCs w:val="24"/>
          <w:lang w:val="en-US" w:eastAsia="zh-CN" w:bidi="ar-SA"/>
        </w:rPr>
        <w:t>如何</w:t>
      </w:r>
      <w:bookmarkEnd w:id="62"/>
      <w:r>
        <w:rPr>
          <w:rFonts w:hint="eastAsia" w:ascii="Arial" w:cs="Times New Roman"/>
          <w:b/>
          <w:kern w:val="2"/>
          <w:sz w:val="30"/>
          <w:szCs w:val="24"/>
          <w:lang w:val="en-US" w:eastAsia="zh-CN" w:bidi="ar-SA"/>
        </w:rPr>
        <w:t>维护收款人名册</w:t>
      </w:r>
      <w:bookmarkEnd w:id="63"/>
      <w:bookmarkEnd w:id="64"/>
    </w:p>
    <w:bookmarkEnd w:id="65"/>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66" w:name="_Toc4901"/>
      <w:bookmarkStart w:id="67" w:name="_Toc29497"/>
      <w:bookmarkStart w:id="68" w:name="_Toc6312"/>
      <w:r>
        <w:rPr>
          <w:rFonts w:hint="eastAsia" w:ascii="Times New Roman" w:hAnsi="Times New Roman" w:eastAsia="宋体" w:cs="Times New Roman"/>
          <w:b/>
          <w:kern w:val="2"/>
          <w:sz w:val="28"/>
          <w:szCs w:val="24"/>
          <w:lang w:val="en-US" w:eastAsia="zh-CN" w:bidi="ar-SA"/>
        </w:rPr>
        <w:t>业务场景描述</w:t>
      </w:r>
      <w:bookmarkEnd w:id="66"/>
      <w:bookmarkEnd w:id="67"/>
      <w:bookmarkEnd w:id="68"/>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收款人名册</w:t>
      </w:r>
      <w:r>
        <w:rPr>
          <w:rFonts w:hint="eastAsia" w:cs="Times New Roman"/>
          <w:kern w:val="2"/>
          <w:sz w:val="24"/>
          <w:szCs w:val="24"/>
          <w:lang w:val="en-US" w:eastAsia="zh-CN" w:bidi="ar-SA"/>
        </w:rPr>
        <w:t>维护</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是</w:t>
      </w:r>
      <w:r>
        <w:rPr>
          <w:rFonts w:hint="eastAsia" w:ascii="Times New Roman" w:hAnsi="Times New Roman" w:eastAsia="宋体" w:cs="Times New Roman"/>
          <w:kern w:val="2"/>
          <w:sz w:val="24"/>
          <w:szCs w:val="24"/>
          <w:lang w:val="en-US" w:eastAsia="zh-CN" w:bidi="ar-SA"/>
        </w:rPr>
        <w:t>用此功能维护收款人信息，维护完可在付款申请</w:t>
      </w:r>
      <w:r>
        <w:rPr>
          <w:rFonts w:hint="eastAsia" w:cs="Times New Roman"/>
          <w:kern w:val="2"/>
          <w:sz w:val="24"/>
          <w:szCs w:val="24"/>
          <w:lang w:val="en-US" w:eastAsia="zh-CN" w:bidi="ar-SA"/>
        </w:rPr>
        <w:t>时直接</w:t>
      </w:r>
      <w:r>
        <w:rPr>
          <w:rFonts w:hint="eastAsia" w:ascii="Times New Roman" w:hAnsi="Times New Roman" w:eastAsia="宋体" w:cs="Times New Roman"/>
          <w:kern w:val="2"/>
          <w:sz w:val="24"/>
          <w:szCs w:val="24"/>
          <w:lang w:val="en-US" w:eastAsia="zh-CN" w:bidi="ar-SA"/>
        </w:rPr>
        <w:t>选择收款人</w:t>
      </w:r>
      <w:r>
        <w:rPr>
          <w:rFonts w:hint="eastAsia" w:cs="Times New Roman"/>
          <w:kern w:val="2"/>
          <w:sz w:val="24"/>
          <w:szCs w:val="24"/>
          <w:lang w:val="en-US" w:eastAsia="zh-CN" w:bidi="ar-SA"/>
        </w:rPr>
        <w:t>，自动带出相关信息。</w:t>
      </w:r>
      <w:r>
        <w:rPr>
          <w:rFonts w:hint="eastAsia" w:ascii="Times New Roman" w:hAnsi="Times New Roman" w:eastAsia="宋体" w:cs="Times New Roman"/>
          <w:kern w:val="2"/>
          <w:sz w:val="24"/>
          <w:szCs w:val="24"/>
          <w:lang w:val="en-US" w:eastAsia="zh-CN" w:bidi="ar-SA"/>
        </w:rPr>
        <w:t>收款人区分对公、对私。如果核心更新了开户行信息，根据行号同步更新开户行名。</w:t>
      </w:r>
    </w:p>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69" w:name="_Toc4824"/>
      <w:bookmarkStart w:id="70" w:name="_Toc8854"/>
      <w:bookmarkStart w:id="71" w:name="_Toc23467"/>
      <w:r>
        <w:rPr>
          <w:rFonts w:hint="eastAsia" w:ascii="Times New Roman" w:hAnsi="Times New Roman" w:eastAsia="宋体" w:cs="Times New Roman"/>
          <w:b/>
          <w:kern w:val="2"/>
          <w:sz w:val="28"/>
          <w:szCs w:val="24"/>
          <w:lang w:val="en-US" w:eastAsia="zh-CN" w:bidi="ar-SA"/>
        </w:rPr>
        <w:t>菜单路径</w:t>
      </w:r>
      <w:bookmarkEnd w:id="69"/>
      <w:bookmarkEnd w:id="70"/>
      <w:bookmarkEnd w:id="71"/>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基础设置</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收款人名册维护</w:t>
      </w:r>
      <w:r>
        <w:rPr>
          <w:rFonts w:hint="eastAsia" w:ascii="宋体" w:hAnsi="宋体" w:eastAsia="宋体" w:cs="宋体"/>
          <w:kern w:val="2"/>
          <w:sz w:val="24"/>
          <w:szCs w:val="24"/>
          <w:vertAlign w:val="baseline"/>
          <w:lang w:val="en-US" w:eastAsia="zh-CN" w:bidi="ar-SA"/>
        </w:rPr>
        <w:t>】。</w:t>
      </w:r>
    </w:p>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2" w:name="_Toc971"/>
      <w:bookmarkStart w:id="73" w:name="_Toc14926"/>
      <w:bookmarkStart w:id="74" w:name="_Toc25771"/>
      <w:r>
        <w:rPr>
          <w:rFonts w:hint="eastAsia" w:ascii="Times New Roman" w:hAnsi="Times New Roman" w:eastAsia="宋体" w:cs="Times New Roman"/>
          <w:b/>
          <w:kern w:val="2"/>
          <w:sz w:val="28"/>
          <w:szCs w:val="24"/>
          <w:lang w:val="en-US" w:eastAsia="zh-CN" w:bidi="ar-SA"/>
        </w:rPr>
        <w:t>操作步骤</w:t>
      </w:r>
      <w:bookmarkEnd w:id="72"/>
      <w:bookmarkEnd w:id="73"/>
      <w:bookmarkEnd w:id="74"/>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收款人名册维护</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44210" cy="2910205"/>
            <wp:effectExtent l="0" t="0" r="889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5744210" cy="2910205"/>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第二步，点击【新增】功能按钮，进入</w:t>
      </w:r>
      <w:r>
        <w:rPr>
          <w:rFonts w:hint="eastAsia" w:ascii="宋体" w:cs="宋体"/>
          <w:kern w:val="0"/>
          <w:sz w:val="24"/>
          <w:szCs w:val="21"/>
          <w:lang w:val="en-US" w:eastAsia="zh-CN" w:bidi="ar-SA"/>
        </w:rPr>
        <w:t>收款人名册</w:t>
      </w:r>
      <w:r>
        <w:rPr>
          <w:rFonts w:hint="eastAsia" w:ascii="宋体" w:hAnsi="Times New Roman" w:eastAsia="宋体" w:cs="宋体"/>
          <w:kern w:val="0"/>
          <w:sz w:val="24"/>
          <w:szCs w:val="21"/>
          <w:lang w:val="en-US" w:eastAsia="zh-CN" w:bidi="ar-SA"/>
        </w:rPr>
        <w:t>的明细界面。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753735" cy="2458085"/>
            <wp:effectExtent l="0" t="0" r="18415" b="1841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3"/>
                    <a:stretch>
                      <a:fillRect/>
                    </a:stretch>
                  </pic:blipFill>
                  <pic:spPr>
                    <a:xfrm>
                      <a:off x="0" y="0"/>
                      <a:ext cx="5753735" cy="245808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组织机构</w:t>
      </w:r>
      <w:r>
        <w:rPr>
          <w:rFonts w:hint="eastAsia" w:ascii="Times New Roman" w:hAnsi="Times New Roman" w:eastAsia="宋体" w:cs="Times New Roman"/>
          <w:kern w:val="2"/>
          <w:sz w:val="24"/>
          <w:szCs w:val="24"/>
          <w:lang w:val="en-US" w:eastAsia="zh-CN" w:bidi="ar-SA"/>
        </w:rPr>
        <w:t>即为当前登录单位。如需操作本人权限范围内其他单位的业务，需在界面右上方切换业务单位。</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业务操作人需明确并填写</w:t>
      </w:r>
      <w:r>
        <w:rPr>
          <w:rFonts w:hint="eastAsia" w:cs="Times New Roman"/>
          <w:kern w:val="2"/>
          <w:sz w:val="24"/>
          <w:szCs w:val="24"/>
          <w:lang w:val="en-US" w:eastAsia="zh-CN" w:bidi="ar-SA"/>
        </w:rPr>
        <w:t>收款方账号、收款方户名、收款账户类别、收款行名称、收款行行号</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4"/>
        </w:numPr>
        <w:kinsoku/>
        <w:wordWrap/>
        <w:overflowPunct/>
        <w:topLinePunct w:val="0"/>
        <w:autoSpaceDE/>
        <w:autoSpaceDN/>
        <w:bidi w:val="0"/>
        <w:adjustRightInd/>
        <w:snapToGrid/>
        <w:spacing w:before="157" w:beforeLines="50"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收款账户类别可选择：企业账户、个人账户</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收款行名称：支持不同关键字级联查询，支持简写，例如输入"工行北京"，则查询含有“工、行、北、京”的收款行名，选择该行名称后，自动反显收款行行号</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可</w:t>
      </w:r>
      <w:r>
        <w:rPr>
          <w:rFonts w:hint="eastAsia" w:cs="Times New Roman"/>
          <w:kern w:val="2"/>
          <w:sz w:val="24"/>
          <w:szCs w:val="24"/>
          <w:lang w:val="en-US" w:eastAsia="zh-CN" w:bidi="ar-SA"/>
        </w:rPr>
        <w:t>下载收款人名册</w:t>
      </w:r>
      <w:r>
        <w:rPr>
          <w:rFonts w:hint="eastAsia" w:ascii="Times New Roman" w:hAnsi="Times New Roman" w:eastAsia="宋体" w:cs="Times New Roman"/>
          <w:kern w:val="2"/>
          <w:sz w:val="24"/>
          <w:szCs w:val="24"/>
          <w:lang w:val="en-US" w:eastAsia="zh-CN" w:bidi="ar-SA"/>
        </w:rPr>
        <w:t>模板</w:t>
      </w:r>
      <w:r>
        <w:rPr>
          <w:rFonts w:hint="eastAsia" w:cs="Times New Roman"/>
          <w:kern w:val="2"/>
          <w:sz w:val="24"/>
          <w:szCs w:val="24"/>
          <w:lang w:val="en-US" w:eastAsia="zh-CN" w:bidi="ar-SA"/>
        </w:rPr>
        <w:t>，填写数据</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将</w:t>
      </w:r>
      <w:r>
        <w:rPr>
          <w:rFonts w:hint="eastAsia" w:ascii="Times New Roman" w:hAnsi="Times New Roman" w:eastAsia="宋体" w:cs="Times New Roman"/>
          <w:kern w:val="2"/>
          <w:sz w:val="24"/>
          <w:szCs w:val="24"/>
          <w:lang w:val="en-US" w:eastAsia="zh-CN" w:bidi="ar-SA"/>
        </w:rPr>
        <w:t>已</w:t>
      </w:r>
      <w:r>
        <w:rPr>
          <w:rFonts w:hint="eastAsia" w:cs="Times New Roman"/>
          <w:kern w:val="2"/>
          <w:sz w:val="24"/>
          <w:szCs w:val="24"/>
          <w:lang w:val="en-US" w:eastAsia="zh-CN" w:bidi="ar-SA"/>
        </w:rPr>
        <w:t>编写文档导入系统</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【保存】：</w:t>
      </w:r>
      <w:r>
        <w:rPr>
          <w:rFonts w:hint="eastAsia" w:cs="Times New Roman"/>
          <w:color w:val="auto"/>
          <w:kern w:val="2"/>
          <w:sz w:val="24"/>
          <w:szCs w:val="24"/>
          <w:lang w:val="en-US" w:eastAsia="zh-CN" w:bidi="ar-SA"/>
        </w:rPr>
        <w:t>保存</w:t>
      </w:r>
      <w:r>
        <w:rPr>
          <w:rFonts w:hint="eastAsia" w:ascii="Times New Roman" w:hAnsi="Times New Roman" w:eastAsia="宋体" w:cs="Times New Roman"/>
          <w:color w:val="auto"/>
          <w:kern w:val="2"/>
          <w:sz w:val="24"/>
          <w:szCs w:val="24"/>
          <w:lang w:val="en-US" w:eastAsia="zh-CN" w:bidi="ar-SA"/>
        </w:rPr>
        <w:t>数据</w:t>
      </w:r>
      <w:r>
        <w:rPr>
          <w:rFonts w:hint="eastAsia" w:cs="Times New Roman"/>
          <w:color w:val="auto"/>
          <w:kern w:val="2"/>
          <w:sz w:val="24"/>
          <w:szCs w:val="24"/>
          <w:lang w:val="en-US" w:eastAsia="zh-CN" w:bidi="ar-SA"/>
        </w:rPr>
        <w:t>，配置内容即刻生效</w:t>
      </w:r>
      <w:r>
        <w:rPr>
          <w:rFonts w:hint="eastAsia" w:ascii="Times New Roman" w:hAnsi="Times New Roman" w:eastAsia="宋体" w:cs="Times New Roman"/>
          <w:color w:val="auto"/>
          <w:kern w:val="2"/>
          <w:sz w:val="24"/>
          <w:szCs w:val="24"/>
          <w:lang w:val="en-US" w:eastAsia="zh-CN" w:bidi="ar-SA"/>
        </w:rPr>
        <w:t>。</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w:t>
      </w:r>
      <w:r>
        <w:rPr>
          <w:rFonts w:hint="eastAsia" w:cs="Times New Roman"/>
          <w:kern w:val="2"/>
          <w:sz w:val="24"/>
          <w:szCs w:val="24"/>
          <w:lang w:val="en-US" w:eastAsia="zh-CN" w:bidi="ar-SA"/>
        </w:rPr>
        <w:t>结算</w:t>
      </w:r>
      <w:r>
        <w:rPr>
          <w:rFonts w:hint="eastAsia" w:ascii="Times New Roman" w:hAnsi="Times New Roman" w:eastAsia="宋体" w:cs="Times New Roman"/>
          <w:kern w:val="2"/>
          <w:sz w:val="24"/>
          <w:szCs w:val="24"/>
          <w:lang w:val="en-US" w:eastAsia="zh-CN" w:bidi="ar-SA"/>
        </w:rPr>
        <w:t>业务</w:t>
      </w:r>
      <w:r>
        <w:rPr>
          <w:rFonts w:hint="eastAsia" w:cs="Times New Roman"/>
          <w:kern w:val="2"/>
          <w:sz w:val="24"/>
          <w:szCs w:val="24"/>
          <w:lang w:val="en-US" w:eastAsia="zh-CN" w:bidi="ar-SA"/>
        </w:rPr>
        <w:t>数据</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w:t>
      </w:r>
      <w:r>
        <w:rPr>
          <w:rFonts w:hint="eastAsia" w:cs="Times New Roman"/>
          <w:color w:val="auto"/>
          <w:kern w:val="2"/>
          <w:sz w:val="24"/>
          <w:szCs w:val="24"/>
          <w:lang w:val="en-US" w:eastAsia="zh-CN" w:bidi="ar-SA"/>
        </w:rPr>
        <w:t>编制</w:t>
      </w:r>
      <w:r>
        <w:rPr>
          <w:rFonts w:hint="eastAsia" w:ascii="Times New Roman" w:hAnsi="Times New Roman" w:eastAsia="宋体" w:cs="Times New Roman"/>
          <w:color w:val="auto"/>
          <w:kern w:val="2"/>
          <w:sz w:val="24"/>
          <w:szCs w:val="24"/>
          <w:lang w:val="en-US" w:eastAsia="zh-CN" w:bidi="ar-SA"/>
        </w:rPr>
        <w:t>的</w:t>
      </w:r>
      <w:r>
        <w:rPr>
          <w:rFonts w:hint="eastAsia" w:cs="Times New Roman"/>
          <w:color w:val="auto"/>
          <w:kern w:val="2"/>
          <w:sz w:val="24"/>
          <w:szCs w:val="24"/>
          <w:lang w:val="en-US" w:eastAsia="zh-CN" w:bidi="ar-SA"/>
        </w:rPr>
        <w:t>数据</w:t>
      </w:r>
      <w:r>
        <w:rPr>
          <w:rFonts w:hint="eastAsia" w:ascii="Times New Roman" w:hAnsi="Times New Roman" w:eastAsia="宋体" w:cs="Times New Roman"/>
          <w:color w:val="auto"/>
          <w:kern w:val="2"/>
          <w:sz w:val="24"/>
          <w:szCs w:val="24"/>
          <w:lang w:val="en-US" w:eastAsia="zh-CN" w:bidi="ar-SA"/>
        </w:rPr>
        <w:t>，可通过</w:t>
      </w:r>
      <w:r>
        <w:rPr>
          <w:rFonts w:hint="eastAsia" w:cs="Times New Roman"/>
          <w:color w:val="auto"/>
          <w:kern w:val="2"/>
          <w:sz w:val="24"/>
          <w:szCs w:val="24"/>
          <w:lang w:val="en-US" w:eastAsia="zh-CN" w:bidi="ar-SA"/>
        </w:rPr>
        <w:t>收款人名册维护主界面</w:t>
      </w:r>
      <w:r>
        <w:rPr>
          <w:rFonts w:hint="eastAsia" w:ascii="Times New Roman" w:hAnsi="Times New Roman" w:eastAsia="宋体" w:cs="Times New Roman"/>
          <w:color w:val="auto"/>
          <w:kern w:val="2"/>
          <w:sz w:val="24"/>
          <w:szCs w:val="24"/>
          <w:lang w:val="en-US" w:eastAsia="zh-CN" w:bidi="ar-SA"/>
        </w:rPr>
        <w:t>进行查询</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highlight w:val="none"/>
          <w:lang w:val="en-US" w:eastAsia="zh-CN" w:bidi="ar-SA"/>
        </w:rPr>
      </w:pPr>
      <w:bookmarkStart w:id="75" w:name="_Toc20566"/>
      <w:bookmarkStart w:id="76" w:name="_Toc30864"/>
      <w:r>
        <w:rPr>
          <w:rFonts w:hint="eastAsia" w:ascii="Arial" w:cs="Times New Roman"/>
          <w:b/>
          <w:kern w:val="2"/>
          <w:sz w:val="30"/>
          <w:szCs w:val="24"/>
          <w:highlight w:val="none"/>
          <w:lang w:val="en-US" w:eastAsia="zh-CN" w:bidi="ar-SA"/>
        </w:rPr>
        <w:t>如何编制贷款待支付信息</w:t>
      </w:r>
      <w:bookmarkEnd w:id="75"/>
      <w:bookmarkEnd w:id="76"/>
    </w:p>
    <w:p>
      <w:pPr>
        <w:widowControl w:val="0"/>
        <w:numPr>
          <w:ilvl w:val="2"/>
          <w:numId w:val="1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7" w:name="_Toc10520"/>
      <w:bookmarkStart w:id="78" w:name="_Toc3698"/>
      <w:r>
        <w:rPr>
          <w:rFonts w:hint="eastAsia" w:ascii="Times New Roman" w:hAnsi="Times New Roman" w:eastAsia="宋体" w:cs="Times New Roman"/>
          <w:b/>
          <w:kern w:val="2"/>
          <w:sz w:val="28"/>
          <w:szCs w:val="24"/>
          <w:lang w:val="en-US" w:eastAsia="zh-CN" w:bidi="ar-SA"/>
        </w:rPr>
        <w:t>业务场景描述</w:t>
      </w:r>
      <w:bookmarkEnd w:id="77"/>
      <w:bookmarkEnd w:id="78"/>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财务人员在【贷款支付】-【贷款待支付】功能新增贷款待支付信息，可单笔新增和或者通过系统下载模板，文件导入。批量维护预算信息及结算方式。</w:t>
      </w:r>
    </w:p>
    <w:p>
      <w:pPr>
        <w:widowControl w:val="0"/>
        <w:numPr>
          <w:ilvl w:val="2"/>
          <w:numId w:val="1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9" w:name="_Toc20232"/>
      <w:bookmarkStart w:id="80" w:name="_Toc25679"/>
      <w:r>
        <w:rPr>
          <w:rFonts w:hint="eastAsia" w:ascii="Times New Roman" w:hAnsi="Times New Roman" w:eastAsia="宋体" w:cs="Times New Roman"/>
          <w:b/>
          <w:kern w:val="2"/>
          <w:sz w:val="28"/>
          <w:szCs w:val="24"/>
          <w:lang w:val="en-US" w:eastAsia="zh-CN" w:bidi="ar-SA"/>
        </w:rPr>
        <w:t>菜单路径</w:t>
      </w:r>
      <w:bookmarkEnd w:id="79"/>
      <w:bookmarkEnd w:id="80"/>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】-【贷款支付】-【贷款待支付】。</w:t>
      </w:r>
    </w:p>
    <w:p>
      <w:pPr>
        <w:widowControl w:val="0"/>
        <w:numPr>
          <w:ilvl w:val="2"/>
          <w:numId w:val="1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1" w:name="_Toc25024"/>
      <w:bookmarkStart w:id="82" w:name="_Toc4325"/>
      <w:r>
        <w:rPr>
          <w:rFonts w:hint="eastAsia" w:ascii="Times New Roman" w:hAnsi="Times New Roman" w:eastAsia="宋体" w:cs="Times New Roman"/>
          <w:b/>
          <w:kern w:val="2"/>
          <w:sz w:val="28"/>
          <w:szCs w:val="24"/>
          <w:lang w:val="en-US" w:eastAsia="zh-CN" w:bidi="ar-SA"/>
        </w:rPr>
        <w:t>操作步骤</w:t>
      </w:r>
      <w:bookmarkEnd w:id="81"/>
      <w:bookmarkEnd w:id="82"/>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eastAsia="宋体" w:cs="宋体"/>
          <w:kern w:val="2"/>
          <w:sz w:val="24"/>
          <w:szCs w:val="24"/>
          <w:vertAlign w:val="baseline"/>
          <w:lang w:val="en-US" w:eastAsia="zh-CN" w:bidi="ar-SA"/>
        </w:rPr>
        <w:t>贷款待支付</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3100" cy="2966720"/>
            <wp:effectExtent l="0" t="0" r="0" b="508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24"/>
                    <a:stretch>
                      <a:fillRect/>
                    </a:stretch>
                  </pic:blipFill>
                  <pic:spPr>
                    <a:xfrm>
                      <a:off x="0" y="0"/>
                      <a:ext cx="5753100" cy="2966720"/>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w:t>
      </w:r>
      <w:r>
        <w:rPr>
          <w:rFonts w:hint="eastAsia" w:ascii="宋体" w:cs="宋体"/>
          <w:kern w:val="0"/>
          <w:sz w:val="24"/>
          <w:szCs w:val="21"/>
          <w:lang w:val="en-US" w:eastAsia="zh-CN" w:bidi="ar-SA"/>
        </w:rPr>
        <w:t>选中一笔数据，</w:t>
      </w:r>
      <w:r>
        <w:rPr>
          <w:rFonts w:hint="eastAsia" w:ascii="宋体" w:hAnsi="Times New Roman" w:eastAsia="宋体" w:cs="宋体"/>
          <w:kern w:val="0"/>
          <w:sz w:val="24"/>
          <w:szCs w:val="21"/>
          <w:lang w:val="en-US" w:eastAsia="zh-CN" w:bidi="ar-SA"/>
        </w:rPr>
        <w:t>点击【</w:t>
      </w:r>
      <w:r>
        <w:rPr>
          <w:rFonts w:hint="eastAsia" w:ascii="宋体" w:cs="宋体"/>
          <w:kern w:val="0"/>
          <w:sz w:val="24"/>
          <w:szCs w:val="21"/>
          <w:lang w:val="en-US" w:eastAsia="zh-CN" w:bidi="ar-SA"/>
        </w:rPr>
        <w:t>新增</w:t>
      </w:r>
      <w:r>
        <w:rPr>
          <w:rFonts w:hint="eastAsia" w:ascii="宋体" w:hAnsi="Times New Roman" w:eastAsia="宋体" w:cs="宋体"/>
          <w:kern w:val="0"/>
          <w:sz w:val="24"/>
          <w:szCs w:val="21"/>
          <w:lang w:val="en-US" w:eastAsia="zh-CN" w:bidi="ar-SA"/>
        </w:rPr>
        <w:t>】功能按钮，进入</w:t>
      </w:r>
      <w:r>
        <w:rPr>
          <w:rFonts w:hint="eastAsia" w:ascii="宋体" w:cs="宋体"/>
          <w:kern w:val="0"/>
          <w:sz w:val="24"/>
          <w:szCs w:val="21"/>
          <w:lang w:val="en-US" w:eastAsia="zh-CN" w:bidi="ar-SA"/>
        </w:rPr>
        <w:t>待支付信息新增</w:t>
      </w:r>
      <w:r>
        <w:rPr>
          <w:rFonts w:hint="eastAsia" w:ascii="宋体" w:hAnsi="Times New Roman" w:eastAsia="宋体" w:cs="宋体"/>
          <w:kern w:val="0"/>
          <w:sz w:val="24"/>
          <w:szCs w:val="21"/>
          <w:lang w:val="en-US" w:eastAsia="zh-CN" w:bidi="ar-SA"/>
        </w:rPr>
        <w:t>界面。</w:t>
      </w:r>
    </w:p>
    <w:p>
      <w:pPr>
        <w:widowControl w:val="0"/>
        <w:numPr>
          <w:ilvl w:val="0"/>
          <w:numId w:val="0"/>
        </w:numPr>
        <w:spacing w:line="360" w:lineRule="auto"/>
        <w:jc w:val="both"/>
      </w:pPr>
      <w:r>
        <w:drawing>
          <wp:inline distT="0" distB="0" distL="114300" distR="114300">
            <wp:extent cx="5757545" cy="2965450"/>
            <wp:effectExtent l="0" t="0" r="14605" b="635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25"/>
                    <a:stretch>
                      <a:fillRect/>
                    </a:stretch>
                  </pic:blipFill>
                  <pic:spPr>
                    <a:xfrm>
                      <a:off x="0" y="0"/>
                      <a:ext cx="5757545" cy="2965450"/>
                    </a:xfrm>
                    <a:prstGeom prst="rect">
                      <a:avLst/>
                    </a:prstGeom>
                    <a:noFill/>
                    <a:ln>
                      <a:noFill/>
                    </a:ln>
                  </pic:spPr>
                </pic:pic>
              </a:graphicData>
            </a:graphic>
          </wp:inline>
        </w:drawing>
      </w:r>
    </w:p>
    <w:p>
      <w:pPr>
        <w:widowControl w:val="0"/>
        <w:numPr>
          <w:ilvl w:val="0"/>
          <w:numId w:val="0"/>
        </w:numPr>
        <w:spacing w:line="360" w:lineRule="auto"/>
        <w:jc w:val="both"/>
        <w:rPr>
          <w:lang w:val="en-US" w:eastAsia="zh-CN"/>
        </w:rPr>
      </w:pPr>
      <w:r>
        <w:drawing>
          <wp:inline distT="0" distB="0" distL="114300" distR="114300">
            <wp:extent cx="5755005" cy="1706880"/>
            <wp:effectExtent l="0" t="0" r="17145" b="762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6"/>
                    <a:stretch>
                      <a:fillRect/>
                    </a:stretch>
                  </pic:blipFill>
                  <pic:spPr>
                    <a:xfrm>
                      <a:off x="0" y="0"/>
                      <a:ext cx="5755005" cy="170688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在付款申请基础上，直接维护付款明细，可将支付申请拆分成不同的结算方式，同时针对不同的结算方式，选择对应的结算渠道。</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贷款借据号必输，需要点击放大镜进行选择</w:t>
      </w:r>
      <w:r>
        <w:rPr>
          <w:rFonts w:hint="eastAsia" w:cs="Times New Roman"/>
          <w:kern w:val="2"/>
          <w:sz w:val="24"/>
          <w:szCs w:val="24"/>
          <w:lang w:val="en-US" w:eastAsia="zh-CN" w:bidi="ar-SA"/>
        </w:rPr>
        <w:t>。</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是否集团内部账户间转款：选择“是”，不需要输入收款行名称，收款行行号</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选择“否”，属于财司账户对外支付或者是银行账户对外支付</w:t>
      </w:r>
      <w:r>
        <w:rPr>
          <w:rFonts w:hint="eastAsia" w:cs="Times New Roman"/>
          <w:kern w:val="2"/>
          <w:sz w:val="24"/>
          <w:szCs w:val="24"/>
          <w:lang w:val="en-US" w:eastAsia="zh-CN" w:bidi="ar-SA"/>
        </w:rPr>
        <w:t>。</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预算</w:t>
      </w:r>
      <w:r>
        <w:rPr>
          <w:rFonts w:hint="eastAsia" w:cs="Times New Roman"/>
          <w:kern w:val="2"/>
          <w:sz w:val="24"/>
          <w:szCs w:val="24"/>
          <w:lang w:val="en-US" w:eastAsia="zh-CN" w:bidi="ar-SA"/>
        </w:rPr>
        <w:t>计划要素</w:t>
      </w:r>
      <w:r>
        <w:rPr>
          <w:rFonts w:hint="eastAsia" w:ascii="Times New Roman" w:hAnsi="Times New Roman" w:eastAsia="宋体" w:cs="Times New Roman"/>
          <w:kern w:val="2"/>
          <w:sz w:val="24"/>
          <w:szCs w:val="24"/>
          <w:lang w:val="en-US" w:eastAsia="zh-CN" w:bidi="ar-SA"/>
        </w:rPr>
        <w:t>维护</w:t>
      </w:r>
      <w:r>
        <w:rPr>
          <w:rFonts w:hint="eastAsia" w:cs="Times New Roman"/>
          <w:kern w:val="2"/>
          <w:sz w:val="24"/>
          <w:szCs w:val="24"/>
          <w:lang w:val="en-US" w:eastAsia="zh-CN" w:bidi="ar-SA"/>
        </w:rPr>
        <w:t>，可</w:t>
      </w:r>
      <w:r>
        <w:rPr>
          <w:rFonts w:hint="eastAsia" w:ascii="Times New Roman" w:hAnsi="Times New Roman" w:eastAsia="宋体" w:cs="Times New Roman"/>
          <w:kern w:val="2"/>
          <w:sz w:val="24"/>
          <w:szCs w:val="24"/>
          <w:lang w:val="en-US" w:eastAsia="zh-CN" w:bidi="ar-SA"/>
        </w:rPr>
        <w:t>直接修改付款申请中的预算信息</w:t>
      </w:r>
      <w:r>
        <w:rPr>
          <w:rFonts w:hint="eastAsia" w:cs="Times New Roman"/>
          <w:kern w:val="2"/>
          <w:sz w:val="24"/>
          <w:szCs w:val="24"/>
          <w:lang w:val="en-US" w:eastAsia="zh-CN" w:bidi="ar-SA"/>
        </w:rPr>
        <w:t>。</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若单据类型为被动扣款，在维护结算渠道默认为</w:t>
      </w:r>
      <w:r>
        <w:rPr>
          <w:rFonts w:hint="eastAsia" w:cs="Times New Roman"/>
          <w:kern w:val="2"/>
          <w:sz w:val="24"/>
          <w:szCs w:val="24"/>
          <w:lang w:val="en-US" w:eastAsia="zh-CN" w:bidi="ar-SA"/>
        </w:rPr>
        <w:t>其他支付方式。</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结算方式中拆分后的付款金额合计必须等于付款申请中的金额</w:t>
      </w:r>
      <w:r>
        <w:rPr>
          <w:rFonts w:hint="eastAsia" w:cs="Times New Roman"/>
          <w:kern w:val="2"/>
          <w:sz w:val="24"/>
          <w:szCs w:val="24"/>
          <w:lang w:val="en-US" w:eastAsia="zh-CN" w:bidi="ar-SA"/>
        </w:rPr>
        <w:t>。</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预算信息和结算方式必须全部维护后，方可提交至支付池</w:t>
      </w:r>
      <w:r>
        <w:rPr>
          <w:rFonts w:hint="eastAsia" w:cs="Times New Roman"/>
          <w:kern w:val="2"/>
          <w:sz w:val="24"/>
          <w:szCs w:val="24"/>
          <w:lang w:val="en-US" w:eastAsia="zh-CN" w:bidi="ar-SA"/>
        </w:rPr>
        <w:t>。</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填写金额单位为：元。</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可下载</w:t>
      </w:r>
      <w:r>
        <w:rPr>
          <w:rFonts w:hint="eastAsia" w:cs="Times New Roman"/>
          <w:kern w:val="2"/>
          <w:sz w:val="24"/>
          <w:szCs w:val="24"/>
          <w:lang w:val="en-US" w:eastAsia="zh-CN" w:bidi="ar-SA"/>
        </w:rPr>
        <w:t>待支付信息完善</w:t>
      </w:r>
      <w:r>
        <w:rPr>
          <w:rFonts w:hint="eastAsia" w:ascii="Times New Roman" w:hAnsi="Times New Roman" w:eastAsia="宋体" w:cs="Times New Roman"/>
          <w:kern w:val="2"/>
          <w:sz w:val="24"/>
          <w:szCs w:val="24"/>
          <w:lang w:val="en-US" w:eastAsia="zh-CN" w:bidi="ar-SA"/>
        </w:rPr>
        <w:t>模板，填写数据，将已编写文档导入系统。</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w:t>
      </w:r>
      <w:r>
        <w:rPr>
          <w:rFonts w:hint="eastAsia" w:ascii="宋体" w:cs="宋体"/>
          <w:kern w:val="0"/>
          <w:sz w:val="24"/>
          <w:szCs w:val="21"/>
          <w:lang w:val="en-US" w:eastAsia="zh-CN" w:bidi="ar-SA"/>
        </w:rPr>
        <w:t>三</w:t>
      </w:r>
      <w:r>
        <w:rPr>
          <w:rFonts w:hint="eastAsia" w:ascii="宋体" w:hAnsi="Times New Roman" w:eastAsia="宋体" w:cs="宋体"/>
          <w:kern w:val="0"/>
          <w:sz w:val="24"/>
          <w:szCs w:val="21"/>
          <w:lang w:val="en-US" w:eastAsia="zh-CN" w:bidi="ar-SA"/>
        </w:rPr>
        <w:t>步，</w:t>
      </w:r>
      <w:r>
        <w:rPr>
          <w:rFonts w:hint="eastAsia" w:ascii="宋体" w:cs="宋体"/>
          <w:kern w:val="0"/>
          <w:sz w:val="24"/>
          <w:szCs w:val="21"/>
          <w:lang w:val="en-US" w:eastAsia="zh-CN" w:bidi="ar-SA"/>
        </w:rPr>
        <w:t>可</w:t>
      </w:r>
      <w:r>
        <w:rPr>
          <w:rFonts w:hint="eastAsia" w:ascii="宋体" w:hAnsi="Times New Roman" w:eastAsia="宋体" w:cs="宋体"/>
          <w:kern w:val="0"/>
          <w:sz w:val="24"/>
          <w:szCs w:val="21"/>
          <w:lang w:val="en-US" w:eastAsia="zh-CN" w:bidi="ar-SA"/>
        </w:rPr>
        <w:t>选中</w:t>
      </w:r>
      <w:r>
        <w:rPr>
          <w:rFonts w:hint="eastAsia" w:ascii="宋体" w:cs="宋体"/>
          <w:kern w:val="0"/>
          <w:sz w:val="24"/>
          <w:szCs w:val="21"/>
          <w:lang w:val="en-US" w:eastAsia="zh-CN" w:bidi="ar-SA"/>
        </w:rPr>
        <w:t>多</w:t>
      </w:r>
      <w:r>
        <w:rPr>
          <w:rFonts w:hint="eastAsia" w:ascii="宋体" w:hAnsi="Times New Roman" w:eastAsia="宋体" w:cs="宋体"/>
          <w:kern w:val="0"/>
          <w:sz w:val="24"/>
          <w:szCs w:val="21"/>
          <w:lang w:val="en-US" w:eastAsia="zh-CN" w:bidi="ar-SA"/>
        </w:rPr>
        <w:t>笔数据，点击【</w:t>
      </w:r>
      <w:r>
        <w:rPr>
          <w:rFonts w:hint="eastAsia" w:ascii="宋体" w:cs="宋体"/>
          <w:kern w:val="0"/>
          <w:sz w:val="24"/>
          <w:szCs w:val="21"/>
          <w:lang w:val="en-US" w:eastAsia="zh-CN" w:bidi="ar-SA"/>
        </w:rPr>
        <w:t>批量维护结算方式</w:t>
      </w:r>
      <w:r>
        <w:rPr>
          <w:rFonts w:hint="eastAsia" w:ascii="宋体" w:hAnsi="Times New Roman" w:eastAsia="宋体" w:cs="宋体"/>
          <w:kern w:val="0"/>
          <w:sz w:val="24"/>
          <w:szCs w:val="21"/>
          <w:lang w:val="en-US" w:eastAsia="zh-CN" w:bidi="ar-SA"/>
        </w:rPr>
        <w:t>】</w:t>
      </w:r>
      <w:r>
        <w:rPr>
          <w:rFonts w:hint="eastAsia" w:ascii="宋体" w:cs="宋体"/>
          <w:kern w:val="0"/>
          <w:sz w:val="24"/>
          <w:szCs w:val="21"/>
          <w:lang w:val="en-US" w:eastAsia="zh-CN" w:bidi="ar-SA"/>
        </w:rPr>
        <w:t>或【批量维护预算信息】</w:t>
      </w:r>
      <w:r>
        <w:rPr>
          <w:rFonts w:hint="eastAsia" w:ascii="宋体" w:hAnsi="Times New Roman" w:eastAsia="宋体" w:cs="宋体"/>
          <w:kern w:val="0"/>
          <w:sz w:val="24"/>
          <w:szCs w:val="21"/>
          <w:lang w:val="en-US" w:eastAsia="zh-CN" w:bidi="ar-SA"/>
        </w:rPr>
        <w:t>功能按钮，进入</w:t>
      </w:r>
      <w:r>
        <w:rPr>
          <w:rFonts w:hint="eastAsia" w:ascii="宋体" w:cs="宋体"/>
          <w:kern w:val="0"/>
          <w:sz w:val="24"/>
          <w:szCs w:val="21"/>
          <w:lang w:val="en-US" w:eastAsia="zh-CN" w:bidi="ar-SA"/>
        </w:rPr>
        <w:t>批量维护结算方式</w:t>
      </w:r>
      <w:r>
        <w:rPr>
          <w:rFonts w:hint="eastAsia" w:ascii="宋体" w:hAnsi="Times New Roman" w:eastAsia="宋体" w:cs="宋体"/>
          <w:kern w:val="0"/>
          <w:sz w:val="24"/>
          <w:szCs w:val="21"/>
          <w:lang w:val="en-US" w:eastAsia="zh-CN" w:bidi="ar-SA"/>
        </w:rPr>
        <w:t>界面</w:t>
      </w:r>
      <w:r>
        <w:rPr>
          <w:rFonts w:hint="eastAsia" w:ascii="宋体" w:cs="宋体"/>
          <w:kern w:val="0"/>
          <w:sz w:val="24"/>
          <w:szCs w:val="21"/>
          <w:lang w:val="en-US" w:eastAsia="zh-CN" w:bidi="ar-SA"/>
        </w:rPr>
        <w:t>或批量维护预算信息页面</w:t>
      </w:r>
      <w:r>
        <w:rPr>
          <w:rFonts w:hint="eastAsia" w:ascii="宋体" w:hAnsi="Times New Roman" w:eastAsia="宋体" w:cs="宋体"/>
          <w:kern w:val="0"/>
          <w:sz w:val="24"/>
          <w:szCs w:val="21"/>
          <w:lang w:val="en-US" w:eastAsia="zh-CN" w:bidi="ar-SA"/>
        </w:rPr>
        <w:t>。</w:t>
      </w:r>
    </w:p>
    <w:p>
      <w:pPr>
        <w:widowControl w:val="0"/>
        <w:numPr>
          <w:ilvl w:val="0"/>
          <w:numId w:val="0"/>
        </w:numPr>
        <w:spacing w:line="360" w:lineRule="auto"/>
        <w:ind w:left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drawing>
          <wp:inline distT="0" distB="0" distL="114300" distR="114300">
            <wp:extent cx="5752465" cy="1565275"/>
            <wp:effectExtent l="0" t="0" r="635" b="15875"/>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27"/>
                    <a:stretch>
                      <a:fillRect/>
                    </a:stretch>
                  </pic:blipFill>
                  <pic:spPr>
                    <a:xfrm>
                      <a:off x="0" y="0"/>
                      <a:ext cx="5752465" cy="156527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drawing>
          <wp:inline distT="0" distB="0" distL="114300" distR="114300">
            <wp:extent cx="5748655" cy="1561465"/>
            <wp:effectExtent l="0" t="0" r="4445" b="63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28"/>
                    <a:stretch>
                      <a:fillRect/>
                    </a:stretch>
                  </pic:blipFill>
                  <pic:spPr>
                    <a:xfrm>
                      <a:off x="0" y="0"/>
                      <a:ext cx="5748655" cy="1561465"/>
                    </a:xfrm>
                    <a:prstGeom prst="rect">
                      <a:avLst/>
                    </a:prstGeom>
                    <a:noFill/>
                    <a:ln>
                      <a:noFill/>
                    </a:ln>
                  </pic:spPr>
                </pic:pic>
              </a:graphicData>
            </a:graphic>
          </wp:inline>
        </w:drawing>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【保存】：</w:t>
      </w:r>
      <w:r>
        <w:rPr>
          <w:rFonts w:hint="eastAsia" w:cs="Times New Roman"/>
          <w:kern w:val="2"/>
          <w:sz w:val="24"/>
          <w:szCs w:val="24"/>
          <w:lang w:val="en-US" w:eastAsia="zh-CN" w:bidi="ar-SA"/>
        </w:rPr>
        <w:t>保存后，可返回首页，选择多笔数据，点击【批量提交】按钮，提交到贷款支付模块</w:t>
      </w:r>
      <w:r>
        <w:rPr>
          <w:rFonts w:hint="eastAsia" w:ascii="Times New Roman" w:hAnsi="Times New Roman" w:eastAsia="宋体" w:cs="Times New Roman"/>
          <w:kern w:val="2"/>
          <w:sz w:val="24"/>
          <w:szCs w:val="24"/>
          <w:lang w:val="en-US" w:eastAsia="zh-CN" w:bidi="ar-SA"/>
        </w:rPr>
        <w:t>。</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w:t>
      </w:r>
      <w:r>
        <w:rPr>
          <w:rFonts w:hint="eastAsia" w:cs="Times New Roman"/>
          <w:kern w:val="2"/>
          <w:sz w:val="24"/>
          <w:szCs w:val="24"/>
          <w:lang w:val="en-US" w:eastAsia="zh-CN" w:bidi="ar-SA"/>
        </w:rPr>
        <w:t>四</w:t>
      </w:r>
      <w:r>
        <w:rPr>
          <w:rFonts w:hint="eastAsia" w:ascii="Times New Roman" w:hAnsi="Times New Roman" w:eastAsia="宋体" w:cs="Times New Roman"/>
          <w:kern w:val="2"/>
          <w:sz w:val="24"/>
          <w:szCs w:val="24"/>
          <w:lang w:val="en-US" w:eastAsia="zh-CN" w:bidi="ar-SA"/>
        </w:rPr>
        <w:t>步，查看本人编制的</w:t>
      </w:r>
      <w:r>
        <w:rPr>
          <w:rFonts w:hint="eastAsia" w:cs="Times New Roman"/>
          <w:kern w:val="2"/>
          <w:sz w:val="24"/>
          <w:szCs w:val="24"/>
          <w:lang w:val="en-US" w:eastAsia="zh-CN" w:bidi="ar-SA"/>
        </w:rPr>
        <w:t>贷款待支付信息</w:t>
      </w:r>
      <w:r>
        <w:rPr>
          <w:rFonts w:hint="eastAsia" w:ascii="Times New Roman" w:hAnsi="Times New Roman" w:eastAsia="宋体" w:cs="Times New Roman"/>
          <w:kern w:val="2"/>
          <w:sz w:val="24"/>
          <w:szCs w:val="24"/>
          <w:lang w:val="en-US" w:eastAsia="zh-CN" w:bidi="ar-SA"/>
        </w:rPr>
        <w:t>业务单据，并跟踪状态。</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贷款待支付信息界面</w:t>
      </w:r>
      <w:r>
        <w:rPr>
          <w:rFonts w:hint="eastAsia" w:ascii="Times New Roman" w:hAnsi="Times New Roman" w:eastAsia="宋体" w:cs="Times New Roman"/>
          <w:color w:val="auto"/>
          <w:kern w:val="2"/>
          <w:sz w:val="24"/>
          <w:szCs w:val="24"/>
          <w:lang w:val="en-US" w:eastAsia="zh-CN" w:bidi="ar-SA"/>
        </w:rPr>
        <w:t>进行查询</w:t>
      </w:r>
      <w:r>
        <w:rPr>
          <w:rFonts w:hint="eastAsia" w:cs="Times New Roman"/>
          <w:color w:val="auto"/>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cs="宋体"/>
          <w:kern w:val="0"/>
          <w:sz w:val="24"/>
          <w:szCs w:val="24"/>
          <w:lang w:val="en-US" w:eastAsia="zh-CN"/>
        </w:rPr>
      </w:pP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highlight w:val="none"/>
          <w:lang w:val="en-US" w:eastAsia="zh-CN" w:bidi="ar-SA"/>
        </w:rPr>
      </w:pPr>
      <w:bookmarkStart w:id="83" w:name="_Toc23198"/>
      <w:bookmarkStart w:id="84" w:name="_Toc9311"/>
      <w:r>
        <w:rPr>
          <w:rFonts w:hint="eastAsia" w:ascii="Arial" w:cs="Times New Roman"/>
          <w:b/>
          <w:kern w:val="2"/>
          <w:sz w:val="30"/>
          <w:szCs w:val="24"/>
          <w:highlight w:val="none"/>
          <w:lang w:val="en-US" w:eastAsia="zh-CN" w:bidi="ar-SA"/>
        </w:rPr>
        <w:t>如何编制贷款支付</w:t>
      </w:r>
      <w:bookmarkEnd w:id="83"/>
      <w:bookmarkEnd w:id="84"/>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5" w:name="_Toc17006"/>
      <w:bookmarkStart w:id="86" w:name="_Toc4516"/>
      <w:r>
        <w:rPr>
          <w:rFonts w:hint="eastAsia" w:ascii="Times New Roman" w:hAnsi="Times New Roman" w:eastAsia="宋体" w:cs="Times New Roman"/>
          <w:b/>
          <w:kern w:val="2"/>
          <w:sz w:val="28"/>
          <w:szCs w:val="24"/>
          <w:lang w:val="en-US" w:eastAsia="zh-CN" w:bidi="ar-SA"/>
        </w:rPr>
        <w:t>业务场景描述</w:t>
      </w:r>
      <w:bookmarkEnd w:id="85"/>
      <w:bookmarkEnd w:id="86"/>
    </w:p>
    <w:p>
      <w:pPr>
        <w:widowControl w:val="0"/>
        <w:spacing w:line="312" w:lineRule="auto"/>
        <w:ind w:firstLine="480" w:firstLineChars="200"/>
        <w:jc w:val="both"/>
        <w:rPr>
          <w:rFonts w:hint="eastAsia" w:cs="Times New Roman"/>
          <w:kern w:val="2"/>
          <w:sz w:val="24"/>
          <w:szCs w:val="24"/>
          <w:lang w:val="en-US" w:eastAsia="zh-CN" w:bidi="ar-SA"/>
        </w:rPr>
      </w:pPr>
      <w:r>
        <w:rPr>
          <w:rFonts w:hint="eastAsia" w:cs="Times New Roman"/>
          <w:kern w:val="2"/>
          <w:sz w:val="24"/>
          <w:szCs w:val="24"/>
          <w:lang w:val="en-US" w:eastAsia="zh-CN" w:bidi="ar-SA"/>
        </w:rPr>
        <w:t>出纳在【贷款支付】-【贷款支付】功能发起付款指令，可通过左侧的选择框，可批量发起支付申请。</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在提交的时候必须使用Ukey才能提交到下一个节点</w:t>
      </w:r>
      <w:r>
        <w:rPr>
          <w:rFonts w:hint="eastAsia" w:ascii="Times New Roman" w:hAnsi="Times New Roman" w:eastAsia="宋体" w:cs="Times New Roman"/>
          <w:kern w:val="2"/>
          <w:sz w:val="24"/>
          <w:szCs w:val="24"/>
          <w:lang w:val="en-US" w:eastAsia="zh-CN" w:bidi="ar-SA"/>
        </w:rPr>
        <w:t>。</w:t>
      </w:r>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7" w:name="_Toc10660"/>
      <w:bookmarkStart w:id="88" w:name="_Toc12856"/>
      <w:r>
        <w:rPr>
          <w:rFonts w:hint="eastAsia" w:ascii="Times New Roman" w:hAnsi="Times New Roman" w:eastAsia="宋体" w:cs="Times New Roman"/>
          <w:b/>
          <w:kern w:val="2"/>
          <w:sz w:val="28"/>
          <w:szCs w:val="24"/>
          <w:lang w:val="en-US" w:eastAsia="zh-CN" w:bidi="ar-SA"/>
        </w:rPr>
        <w:t>菜单路径</w:t>
      </w:r>
      <w:bookmarkEnd w:id="87"/>
      <w:bookmarkEnd w:id="88"/>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】-【贷款支付】-【贷款支付】。</w:t>
      </w:r>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9" w:name="_Toc19115"/>
      <w:bookmarkStart w:id="90" w:name="_Toc1185"/>
      <w:r>
        <w:rPr>
          <w:rFonts w:hint="eastAsia" w:ascii="Times New Roman" w:hAnsi="Times New Roman" w:eastAsia="宋体" w:cs="Times New Roman"/>
          <w:b/>
          <w:kern w:val="2"/>
          <w:sz w:val="28"/>
          <w:szCs w:val="24"/>
          <w:lang w:val="en-US" w:eastAsia="zh-CN" w:bidi="ar-SA"/>
        </w:rPr>
        <w:t>操作步骤</w:t>
      </w:r>
      <w:bookmarkEnd w:id="89"/>
      <w:bookmarkEnd w:id="90"/>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eastAsia="宋体" w:cs="宋体"/>
          <w:kern w:val="2"/>
          <w:sz w:val="24"/>
          <w:szCs w:val="24"/>
          <w:vertAlign w:val="baseline"/>
          <w:lang w:val="en-US" w:eastAsia="zh-CN" w:bidi="ar-SA"/>
        </w:rPr>
        <w:t>贷款支付</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9450" cy="2969260"/>
            <wp:effectExtent l="0" t="0" r="12700" b="254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9"/>
                    <a:stretch>
                      <a:fillRect/>
                    </a:stretch>
                  </pic:blipFill>
                  <pic:spPr>
                    <a:xfrm>
                      <a:off x="0" y="0"/>
                      <a:ext cx="5759450" cy="2969260"/>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w:t>
      </w:r>
      <w:r>
        <w:rPr>
          <w:rFonts w:hint="eastAsia" w:ascii="宋体" w:cs="宋体"/>
          <w:kern w:val="0"/>
          <w:sz w:val="24"/>
          <w:szCs w:val="21"/>
          <w:lang w:val="en-US" w:eastAsia="zh-CN" w:bidi="ar-SA"/>
        </w:rPr>
        <w:t>选中一笔数据，</w:t>
      </w:r>
      <w:r>
        <w:rPr>
          <w:rFonts w:hint="eastAsia" w:ascii="宋体" w:hAnsi="Times New Roman" w:eastAsia="宋体" w:cs="宋体"/>
          <w:kern w:val="0"/>
          <w:sz w:val="24"/>
          <w:szCs w:val="21"/>
          <w:lang w:val="en-US" w:eastAsia="zh-CN" w:bidi="ar-SA"/>
        </w:rPr>
        <w:t>点击【</w:t>
      </w:r>
      <w:r>
        <w:rPr>
          <w:rFonts w:hint="eastAsia" w:ascii="宋体" w:cs="宋体"/>
          <w:kern w:val="0"/>
          <w:sz w:val="24"/>
          <w:szCs w:val="21"/>
          <w:lang w:val="en-US" w:eastAsia="zh-CN" w:bidi="ar-SA"/>
        </w:rPr>
        <w:t>发起付款</w:t>
      </w:r>
      <w:r>
        <w:rPr>
          <w:rFonts w:hint="eastAsia" w:ascii="宋体" w:hAnsi="Times New Roman" w:eastAsia="宋体" w:cs="宋体"/>
          <w:kern w:val="0"/>
          <w:sz w:val="24"/>
          <w:szCs w:val="21"/>
          <w:lang w:val="en-US" w:eastAsia="zh-CN" w:bidi="ar-SA"/>
        </w:rPr>
        <w:t>】功能按钮，进入</w:t>
      </w:r>
      <w:r>
        <w:rPr>
          <w:rFonts w:hint="eastAsia" w:ascii="宋体" w:cs="宋体"/>
          <w:kern w:val="0"/>
          <w:sz w:val="24"/>
          <w:szCs w:val="21"/>
          <w:lang w:val="en-US" w:eastAsia="zh-CN" w:bidi="ar-SA"/>
        </w:rPr>
        <w:t>资金支付-线上支付</w:t>
      </w:r>
      <w:r>
        <w:rPr>
          <w:rFonts w:hint="eastAsia" w:ascii="宋体" w:hAnsi="Times New Roman" w:eastAsia="宋体" w:cs="宋体"/>
          <w:kern w:val="0"/>
          <w:sz w:val="24"/>
          <w:szCs w:val="21"/>
          <w:lang w:val="en-US" w:eastAsia="zh-CN" w:bidi="ar-SA"/>
        </w:rPr>
        <w:t>界面。</w:t>
      </w:r>
    </w:p>
    <w:p>
      <w:pPr>
        <w:widowControl w:val="0"/>
        <w:numPr>
          <w:ilvl w:val="0"/>
          <w:numId w:val="0"/>
        </w:numPr>
        <w:spacing w:line="360" w:lineRule="auto"/>
        <w:ind w:leftChars="0"/>
        <w:jc w:val="both"/>
        <w:rPr>
          <w:rFonts w:ascii="Times New Roman" w:hAnsi="Times New Roman" w:eastAsia="宋体" w:cs="Times New Roman"/>
          <w:kern w:val="2"/>
          <w:sz w:val="24"/>
          <w:szCs w:val="24"/>
          <w:lang w:val="en-US" w:eastAsia="zh-CN" w:bidi="ar-SA"/>
        </w:rPr>
      </w:pPr>
      <w:r>
        <w:drawing>
          <wp:inline distT="0" distB="0" distL="114300" distR="114300">
            <wp:extent cx="5746115" cy="3201670"/>
            <wp:effectExtent l="0" t="0" r="6985" b="1778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30"/>
                    <a:stretch>
                      <a:fillRect/>
                    </a:stretch>
                  </pic:blipFill>
                  <pic:spPr>
                    <a:xfrm>
                      <a:off x="0" y="0"/>
                      <a:ext cx="5746115" cy="320167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资金支付</w:t>
      </w:r>
      <w:r>
        <w:rPr>
          <w:rFonts w:hint="eastAsia" w:cs="Times New Roman"/>
          <w:kern w:val="2"/>
          <w:sz w:val="24"/>
          <w:szCs w:val="24"/>
          <w:lang w:val="en-US" w:eastAsia="zh-CN" w:bidi="ar-SA"/>
        </w:rPr>
        <w:t>首页</w:t>
      </w:r>
      <w:r>
        <w:rPr>
          <w:rFonts w:hint="eastAsia" w:ascii="Times New Roman" w:hAnsi="Times New Roman" w:eastAsia="宋体" w:cs="Times New Roman"/>
          <w:kern w:val="2"/>
          <w:sz w:val="24"/>
          <w:szCs w:val="24"/>
          <w:lang w:val="en-US" w:eastAsia="zh-CN" w:bidi="ar-SA"/>
        </w:rPr>
        <w:t>分四个页签显示，</w:t>
      </w:r>
      <w:r>
        <w:rPr>
          <w:rFonts w:hint="eastAsia" w:cs="Times New Roman"/>
          <w:kern w:val="2"/>
          <w:sz w:val="24"/>
          <w:szCs w:val="24"/>
          <w:lang w:val="en-US" w:eastAsia="zh-CN" w:bidi="ar-SA"/>
        </w:rPr>
        <w:t>分别为：线上待处理（</w:t>
      </w:r>
      <w:r>
        <w:rPr>
          <w:rFonts w:hint="eastAsia" w:ascii="Times New Roman" w:hAnsi="Times New Roman" w:eastAsia="宋体" w:cs="Times New Roman"/>
          <w:kern w:val="2"/>
          <w:sz w:val="24"/>
          <w:szCs w:val="24"/>
          <w:lang w:val="en-US" w:eastAsia="zh-CN" w:bidi="ar-SA"/>
        </w:rPr>
        <w:t>财司和超级网银待发起付款</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、线下待</w:t>
      </w:r>
      <w:r>
        <w:rPr>
          <w:rFonts w:hint="eastAsia" w:cs="Times New Roman"/>
          <w:kern w:val="2"/>
          <w:sz w:val="24"/>
          <w:szCs w:val="24"/>
          <w:lang w:val="en-US" w:eastAsia="zh-CN" w:bidi="ar-SA"/>
        </w:rPr>
        <w:t>处理（其他</w:t>
      </w:r>
      <w:r>
        <w:rPr>
          <w:rFonts w:hint="eastAsia" w:ascii="Times New Roman" w:hAnsi="Times New Roman" w:eastAsia="宋体" w:cs="Times New Roman"/>
          <w:kern w:val="2"/>
          <w:sz w:val="24"/>
          <w:szCs w:val="24"/>
          <w:lang w:val="en-US" w:eastAsia="zh-CN" w:bidi="ar-SA"/>
        </w:rPr>
        <w:t>支付</w:t>
      </w:r>
      <w:r>
        <w:rPr>
          <w:rFonts w:hint="eastAsia" w:cs="Times New Roman"/>
          <w:kern w:val="2"/>
          <w:sz w:val="24"/>
          <w:szCs w:val="24"/>
          <w:lang w:val="en-US" w:eastAsia="zh-CN" w:bidi="ar-SA"/>
        </w:rPr>
        <w:t>方式）</w:t>
      </w:r>
      <w:r>
        <w:rPr>
          <w:rFonts w:hint="eastAsia" w:ascii="Times New Roman" w:hAnsi="Times New Roman" w:eastAsia="宋体" w:cs="Times New Roman"/>
          <w:kern w:val="2"/>
          <w:sz w:val="24"/>
          <w:szCs w:val="24"/>
          <w:lang w:val="en-US" w:eastAsia="zh-CN" w:bidi="ar-SA"/>
        </w:rPr>
        <w:t>、失败待处理</w:t>
      </w:r>
      <w:r>
        <w:rPr>
          <w:rFonts w:hint="eastAsia" w:cs="Times New Roman"/>
          <w:kern w:val="2"/>
          <w:sz w:val="24"/>
          <w:szCs w:val="24"/>
          <w:lang w:val="en-US" w:eastAsia="zh-CN" w:bidi="ar-SA"/>
        </w:rPr>
        <w:t>、全部</w:t>
      </w:r>
      <w:r>
        <w:rPr>
          <w:rFonts w:hint="eastAsia" w:ascii="Times New Roman" w:hAnsi="Times New Roman" w:eastAsia="宋体" w:cs="Times New Roman"/>
          <w:kern w:val="2"/>
          <w:sz w:val="24"/>
          <w:szCs w:val="24"/>
          <w:lang w:val="en-US" w:eastAsia="zh-CN" w:bidi="ar-SA"/>
        </w:rPr>
        <w:t>。</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线上待处理（财司支付和超级网银支付），只显示【发起付款】</w:t>
      </w:r>
      <w:r>
        <w:rPr>
          <w:rFonts w:hint="eastAsia" w:cs="Times New Roman"/>
          <w:kern w:val="2"/>
          <w:sz w:val="24"/>
          <w:szCs w:val="24"/>
          <w:lang w:val="en-US" w:eastAsia="zh-CN" w:bidi="ar-SA"/>
        </w:rPr>
        <w:t>【批量退回】【批量作废】按钮；</w:t>
      </w:r>
      <w:r>
        <w:rPr>
          <w:rFonts w:hint="eastAsia" w:ascii="Times New Roman" w:hAnsi="Times New Roman" w:eastAsia="宋体" w:cs="Times New Roman"/>
          <w:kern w:val="2"/>
          <w:sz w:val="24"/>
          <w:szCs w:val="24"/>
          <w:lang w:val="en-US" w:eastAsia="zh-CN" w:bidi="ar-SA"/>
        </w:rPr>
        <w:t>线下待处理（其他方式支付），只显示【置为成功】和【置为失败】</w:t>
      </w:r>
      <w:r>
        <w:rPr>
          <w:rFonts w:hint="eastAsia" w:cs="Times New Roman"/>
          <w:kern w:val="2"/>
          <w:sz w:val="24"/>
          <w:szCs w:val="24"/>
          <w:lang w:val="en-US" w:eastAsia="zh-CN" w:bidi="ar-SA"/>
        </w:rPr>
        <w:t>【批量退回】【批量作废】按钮；</w:t>
      </w:r>
      <w:r>
        <w:rPr>
          <w:rFonts w:hint="eastAsia" w:ascii="Times New Roman" w:hAnsi="Times New Roman" w:eastAsia="宋体" w:cs="Times New Roman"/>
          <w:kern w:val="2"/>
          <w:sz w:val="24"/>
          <w:szCs w:val="24"/>
          <w:lang w:val="en-US" w:eastAsia="zh-CN" w:bidi="ar-SA"/>
        </w:rPr>
        <w:t>失败待处理（支付状态为支付失败），单笔显示</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失败重付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和</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作废</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按钮。</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线下</w:t>
      </w:r>
      <w:r>
        <w:rPr>
          <w:rFonts w:hint="eastAsia" w:cs="Times New Roman"/>
          <w:kern w:val="2"/>
          <w:sz w:val="24"/>
          <w:szCs w:val="24"/>
          <w:lang w:val="en-US" w:eastAsia="zh-CN" w:bidi="ar-SA"/>
        </w:rPr>
        <w:t>待处理，</w:t>
      </w:r>
      <w:r>
        <w:rPr>
          <w:rFonts w:hint="eastAsia" w:ascii="Times New Roman" w:hAnsi="Times New Roman" w:eastAsia="宋体" w:cs="Times New Roman"/>
          <w:kern w:val="2"/>
          <w:sz w:val="24"/>
          <w:szCs w:val="24"/>
          <w:lang w:val="en-US" w:eastAsia="zh-CN" w:bidi="ar-SA"/>
        </w:rPr>
        <w:t>不能</w:t>
      </w:r>
      <w:r>
        <w:rPr>
          <w:rFonts w:hint="eastAsia" w:cs="Times New Roman"/>
          <w:kern w:val="2"/>
          <w:sz w:val="24"/>
          <w:szCs w:val="24"/>
          <w:lang w:val="en-US" w:eastAsia="zh-CN" w:bidi="ar-SA"/>
        </w:rPr>
        <w:t>做</w:t>
      </w:r>
      <w:r>
        <w:rPr>
          <w:rFonts w:hint="eastAsia" w:ascii="Times New Roman" w:hAnsi="Times New Roman" w:eastAsia="宋体" w:cs="Times New Roman"/>
          <w:kern w:val="2"/>
          <w:sz w:val="24"/>
          <w:szCs w:val="24"/>
          <w:lang w:val="en-US" w:eastAsia="zh-CN" w:bidi="ar-SA"/>
        </w:rPr>
        <w:t>失败重付</w:t>
      </w:r>
      <w:r>
        <w:rPr>
          <w:rFonts w:hint="eastAsia" w:cs="Times New Roman"/>
          <w:kern w:val="2"/>
          <w:sz w:val="24"/>
          <w:szCs w:val="24"/>
          <w:lang w:val="en-US" w:eastAsia="zh-CN" w:bidi="ar-SA"/>
        </w:rPr>
        <w:t>操作。</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结算方式如果是票据或者航信，</w:t>
      </w:r>
      <w:r>
        <w:rPr>
          <w:rFonts w:hint="eastAsia" w:cs="Times New Roman"/>
          <w:kern w:val="2"/>
          <w:sz w:val="24"/>
          <w:szCs w:val="24"/>
          <w:lang w:val="en-US" w:eastAsia="zh-CN" w:bidi="ar-SA"/>
        </w:rPr>
        <w:t>可通过点击</w:t>
      </w:r>
      <w:r>
        <w:rPr>
          <w:rFonts w:hint="eastAsia" w:ascii="Times New Roman" w:hAnsi="Times New Roman" w:eastAsia="宋体" w:cs="Times New Roman"/>
          <w:kern w:val="2"/>
          <w:sz w:val="24"/>
          <w:szCs w:val="24"/>
          <w:lang w:val="en-US" w:eastAsia="zh-CN" w:bidi="ar-SA"/>
        </w:rPr>
        <w:t>链接</w:t>
      </w:r>
      <w:r>
        <w:rPr>
          <w:rFonts w:hint="eastAsia" w:cs="Times New Roman"/>
          <w:kern w:val="2"/>
          <w:sz w:val="24"/>
          <w:szCs w:val="24"/>
          <w:lang w:val="en-US" w:eastAsia="zh-CN" w:bidi="ar-SA"/>
        </w:rPr>
        <w:t>：航信入口、票据入口</w:t>
      </w:r>
      <w:r>
        <w:rPr>
          <w:rFonts w:hint="eastAsia" w:ascii="Times New Roman" w:hAnsi="Times New Roman" w:eastAsia="宋体" w:cs="Times New Roman"/>
          <w:kern w:val="2"/>
          <w:sz w:val="24"/>
          <w:szCs w:val="24"/>
          <w:lang w:val="en-US" w:eastAsia="zh-CN" w:bidi="ar-SA"/>
        </w:rPr>
        <w:t>跳转到相应系统</w:t>
      </w:r>
      <w:r>
        <w:rPr>
          <w:rFonts w:hint="eastAsia" w:cs="Times New Roman"/>
          <w:kern w:val="2"/>
          <w:sz w:val="24"/>
          <w:szCs w:val="24"/>
          <w:lang w:val="en-US" w:eastAsia="zh-CN" w:bidi="ar-SA"/>
        </w:rPr>
        <w:t>。</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资金</w:t>
      </w:r>
      <w:r>
        <w:rPr>
          <w:rFonts w:hint="eastAsia" w:ascii="Times New Roman" w:hAnsi="Times New Roman" w:eastAsia="宋体" w:cs="Times New Roman"/>
          <w:kern w:val="2"/>
          <w:sz w:val="24"/>
          <w:szCs w:val="24"/>
          <w:lang w:val="en-US" w:eastAsia="zh-CN" w:bidi="ar-SA"/>
        </w:rPr>
        <w:t>支付时，出纳、审核、审批</w:t>
      </w:r>
      <w:r>
        <w:rPr>
          <w:rFonts w:hint="eastAsia" w:cs="Times New Roman"/>
          <w:kern w:val="2"/>
          <w:sz w:val="24"/>
          <w:szCs w:val="24"/>
          <w:lang w:val="en-US" w:eastAsia="zh-CN" w:bidi="ar-SA"/>
        </w:rPr>
        <w:t>三个岗位，</w:t>
      </w:r>
      <w:r>
        <w:rPr>
          <w:rFonts w:hint="eastAsia" w:ascii="Times New Roman" w:hAnsi="Times New Roman" w:eastAsia="宋体" w:cs="Times New Roman"/>
          <w:kern w:val="2"/>
          <w:sz w:val="24"/>
          <w:szCs w:val="24"/>
          <w:lang w:val="en-US" w:eastAsia="zh-CN" w:bidi="ar-SA"/>
        </w:rPr>
        <w:t>需要插Ukey验证通过后才可通过。</w:t>
      </w:r>
      <w:r>
        <w:rPr>
          <w:rFonts w:hint="eastAsia" w:cs="Times New Roman"/>
          <w:kern w:val="2"/>
          <w:sz w:val="24"/>
          <w:szCs w:val="24"/>
          <w:lang w:val="en-US" w:eastAsia="zh-CN" w:bidi="ar-SA"/>
        </w:rPr>
        <w:t>三</w:t>
      </w:r>
      <w:r>
        <w:rPr>
          <w:rFonts w:hint="eastAsia" w:ascii="Times New Roman" w:hAnsi="Times New Roman" w:eastAsia="宋体" w:cs="Times New Roman"/>
          <w:kern w:val="2"/>
          <w:sz w:val="24"/>
          <w:szCs w:val="24"/>
          <w:lang w:val="en-US" w:eastAsia="zh-CN" w:bidi="ar-SA"/>
        </w:rPr>
        <w:t>个岗位不能重复，需检查经办和审批不能是同一人</w:t>
      </w:r>
      <w:r>
        <w:rPr>
          <w:rFonts w:hint="eastAsia" w:cs="Times New Roman"/>
          <w:kern w:val="2"/>
          <w:sz w:val="24"/>
          <w:szCs w:val="24"/>
          <w:lang w:val="en-US" w:eastAsia="zh-CN" w:bidi="ar-SA"/>
        </w:rPr>
        <w:t>。</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填写金额单位为：元。</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合并提交</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【单笔提交】</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提交到本单位审批人审核。</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提交后页面会提示：已提交至后台处理，请稍后查询。提交失败记录系统将推送消息，请在右上角消息处查看。</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w:t>
      </w:r>
      <w:r>
        <w:rPr>
          <w:rFonts w:hint="eastAsia" w:cs="Times New Roman"/>
          <w:kern w:val="2"/>
          <w:sz w:val="24"/>
          <w:szCs w:val="24"/>
          <w:lang w:val="en-US" w:eastAsia="zh-CN" w:bidi="ar-SA"/>
        </w:rPr>
        <w:t>贷款支付</w:t>
      </w:r>
      <w:r>
        <w:rPr>
          <w:rFonts w:hint="eastAsia" w:ascii="Times New Roman" w:hAnsi="Times New Roman" w:eastAsia="宋体" w:cs="Times New Roman"/>
          <w:kern w:val="2"/>
          <w:sz w:val="24"/>
          <w:szCs w:val="24"/>
          <w:lang w:val="en-US" w:eastAsia="zh-CN" w:bidi="ar-SA"/>
        </w:rPr>
        <w:t>单据，并跟踪状态。</w:t>
      </w:r>
    </w:p>
    <w:p>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贷款支付主界面</w:t>
      </w:r>
      <w:r>
        <w:rPr>
          <w:rFonts w:hint="eastAsia" w:ascii="Times New Roman" w:hAnsi="Times New Roman" w:eastAsia="宋体" w:cs="Times New Roman"/>
          <w:color w:val="auto"/>
          <w:kern w:val="2"/>
          <w:sz w:val="24"/>
          <w:szCs w:val="24"/>
          <w:lang w:val="en-US" w:eastAsia="zh-CN" w:bidi="ar-SA"/>
        </w:rPr>
        <w:t>进行查询</w:t>
      </w:r>
      <w:r>
        <w:rPr>
          <w:rFonts w:hint="eastAsia" w:cs="Times New Roman"/>
          <w:color w:val="auto"/>
          <w:kern w:val="2"/>
          <w:sz w:val="24"/>
          <w:szCs w:val="24"/>
          <w:lang w:val="en-US" w:eastAsia="zh-CN" w:bidi="ar-SA"/>
        </w:rPr>
        <w:t>。</w:t>
      </w:r>
    </w:p>
    <w:p>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针对审批流程相关业务，提单用户及参与审批用户可在首页-待办任务、流程管理查询本人提单或本人待审核或本人已审核的业务单据</w:t>
      </w:r>
      <w:r>
        <w:rPr>
          <w:rFonts w:hint="eastAsia" w:cs="Times New Roman"/>
          <w:color w:val="auto"/>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cs="Times New Roman"/>
          <w:color w:val="auto"/>
          <w:kern w:val="2"/>
          <w:sz w:val="24"/>
          <w:szCs w:val="24"/>
          <w:lang w:val="en-US" w:eastAsia="zh-CN" w:bidi="ar-SA"/>
        </w:rPr>
      </w:pP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highlight w:val="none"/>
          <w:lang w:val="en-US" w:eastAsia="zh-CN" w:bidi="ar-SA"/>
        </w:rPr>
      </w:pPr>
      <w:bookmarkStart w:id="91" w:name="_Toc15392"/>
      <w:bookmarkStart w:id="92" w:name="_Toc14548"/>
      <w:r>
        <w:rPr>
          <w:rFonts w:hint="eastAsia" w:ascii="Arial" w:cs="Times New Roman"/>
          <w:b/>
          <w:kern w:val="2"/>
          <w:sz w:val="30"/>
          <w:szCs w:val="24"/>
          <w:highlight w:val="none"/>
          <w:lang w:val="en-US" w:eastAsia="zh-CN" w:bidi="ar-SA"/>
        </w:rPr>
        <w:t>如何编制贷款本单位转款</w:t>
      </w:r>
      <w:bookmarkEnd w:id="91"/>
      <w:bookmarkEnd w:id="92"/>
    </w:p>
    <w:p>
      <w:pPr>
        <w:widowControl w:val="0"/>
        <w:numPr>
          <w:ilvl w:val="2"/>
          <w:numId w:val="23"/>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3" w:name="_Toc26606"/>
      <w:bookmarkStart w:id="94" w:name="_Toc15102"/>
      <w:r>
        <w:rPr>
          <w:rFonts w:hint="eastAsia" w:ascii="Times New Roman" w:hAnsi="Times New Roman" w:eastAsia="宋体" w:cs="Times New Roman"/>
          <w:b/>
          <w:kern w:val="2"/>
          <w:sz w:val="28"/>
          <w:szCs w:val="24"/>
          <w:lang w:val="en-US" w:eastAsia="zh-CN" w:bidi="ar-SA"/>
        </w:rPr>
        <w:t>业务场景描述</w:t>
      </w:r>
      <w:bookmarkEnd w:id="93"/>
      <w:bookmarkEnd w:id="94"/>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“同户名划转”在【贷款支付】-【贷款本单位转款】功能发起账户转款，通过系统配置的审批流完成转款，需要使用Ukey</w:t>
      </w:r>
      <w:r>
        <w:rPr>
          <w:rFonts w:hint="eastAsia" w:ascii="Times New Roman" w:hAnsi="Times New Roman" w:eastAsia="宋体" w:cs="Times New Roman"/>
          <w:kern w:val="2"/>
          <w:sz w:val="24"/>
          <w:szCs w:val="24"/>
          <w:lang w:val="en-US" w:eastAsia="zh-CN" w:bidi="ar-SA"/>
        </w:rPr>
        <w:t>。</w:t>
      </w:r>
    </w:p>
    <w:p>
      <w:pPr>
        <w:widowControl w:val="0"/>
        <w:numPr>
          <w:ilvl w:val="2"/>
          <w:numId w:val="23"/>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5" w:name="_Toc13565"/>
      <w:bookmarkStart w:id="96" w:name="_Toc10900"/>
      <w:r>
        <w:rPr>
          <w:rFonts w:hint="eastAsia" w:ascii="Times New Roman" w:hAnsi="Times New Roman" w:eastAsia="宋体" w:cs="Times New Roman"/>
          <w:b/>
          <w:kern w:val="2"/>
          <w:sz w:val="28"/>
          <w:szCs w:val="24"/>
          <w:lang w:val="en-US" w:eastAsia="zh-CN" w:bidi="ar-SA"/>
        </w:rPr>
        <w:t>菜单路径</w:t>
      </w:r>
      <w:bookmarkEnd w:id="95"/>
      <w:bookmarkEnd w:id="96"/>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w:t>
      </w:r>
      <w:r>
        <w:rPr>
          <w:rFonts w:hint="eastAsia" w:ascii="宋体" w:hAnsi="宋体" w:eastAsia="宋体" w:cs="宋体"/>
          <w:kern w:val="2"/>
          <w:sz w:val="24"/>
          <w:szCs w:val="24"/>
          <w:vertAlign w:val="baseline"/>
          <w:lang w:val="en-US" w:eastAsia="zh-CN" w:bidi="ar-SA"/>
        </w:rPr>
        <w:t>贷款支付】-【贷款本单位转款】。</w:t>
      </w:r>
    </w:p>
    <w:p>
      <w:pPr>
        <w:widowControl w:val="0"/>
        <w:numPr>
          <w:ilvl w:val="2"/>
          <w:numId w:val="23"/>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7" w:name="_Toc21052"/>
      <w:bookmarkStart w:id="98" w:name="_Toc6561"/>
      <w:r>
        <w:rPr>
          <w:rFonts w:hint="eastAsia" w:ascii="Times New Roman" w:hAnsi="Times New Roman" w:eastAsia="宋体" w:cs="Times New Roman"/>
          <w:b/>
          <w:kern w:val="2"/>
          <w:sz w:val="28"/>
          <w:szCs w:val="24"/>
          <w:lang w:val="en-US" w:eastAsia="zh-CN" w:bidi="ar-SA"/>
        </w:rPr>
        <w:t>操作步骤</w:t>
      </w:r>
      <w:bookmarkEnd w:id="97"/>
      <w:bookmarkEnd w:id="98"/>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eastAsia="宋体" w:cs="宋体"/>
          <w:kern w:val="2"/>
          <w:sz w:val="24"/>
          <w:szCs w:val="24"/>
          <w:vertAlign w:val="baseline"/>
          <w:lang w:val="en-US" w:eastAsia="zh-CN" w:bidi="ar-SA"/>
        </w:rPr>
        <w:t>贷款本单位转款</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8180" cy="2971165"/>
            <wp:effectExtent l="0" t="0" r="13970" b="635"/>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31"/>
                    <a:stretch>
                      <a:fillRect/>
                    </a:stretch>
                  </pic:blipFill>
                  <pic:spPr>
                    <a:xfrm>
                      <a:off x="0" y="0"/>
                      <a:ext cx="5758180" cy="2971165"/>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第二步，点击【新增】功能按钮，进入</w:t>
      </w:r>
      <w:r>
        <w:rPr>
          <w:rFonts w:hint="eastAsia" w:ascii="宋体" w:hAnsi="宋体" w:eastAsia="宋体" w:cs="宋体"/>
          <w:kern w:val="2"/>
          <w:sz w:val="24"/>
          <w:szCs w:val="24"/>
          <w:vertAlign w:val="baseline"/>
          <w:lang w:val="en-US" w:eastAsia="zh-CN" w:bidi="ar-SA"/>
        </w:rPr>
        <w:t>贷款本单位转款</w:t>
      </w:r>
      <w:r>
        <w:rPr>
          <w:rFonts w:hint="eastAsia" w:ascii="宋体" w:hAnsi="Times New Roman" w:eastAsia="宋体" w:cs="宋体"/>
          <w:kern w:val="0"/>
          <w:sz w:val="24"/>
          <w:szCs w:val="21"/>
          <w:lang w:val="en-US" w:eastAsia="zh-CN" w:bidi="ar-SA"/>
        </w:rPr>
        <w:t>新增明细界面。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3100" cy="2966720"/>
            <wp:effectExtent l="0" t="0" r="0" b="5080"/>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32"/>
                    <a:stretch>
                      <a:fillRect/>
                    </a:stretch>
                  </pic:blipFill>
                  <pic:spPr>
                    <a:xfrm>
                      <a:off x="0" y="0"/>
                      <a:ext cx="5753100" cy="296672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支持单据复制功能，复制界面同编辑界面，</w:t>
      </w:r>
      <w:r>
        <w:rPr>
          <w:rFonts w:hint="eastAsia" w:cs="Times New Roman"/>
          <w:kern w:val="2"/>
          <w:sz w:val="24"/>
          <w:szCs w:val="24"/>
          <w:lang w:val="en-US" w:eastAsia="zh-CN" w:bidi="ar-SA"/>
        </w:rPr>
        <w:t>自动</w:t>
      </w:r>
      <w:r>
        <w:rPr>
          <w:rFonts w:hint="eastAsia" w:ascii="Times New Roman" w:hAnsi="Times New Roman" w:eastAsia="宋体" w:cs="Times New Roman"/>
          <w:kern w:val="2"/>
          <w:sz w:val="24"/>
          <w:szCs w:val="24"/>
          <w:lang w:val="en-US" w:eastAsia="zh-CN" w:bidi="ar-SA"/>
        </w:rPr>
        <w:t>带出原数据，可进行修改。</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支付申请、支付审核、支付审批</w:t>
      </w:r>
      <w:r>
        <w:rPr>
          <w:rFonts w:hint="eastAsia" w:cs="Times New Roman"/>
          <w:kern w:val="2"/>
          <w:sz w:val="24"/>
          <w:szCs w:val="24"/>
          <w:lang w:val="en-US" w:eastAsia="zh-CN" w:bidi="ar-SA"/>
        </w:rPr>
        <w:t>均</w:t>
      </w:r>
      <w:r>
        <w:rPr>
          <w:rFonts w:hint="eastAsia" w:ascii="Times New Roman" w:hAnsi="Times New Roman" w:eastAsia="宋体" w:cs="Times New Roman"/>
          <w:kern w:val="2"/>
          <w:sz w:val="24"/>
          <w:szCs w:val="24"/>
          <w:lang w:val="en-US" w:eastAsia="zh-CN" w:bidi="ar-SA"/>
        </w:rPr>
        <w:t>需要插入Ukey进行支付。</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填写金额单位为：元。</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【保存】：暂存数据。</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【提交】：提交到本单位审批人审核。</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w:t>
      </w:r>
      <w:r>
        <w:rPr>
          <w:rFonts w:hint="eastAsia" w:ascii="宋体" w:hAnsi="宋体" w:eastAsia="宋体" w:cs="宋体"/>
          <w:kern w:val="2"/>
          <w:sz w:val="24"/>
          <w:szCs w:val="24"/>
          <w:vertAlign w:val="baseline"/>
          <w:lang w:val="en-US" w:eastAsia="zh-CN" w:bidi="ar-SA"/>
        </w:rPr>
        <w:t>贷款本单位转款</w:t>
      </w:r>
      <w:r>
        <w:rPr>
          <w:rFonts w:hint="eastAsia" w:ascii="Times New Roman" w:hAnsi="Times New Roman" w:eastAsia="宋体" w:cs="Times New Roman"/>
          <w:kern w:val="2"/>
          <w:sz w:val="24"/>
          <w:szCs w:val="24"/>
          <w:lang w:val="en-US" w:eastAsia="zh-CN" w:bidi="ar-SA"/>
        </w:rPr>
        <w:t>单据，并跟踪状态。</w:t>
      </w:r>
    </w:p>
    <w:p>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ascii="宋体" w:hAnsi="宋体" w:eastAsia="宋体" w:cs="宋体"/>
          <w:kern w:val="2"/>
          <w:sz w:val="24"/>
          <w:szCs w:val="24"/>
          <w:vertAlign w:val="baseline"/>
          <w:lang w:val="en-US" w:eastAsia="zh-CN" w:bidi="ar-SA"/>
        </w:rPr>
        <w:t>贷款本单位转款</w:t>
      </w:r>
      <w:r>
        <w:rPr>
          <w:rFonts w:hint="eastAsia" w:cs="Times New Roman"/>
          <w:color w:val="auto"/>
          <w:kern w:val="2"/>
          <w:sz w:val="24"/>
          <w:szCs w:val="24"/>
          <w:lang w:val="en-US" w:eastAsia="zh-CN" w:bidi="ar-SA"/>
        </w:rPr>
        <w:t>主界面</w:t>
      </w:r>
      <w:r>
        <w:rPr>
          <w:rFonts w:hint="eastAsia" w:ascii="Times New Roman" w:hAnsi="Times New Roman" w:eastAsia="宋体" w:cs="Times New Roman"/>
          <w:color w:val="auto"/>
          <w:kern w:val="2"/>
          <w:sz w:val="24"/>
          <w:szCs w:val="24"/>
          <w:lang w:val="en-US" w:eastAsia="zh-CN" w:bidi="ar-SA"/>
        </w:rPr>
        <w:t>进行查询</w:t>
      </w:r>
      <w:r>
        <w:rPr>
          <w:rFonts w:hint="eastAsia" w:cs="Times New Roman"/>
          <w:color w:val="auto"/>
          <w:kern w:val="2"/>
          <w:sz w:val="24"/>
          <w:szCs w:val="24"/>
          <w:lang w:val="en-US" w:eastAsia="zh-CN" w:bidi="ar-SA"/>
        </w:rPr>
        <w:t>。</w:t>
      </w:r>
    </w:p>
    <w:p>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针对审批流程相关业务，提单用户及参与审批用户可在首页-待办任务、流程管理查询本人提单或本人待审核或本人已审核的业务单据</w:t>
      </w:r>
      <w:r>
        <w:rPr>
          <w:rFonts w:hint="eastAsia" w:cs="Times New Roman"/>
          <w:color w:val="auto"/>
          <w:kern w:val="2"/>
          <w:sz w:val="24"/>
          <w:szCs w:val="24"/>
          <w:lang w:val="en-US" w:eastAsia="zh-CN" w:bidi="ar-SA"/>
        </w:rPr>
        <w:t>。</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highlight w:val="none"/>
          <w:lang w:val="en-US" w:eastAsia="zh-CN" w:bidi="ar-SA"/>
        </w:rPr>
      </w:pPr>
      <w:bookmarkStart w:id="99" w:name="_Toc3350"/>
      <w:bookmarkStart w:id="100" w:name="_Toc19437"/>
      <w:r>
        <w:rPr>
          <w:rFonts w:hint="eastAsia" w:ascii="Arial" w:cs="Times New Roman"/>
          <w:b/>
          <w:kern w:val="2"/>
          <w:sz w:val="30"/>
          <w:szCs w:val="24"/>
          <w:highlight w:val="none"/>
          <w:lang w:val="en-US" w:eastAsia="zh-CN" w:bidi="ar-SA"/>
        </w:rPr>
        <w:t>如何编制利息及其他转入资金转出</w:t>
      </w:r>
    </w:p>
    <w:p>
      <w:pPr>
        <w:widowControl w:val="0"/>
        <w:numPr>
          <w:ilvl w:val="2"/>
          <w:numId w:val="26"/>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业务场景描述</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“利息及其他转入资金转出”在【贷款支付】-【贷款本单位转款】功能发起账户转款，通过系统配置的审批流完成转款，需要使用Ukey</w:t>
      </w:r>
      <w:r>
        <w:rPr>
          <w:rFonts w:hint="eastAsia" w:ascii="Times New Roman" w:hAnsi="Times New Roman" w:eastAsia="宋体" w:cs="Times New Roman"/>
          <w:kern w:val="2"/>
          <w:sz w:val="24"/>
          <w:szCs w:val="24"/>
          <w:lang w:val="en-US" w:eastAsia="zh-CN" w:bidi="ar-SA"/>
        </w:rPr>
        <w:t>。</w:t>
      </w:r>
    </w:p>
    <w:p>
      <w:pPr>
        <w:widowControl w:val="0"/>
        <w:numPr>
          <w:ilvl w:val="2"/>
          <w:numId w:val="26"/>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菜单路径</w:t>
      </w:r>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w:t>
      </w:r>
      <w:r>
        <w:rPr>
          <w:rFonts w:hint="eastAsia" w:ascii="宋体" w:hAnsi="宋体" w:eastAsia="宋体" w:cs="宋体"/>
          <w:kern w:val="2"/>
          <w:sz w:val="24"/>
          <w:szCs w:val="24"/>
          <w:vertAlign w:val="baseline"/>
          <w:lang w:val="en-US" w:eastAsia="zh-CN" w:bidi="ar-SA"/>
        </w:rPr>
        <w:t>贷款支付】-【贷款本单位转款】。</w:t>
      </w:r>
    </w:p>
    <w:p>
      <w:pPr>
        <w:widowControl w:val="0"/>
        <w:numPr>
          <w:ilvl w:val="2"/>
          <w:numId w:val="26"/>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r>
        <w:rPr>
          <w:rFonts w:hint="eastAsia" w:ascii="Times New Roman" w:hAnsi="Times New Roman" w:eastAsia="宋体" w:cs="Times New Roman"/>
          <w:b/>
          <w:kern w:val="2"/>
          <w:sz w:val="28"/>
          <w:szCs w:val="24"/>
          <w:lang w:val="en-US" w:eastAsia="zh-CN" w:bidi="ar-SA"/>
        </w:rPr>
        <w:t>操作步骤</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hAnsi="宋体" w:eastAsia="宋体" w:cs="宋体"/>
          <w:kern w:val="2"/>
          <w:sz w:val="24"/>
          <w:szCs w:val="24"/>
          <w:vertAlign w:val="baseline"/>
          <w:lang w:val="en-US" w:eastAsia="zh-CN" w:bidi="ar-SA"/>
        </w:rPr>
        <w:t>贷款本单位转款</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8180" cy="2971165"/>
            <wp:effectExtent l="0" t="0" r="1397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1"/>
                    <a:stretch>
                      <a:fillRect/>
                    </a:stretch>
                  </pic:blipFill>
                  <pic:spPr>
                    <a:xfrm>
                      <a:off x="0" y="0"/>
                      <a:ext cx="5758180" cy="2971165"/>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第二步，点击【新增】功能按钮，进入</w:t>
      </w:r>
      <w:r>
        <w:rPr>
          <w:rFonts w:hint="eastAsia" w:ascii="宋体" w:hAnsi="宋体" w:eastAsia="宋体" w:cs="宋体"/>
          <w:kern w:val="2"/>
          <w:sz w:val="24"/>
          <w:szCs w:val="24"/>
          <w:vertAlign w:val="baseline"/>
          <w:lang w:val="en-US" w:eastAsia="zh-CN" w:bidi="ar-SA"/>
        </w:rPr>
        <w:t>贷款本单位转款</w:t>
      </w:r>
      <w:r>
        <w:rPr>
          <w:rFonts w:hint="eastAsia" w:ascii="宋体" w:hAnsi="Times New Roman" w:eastAsia="宋体" w:cs="宋体"/>
          <w:kern w:val="0"/>
          <w:sz w:val="24"/>
          <w:szCs w:val="21"/>
          <w:lang w:val="en-US" w:eastAsia="zh-CN" w:bidi="ar-SA"/>
        </w:rPr>
        <w:t>新增明细界面。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5640" cy="2979420"/>
            <wp:effectExtent l="0" t="0" r="16510" b="1143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3"/>
                    <a:stretch>
                      <a:fillRect/>
                    </a:stretch>
                  </pic:blipFill>
                  <pic:spPr>
                    <a:xfrm>
                      <a:off x="0" y="0"/>
                      <a:ext cx="5755640" cy="2979420"/>
                    </a:xfrm>
                    <a:prstGeom prst="rect">
                      <a:avLst/>
                    </a:prstGeom>
                    <a:noFill/>
                    <a:ln>
                      <a:noFill/>
                    </a:ln>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无需选择借据信息，不占用借据额度</w:t>
      </w:r>
      <w:r>
        <w:rPr>
          <w:rFonts w:hint="eastAsia" w:cs="Times New Roman"/>
          <w:kern w:val="2"/>
          <w:sz w:val="24"/>
          <w:szCs w:val="24"/>
          <w:lang w:val="en-US" w:eastAsia="zh-CN" w:bidi="ar-SA"/>
        </w:rPr>
        <w:t>。</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转出后账户余额需要&gt;=借据额度</w:t>
      </w:r>
      <w:r>
        <w:rPr>
          <w:rFonts w:hint="eastAsia" w:cs="Times New Roman"/>
          <w:kern w:val="2"/>
          <w:sz w:val="24"/>
          <w:szCs w:val="24"/>
          <w:lang w:val="en-US" w:eastAsia="zh-CN" w:bidi="ar-SA"/>
        </w:rPr>
        <w:t>。</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支付申请、支付审核、支付审批</w:t>
      </w:r>
      <w:r>
        <w:rPr>
          <w:rFonts w:hint="eastAsia" w:cs="Times New Roman"/>
          <w:kern w:val="2"/>
          <w:sz w:val="24"/>
          <w:szCs w:val="24"/>
          <w:lang w:val="en-US" w:eastAsia="zh-CN" w:bidi="ar-SA"/>
        </w:rPr>
        <w:t>均</w:t>
      </w:r>
      <w:r>
        <w:rPr>
          <w:rFonts w:hint="eastAsia" w:ascii="Times New Roman" w:hAnsi="Times New Roman" w:eastAsia="宋体" w:cs="Times New Roman"/>
          <w:kern w:val="2"/>
          <w:sz w:val="24"/>
          <w:szCs w:val="24"/>
          <w:lang w:val="en-US" w:eastAsia="zh-CN" w:bidi="ar-SA"/>
        </w:rPr>
        <w:t>需要插入Ukey进行支付。</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填写金额单位为：元。</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【保存】：暂存数据。</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cs="Times New Roman"/>
          <w:kern w:val="2"/>
          <w:sz w:val="24"/>
          <w:szCs w:val="24"/>
          <w:lang w:val="en-US" w:eastAsia="zh-CN" w:bidi="ar-SA"/>
        </w:rPr>
      </w:pPr>
      <w:r>
        <w:rPr>
          <w:rFonts w:hint="eastAsia" w:cs="Times New Roman"/>
          <w:kern w:val="2"/>
          <w:sz w:val="24"/>
          <w:szCs w:val="24"/>
          <w:lang w:val="en-US" w:eastAsia="zh-CN" w:bidi="ar-SA"/>
        </w:rPr>
        <w:t>【提交】：提交到本单位审批人审核。</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w:t>
      </w:r>
      <w:r>
        <w:rPr>
          <w:rFonts w:hint="eastAsia" w:ascii="宋体" w:hAnsi="宋体" w:eastAsia="宋体" w:cs="宋体"/>
          <w:kern w:val="2"/>
          <w:sz w:val="24"/>
          <w:szCs w:val="24"/>
          <w:vertAlign w:val="baseline"/>
          <w:lang w:val="en-US" w:eastAsia="zh-CN" w:bidi="ar-SA"/>
        </w:rPr>
        <w:t>贷款本单位转款</w:t>
      </w:r>
      <w:r>
        <w:rPr>
          <w:rFonts w:hint="eastAsia" w:ascii="Times New Roman" w:hAnsi="Times New Roman" w:eastAsia="宋体" w:cs="Times New Roman"/>
          <w:kern w:val="2"/>
          <w:sz w:val="24"/>
          <w:szCs w:val="24"/>
          <w:lang w:val="en-US" w:eastAsia="zh-CN" w:bidi="ar-SA"/>
        </w:rPr>
        <w:t>单据，并跟踪状态。</w:t>
      </w:r>
    </w:p>
    <w:p>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ascii="宋体" w:hAnsi="宋体" w:eastAsia="宋体" w:cs="宋体"/>
          <w:kern w:val="2"/>
          <w:sz w:val="24"/>
          <w:szCs w:val="24"/>
          <w:vertAlign w:val="baseline"/>
          <w:lang w:val="en-US" w:eastAsia="zh-CN" w:bidi="ar-SA"/>
        </w:rPr>
        <w:t>贷款本单位转款</w:t>
      </w:r>
      <w:r>
        <w:rPr>
          <w:rFonts w:hint="eastAsia" w:cs="Times New Roman"/>
          <w:color w:val="auto"/>
          <w:kern w:val="2"/>
          <w:sz w:val="24"/>
          <w:szCs w:val="24"/>
          <w:lang w:val="en-US" w:eastAsia="zh-CN" w:bidi="ar-SA"/>
        </w:rPr>
        <w:t>主界面</w:t>
      </w:r>
      <w:r>
        <w:rPr>
          <w:rFonts w:hint="eastAsia" w:ascii="Times New Roman" w:hAnsi="Times New Roman" w:eastAsia="宋体" w:cs="Times New Roman"/>
          <w:color w:val="auto"/>
          <w:kern w:val="2"/>
          <w:sz w:val="24"/>
          <w:szCs w:val="24"/>
          <w:lang w:val="en-US" w:eastAsia="zh-CN" w:bidi="ar-SA"/>
        </w:rPr>
        <w:t>进行查询</w:t>
      </w:r>
      <w:r>
        <w:rPr>
          <w:rFonts w:hint="eastAsia" w:cs="Times New Roman"/>
          <w:color w:val="auto"/>
          <w:kern w:val="2"/>
          <w:sz w:val="24"/>
          <w:szCs w:val="24"/>
          <w:lang w:val="en-US" w:eastAsia="zh-CN" w:bidi="ar-SA"/>
        </w:rPr>
        <w:t>。</w:t>
      </w:r>
    </w:p>
    <w:p>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针对审批流程相关业务，提单用户及参与审批用户可在首页-待办任务、流程管理查询本人提单或本人待审核或本人已审核的业务单据</w:t>
      </w:r>
      <w:r>
        <w:rPr>
          <w:rFonts w:hint="eastAsia" w:cs="Times New Roman"/>
          <w:color w:val="auto"/>
          <w:kern w:val="2"/>
          <w:sz w:val="24"/>
          <w:szCs w:val="24"/>
          <w:lang w:val="en-US" w:eastAsia="zh-CN" w:bidi="ar-SA"/>
        </w:rPr>
        <w:t>。</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highlight w:val="none"/>
          <w:lang w:val="en-US" w:eastAsia="zh-CN" w:bidi="ar-SA"/>
        </w:rPr>
      </w:pPr>
      <w:r>
        <w:rPr>
          <w:rFonts w:hint="eastAsia" w:ascii="Arial" w:cs="Times New Roman"/>
          <w:b/>
          <w:kern w:val="2"/>
          <w:sz w:val="30"/>
          <w:szCs w:val="24"/>
          <w:highlight w:val="none"/>
          <w:lang w:val="en-US" w:eastAsia="zh-CN" w:bidi="ar-SA"/>
        </w:rPr>
        <w:t>如何编制退款</w:t>
      </w:r>
      <w:bookmarkEnd w:id="99"/>
      <w:r>
        <w:rPr>
          <w:rFonts w:hint="eastAsia" w:ascii="Arial" w:cs="Times New Roman"/>
          <w:b/>
          <w:kern w:val="2"/>
          <w:sz w:val="30"/>
          <w:szCs w:val="24"/>
          <w:highlight w:val="none"/>
          <w:lang w:val="en-US" w:eastAsia="zh-CN" w:bidi="ar-SA"/>
        </w:rPr>
        <w:t>处理</w:t>
      </w:r>
      <w:bookmarkEnd w:id="100"/>
    </w:p>
    <w:p>
      <w:pPr>
        <w:widowControl w:val="0"/>
        <w:numPr>
          <w:ilvl w:val="2"/>
          <w:numId w:val="29"/>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1" w:name="_Toc7374"/>
      <w:bookmarkStart w:id="102" w:name="_Toc2395"/>
      <w:r>
        <w:rPr>
          <w:rFonts w:hint="eastAsia" w:ascii="Times New Roman" w:hAnsi="Times New Roman" w:eastAsia="宋体" w:cs="Times New Roman"/>
          <w:b/>
          <w:kern w:val="2"/>
          <w:sz w:val="28"/>
          <w:szCs w:val="24"/>
          <w:lang w:val="en-US" w:eastAsia="zh-CN" w:bidi="ar-SA"/>
        </w:rPr>
        <w:t>业务场景描述</w:t>
      </w:r>
      <w:bookmarkEnd w:id="101"/>
      <w:bookmarkEnd w:id="102"/>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退款释放预算，是付款成功后，收到退款，由财务人员执行退款处理操作，释放预算额度</w:t>
      </w:r>
      <w:r>
        <w:rPr>
          <w:rFonts w:hint="eastAsia" w:ascii="Times New Roman" w:hAnsi="Times New Roman" w:eastAsia="宋体" w:cs="Times New Roman"/>
          <w:kern w:val="2"/>
          <w:sz w:val="24"/>
          <w:szCs w:val="24"/>
          <w:lang w:val="en-US" w:eastAsia="zh-CN" w:bidi="ar-SA"/>
        </w:rPr>
        <w:t>。</w:t>
      </w:r>
    </w:p>
    <w:p>
      <w:pPr>
        <w:widowControl w:val="0"/>
        <w:numPr>
          <w:ilvl w:val="2"/>
          <w:numId w:val="29"/>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3" w:name="_Toc7183"/>
      <w:bookmarkStart w:id="104" w:name="_Toc11345"/>
      <w:r>
        <w:rPr>
          <w:rFonts w:hint="eastAsia" w:ascii="Times New Roman" w:hAnsi="Times New Roman" w:eastAsia="宋体" w:cs="Times New Roman"/>
          <w:b/>
          <w:kern w:val="2"/>
          <w:sz w:val="28"/>
          <w:szCs w:val="24"/>
          <w:lang w:val="en-US" w:eastAsia="zh-CN" w:bidi="ar-SA"/>
        </w:rPr>
        <w:t>菜单路径</w:t>
      </w:r>
      <w:bookmarkEnd w:id="103"/>
      <w:bookmarkEnd w:id="104"/>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w:t>
      </w:r>
      <w:r>
        <w:rPr>
          <w:rFonts w:hint="eastAsia" w:ascii="宋体" w:hAnsi="宋体" w:cs="宋体"/>
          <w:kern w:val="2"/>
          <w:sz w:val="24"/>
          <w:szCs w:val="24"/>
          <w:vertAlign w:val="baseline"/>
          <w:lang w:val="en-US" w:eastAsia="zh-CN" w:bidi="ar-SA"/>
        </w:rPr>
        <w:t>结算</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特殊业务</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退款处理</w:t>
      </w:r>
      <w:r>
        <w:rPr>
          <w:rFonts w:hint="eastAsia" w:ascii="宋体" w:hAnsi="宋体" w:eastAsia="宋体" w:cs="宋体"/>
          <w:kern w:val="2"/>
          <w:sz w:val="24"/>
          <w:szCs w:val="24"/>
          <w:vertAlign w:val="baseline"/>
          <w:lang w:val="en-US" w:eastAsia="zh-CN" w:bidi="ar-SA"/>
        </w:rPr>
        <w:t>】。</w:t>
      </w:r>
    </w:p>
    <w:p>
      <w:pPr>
        <w:widowControl w:val="0"/>
        <w:numPr>
          <w:ilvl w:val="2"/>
          <w:numId w:val="29"/>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05" w:name="_Toc27436"/>
      <w:bookmarkStart w:id="106" w:name="_Toc27767"/>
      <w:r>
        <w:rPr>
          <w:rFonts w:hint="eastAsia" w:ascii="Times New Roman" w:hAnsi="Times New Roman" w:eastAsia="宋体" w:cs="Times New Roman"/>
          <w:b/>
          <w:kern w:val="2"/>
          <w:sz w:val="28"/>
          <w:szCs w:val="24"/>
          <w:lang w:val="en-US" w:eastAsia="zh-CN" w:bidi="ar-SA"/>
        </w:rPr>
        <w:t>操作步骤</w:t>
      </w:r>
      <w:bookmarkEnd w:id="105"/>
      <w:bookmarkEnd w:id="106"/>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退款处理</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1830" cy="2937510"/>
            <wp:effectExtent l="0" t="0" r="1270" b="15240"/>
            <wp:docPr id="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4"/>
                    <pic:cNvPicPr>
                      <a:picLocks noChangeAspect="1"/>
                    </pic:cNvPicPr>
                  </pic:nvPicPr>
                  <pic:blipFill>
                    <a:blip r:embed="rId34"/>
                    <a:stretch>
                      <a:fillRect/>
                    </a:stretch>
                  </pic:blipFill>
                  <pic:spPr>
                    <a:xfrm>
                      <a:off x="0" y="0"/>
                      <a:ext cx="5751830" cy="2937510"/>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第二步，针对付款成功，即支付状态为“支付成功”的单据，显示【退款处理】按钮。点击该按钮，确定后弹出退款原因界面</w:t>
      </w:r>
      <w:r>
        <w:rPr>
          <w:rFonts w:hint="eastAsia" w:ascii="宋体" w:cs="宋体"/>
          <w:kern w:val="0"/>
          <w:sz w:val="24"/>
          <w:szCs w:val="21"/>
          <w:lang w:val="en-US" w:eastAsia="zh-CN" w:bidi="ar-SA"/>
        </w:rPr>
        <w:t>。</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3735" cy="2168525"/>
            <wp:effectExtent l="0" t="0" r="18415" b="3175"/>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35"/>
                    <a:stretch>
                      <a:fillRect/>
                    </a:stretch>
                  </pic:blipFill>
                  <pic:spPr>
                    <a:xfrm>
                      <a:off x="0" y="0"/>
                      <a:ext cx="5753735" cy="2168525"/>
                    </a:xfrm>
                    <a:prstGeom prst="rect">
                      <a:avLst/>
                    </a:prstGeom>
                    <a:noFill/>
                    <a:ln>
                      <a:noFill/>
                    </a:ln>
                  </pic:spPr>
                </pic:pic>
              </a:graphicData>
            </a:graphic>
          </wp:inline>
        </w:drawing>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w:t>
      </w:r>
      <w:r>
        <w:rPr>
          <w:rFonts w:hint="eastAsia" w:cs="Times New Roman"/>
          <w:kern w:val="2"/>
          <w:sz w:val="24"/>
          <w:szCs w:val="24"/>
          <w:lang w:val="en-US" w:eastAsia="zh-CN" w:bidi="ar-SA"/>
        </w:rPr>
        <w:t>退款释放预算</w:t>
      </w:r>
      <w:r>
        <w:rPr>
          <w:rFonts w:hint="eastAsia" w:ascii="Times New Roman" w:hAnsi="Times New Roman" w:eastAsia="宋体" w:cs="Times New Roman"/>
          <w:kern w:val="2"/>
          <w:sz w:val="24"/>
          <w:szCs w:val="24"/>
          <w:lang w:val="en-US" w:eastAsia="zh-CN" w:bidi="ar-SA"/>
        </w:rPr>
        <w:t>单据，并跟踪状态。</w:t>
      </w:r>
    </w:p>
    <w:p>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退款释放预算主界面</w:t>
      </w:r>
      <w:r>
        <w:rPr>
          <w:rFonts w:hint="eastAsia" w:ascii="Times New Roman" w:hAnsi="Times New Roman" w:eastAsia="宋体" w:cs="Times New Roman"/>
          <w:color w:val="auto"/>
          <w:kern w:val="2"/>
          <w:sz w:val="24"/>
          <w:szCs w:val="24"/>
          <w:lang w:val="en-US" w:eastAsia="zh-CN" w:bidi="ar-SA"/>
        </w:rPr>
        <w:t>进行查询</w:t>
      </w:r>
      <w:r>
        <w:rPr>
          <w:rFonts w:hint="eastAsia" w:cs="Times New Roman"/>
          <w:color w:val="auto"/>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auto"/>
          <w:kern w:val="2"/>
          <w:sz w:val="24"/>
          <w:szCs w:val="24"/>
          <w:lang w:val="en-US" w:eastAsia="zh-CN" w:bidi="ar-SA"/>
        </w:rPr>
      </w:pPr>
    </w:p>
    <w:bookmarkEnd w:id="7"/>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lang w:val="en-US" w:eastAsia="zh-CN" w:bidi="ar-SA"/>
        </w:rPr>
      </w:pPr>
      <w:bookmarkStart w:id="107" w:name="_Toc28566"/>
      <w:bookmarkStart w:id="108" w:name="_Toc8167"/>
      <w:bookmarkStart w:id="109" w:name="_Toc18282"/>
      <w:bookmarkStart w:id="110" w:name="_Toc24615"/>
      <w:bookmarkStart w:id="111" w:name="_如何查询业务数据"/>
      <w:r>
        <w:rPr>
          <w:rFonts w:hint="eastAsia" w:ascii="Arial" w:hAnsi="Times New Roman" w:eastAsia="宋体" w:cs="Times New Roman"/>
          <w:b/>
          <w:kern w:val="2"/>
          <w:sz w:val="30"/>
          <w:szCs w:val="24"/>
          <w:lang w:val="en-US" w:eastAsia="zh-CN" w:bidi="ar-SA"/>
        </w:rPr>
        <w:t>如何查询业务数据</w:t>
      </w:r>
      <w:bookmarkEnd w:id="107"/>
      <w:bookmarkEnd w:id="108"/>
      <w:bookmarkEnd w:id="109"/>
    </w:p>
    <w:bookmarkEnd w:id="110"/>
    <w:bookmarkEnd w:id="111"/>
    <w:p>
      <w:pPr>
        <w:widowControl w:val="0"/>
        <w:numPr>
          <w:ilvl w:val="2"/>
          <w:numId w:val="3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12" w:name="_Toc3103"/>
      <w:bookmarkStart w:id="113" w:name="_Toc10784"/>
      <w:bookmarkStart w:id="114" w:name="_Toc14027"/>
      <w:r>
        <w:rPr>
          <w:rFonts w:hint="eastAsia" w:ascii="Times New Roman" w:hAnsi="Times New Roman" w:eastAsia="宋体" w:cs="Times New Roman"/>
          <w:b/>
          <w:kern w:val="2"/>
          <w:sz w:val="28"/>
          <w:szCs w:val="24"/>
          <w:lang w:val="en-US" w:eastAsia="zh-CN" w:bidi="ar-SA"/>
        </w:rPr>
        <w:t>业务场景描述</w:t>
      </w:r>
      <w:bookmarkEnd w:id="112"/>
      <w:bookmarkEnd w:id="113"/>
      <w:bookmarkEnd w:id="114"/>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业务单据的提单用户、审核用户或其他有查询需求的相关用户，进行业务单据查询。</w:t>
      </w:r>
    </w:p>
    <w:p>
      <w:pPr>
        <w:widowControl w:val="0"/>
        <w:numPr>
          <w:ilvl w:val="2"/>
          <w:numId w:val="3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115" w:name="_Toc23881"/>
      <w:bookmarkStart w:id="116" w:name="_Toc9919"/>
      <w:bookmarkStart w:id="117" w:name="_Toc11517"/>
      <w:r>
        <w:rPr>
          <w:rFonts w:hint="eastAsia" w:ascii="Times New Roman" w:hAnsi="Times New Roman" w:eastAsia="宋体" w:cs="Times New Roman"/>
          <w:b/>
          <w:kern w:val="2"/>
          <w:sz w:val="28"/>
          <w:szCs w:val="24"/>
          <w:lang w:val="en-US" w:eastAsia="zh-CN" w:bidi="ar-SA"/>
        </w:rPr>
        <w:t>菜单路径</w:t>
      </w:r>
      <w:bookmarkEnd w:id="115"/>
      <w:bookmarkEnd w:id="116"/>
      <w:bookmarkEnd w:id="117"/>
    </w:p>
    <w:p>
      <w:pPr>
        <w:widowControl w:val="0"/>
        <w:spacing w:line="312" w:lineRule="auto"/>
        <w:ind w:firstLine="482" w:firstLineChars="200"/>
        <w:jc w:val="both"/>
        <w:outlineLvl w:val="0"/>
        <w:rPr>
          <w:rFonts w:hint="eastAsia" w:ascii="Times New Roman" w:hAnsi="Times New Roman" w:eastAsia="宋体" w:cs="Times New Roman"/>
          <w:kern w:val="2"/>
          <w:sz w:val="24"/>
          <w:szCs w:val="24"/>
          <w:lang w:val="en-US" w:eastAsia="zh-CN" w:bidi="ar-SA"/>
        </w:rPr>
      </w:pPr>
      <w:bookmarkStart w:id="118" w:name="_Toc20480"/>
      <w:bookmarkStart w:id="119" w:name="_Toc32087"/>
      <w:r>
        <w:rPr>
          <w:rFonts w:hint="eastAsia" w:ascii="Times New Roman" w:hAnsi="Times New Roman" w:eastAsia="宋体" w:cs="Times New Roman"/>
          <w:b/>
          <w:bCs/>
          <w:kern w:val="2"/>
          <w:sz w:val="24"/>
          <w:szCs w:val="24"/>
          <w:lang w:val="en-US" w:eastAsia="zh-CN" w:bidi="ar-SA"/>
        </w:rPr>
        <w:t>路径一</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贷款支付业务</w:t>
      </w:r>
      <w:r>
        <w:rPr>
          <w:rFonts w:hint="eastAsia" w:ascii="Times New Roman" w:hAnsi="Times New Roman" w:eastAsia="宋体" w:cs="Times New Roman"/>
          <w:kern w:val="2"/>
          <w:sz w:val="24"/>
          <w:szCs w:val="24"/>
          <w:lang w:val="en-US" w:eastAsia="zh-CN" w:bidi="ar-SA"/>
        </w:rPr>
        <w:t>功能菜单</w:t>
      </w:r>
      <w:bookmarkEnd w:id="118"/>
      <w:bookmarkEnd w:id="119"/>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贷款支付进度查询</w:t>
      </w:r>
      <w:r>
        <w:rPr>
          <w:rFonts w:hint="eastAsia" w:ascii="Times New Roman" w:hAnsi="Times New Roman" w:eastAsia="宋体" w:cs="Times New Roman"/>
          <w:kern w:val="2"/>
          <w:sz w:val="24"/>
          <w:szCs w:val="24"/>
          <w:lang w:val="en-US" w:eastAsia="zh-CN" w:bidi="ar-SA"/>
        </w:rPr>
        <w:t>】</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只要拥有菜单权限，均可按单位权限进行各业务数据统计查询。</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数据权限：当前登录单位及其下级单位。</w:t>
      </w:r>
    </w:p>
    <w:p>
      <w:pPr>
        <w:widowControl w:val="0"/>
        <w:spacing w:line="312" w:lineRule="auto"/>
        <w:ind w:firstLine="482" w:firstLineChars="200"/>
        <w:jc w:val="both"/>
        <w:outlineLvl w:val="0"/>
        <w:rPr>
          <w:rFonts w:hint="eastAsia" w:cs="Times New Roman"/>
          <w:kern w:val="2"/>
          <w:sz w:val="24"/>
          <w:szCs w:val="24"/>
          <w:lang w:val="en-US" w:eastAsia="zh-CN" w:bidi="ar-SA"/>
        </w:rPr>
      </w:pPr>
      <w:bookmarkStart w:id="120" w:name="_Toc24740"/>
      <w:bookmarkStart w:id="121" w:name="_Toc3637"/>
      <w:r>
        <w:rPr>
          <w:rFonts w:hint="eastAsia" w:cs="Times New Roman"/>
          <w:b/>
          <w:bCs/>
          <w:kern w:val="2"/>
          <w:sz w:val="24"/>
          <w:szCs w:val="24"/>
          <w:lang w:val="en-US" w:eastAsia="zh-CN" w:bidi="ar-SA"/>
        </w:rPr>
        <w:t>路径二</w:t>
      </w:r>
      <w:r>
        <w:rPr>
          <w:rFonts w:hint="eastAsia" w:cs="Times New Roman"/>
          <w:kern w:val="2"/>
          <w:sz w:val="24"/>
          <w:szCs w:val="24"/>
          <w:lang w:val="en-US" w:eastAsia="zh-CN" w:bidi="ar-SA"/>
        </w:rPr>
        <w:t>：查询分析功能菜单</w:t>
      </w:r>
      <w:bookmarkEnd w:id="120"/>
      <w:bookmarkEnd w:id="121"/>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贷款借据查询</w:t>
      </w:r>
      <w:r>
        <w:rPr>
          <w:rFonts w:hint="eastAsia" w:ascii="Times New Roman" w:hAnsi="Times New Roman" w:eastAsia="宋体" w:cs="Times New Roman"/>
          <w:kern w:val="2"/>
          <w:sz w:val="24"/>
          <w:szCs w:val="24"/>
          <w:lang w:val="en-US" w:eastAsia="zh-CN" w:bidi="ar-SA"/>
        </w:rPr>
        <w:t>】【财司账户余额查询】【银行账户余额查询】【财务公司内部账户明细查询】</w:t>
      </w:r>
      <w:r>
        <w:rPr>
          <w:rFonts w:hint="eastAsia" w:cs="Times New Roman"/>
          <w:kern w:val="2"/>
          <w:sz w:val="24"/>
          <w:szCs w:val="24"/>
          <w:lang w:val="en-US" w:eastAsia="zh-CN" w:bidi="ar-SA"/>
        </w:rPr>
        <w:t>【回单查询】</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只要拥有菜单权限，均可按单位权限进行各业务数据统计查询。</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数据权限：当前登录单位及其下级单位。</w:t>
      </w:r>
    </w:p>
    <w:p>
      <w:pPr>
        <w:widowControl w:val="0"/>
        <w:numPr>
          <w:ilvl w:val="0"/>
          <w:numId w:val="0"/>
        </w:numPr>
        <w:bidi w:val="0"/>
        <w:spacing w:before="60" w:after="60"/>
        <w:ind w:left="402" w:leftChars="0"/>
        <w:jc w:val="both"/>
        <w:outlineLvl w:val="3"/>
        <w:rPr>
          <w:rFonts w:hint="eastAsia" w:ascii="Times New Roman" w:hAnsi="Times New Roman" w:eastAsia="宋体" w:cs="Times New Roman"/>
          <w:b/>
          <w:kern w:val="2"/>
          <w:sz w:val="28"/>
          <w:szCs w:val="24"/>
          <w:lang w:val="en-US" w:eastAsia="zh-CN" w:bidi="ar-SA"/>
        </w:rPr>
      </w:pPr>
    </w:p>
    <w:sectPr>
      <w:headerReference r:id="rId8" w:type="default"/>
      <w:footerReference r:id="rId9" w:type="default"/>
      <w:pgSz w:w="11906" w:h="16838"/>
      <w:pgMar w:top="1440" w:right="1418" w:bottom="1440" w:left="1418"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HYShuSongErKW">
    <w:altName w:val="Segoe Print"/>
    <w:panose1 w:val="00000000000000000000"/>
    <w:charset w:val="00"/>
    <w:family w:val="auto"/>
    <w:pitch w:val="default"/>
    <w:sig w:usb0="00000000" w:usb1="00000000" w:usb2="00000000" w:usb3="00000000" w:csb0="00000000" w:csb1="00000000"/>
  </w:font>
  <w:font w:name="Microsoft JhengHei Light">
    <w:panose1 w:val="020B0304030504040204"/>
    <w:charset w:val="88"/>
    <w:family w:val="swiss"/>
    <w:pitch w:val="default"/>
    <w:sig w:usb0="8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876"/>
        <w:tab w:val="right" w:pos="9752"/>
        <w:tab w:val="clear" w:pos="4153"/>
        <w:tab w:val="clear"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536"/>
        <w:tab w:val="clear" w:pos="4153"/>
      </w:tabs>
      <w:jc w:val="center"/>
      <w:rPr>
        <w:b/>
        <w:bCs/>
        <w:sz w:val="24"/>
        <w:szCs w:val="24"/>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rPr>
        <w:szCs w:val="21"/>
        <w:u w:val="single"/>
      </w:rP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资金结算管理</w:t>
    </w:r>
    <w:r>
      <w:rPr>
        <w:rFonts w:ascii="HYShuSongErKW" w:hAnsi="HYShuSongErKW" w:eastAsia="HYShuSongErKW" w:cs="HYShuSongErKW"/>
        <w:color w:val="000000"/>
        <w:kern w:val="0"/>
        <w:sz w:val="20"/>
        <w:szCs w:val="20"/>
        <w:lang w:val="en-US" w:eastAsia="zh-CN" w:bidi="ar"/>
      </w:rPr>
      <w:t>系统操作说明</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p>
    <w:r>
      <w:rPr>
        <w:rFonts w:hint="eastAsia"/>
        <w:sz w:val="18"/>
        <w:szCs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cs="HYShuSongErKW"/>
        <w:color w:val="000000"/>
        <w:kern w:val="0"/>
        <w:sz w:val="20"/>
        <w:szCs w:val="20"/>
        <w:lang w:val="en-US" w:eastAsia="zh-CN" w:bidi="ar"/>
      </w:rPr>
      <w:t>资金结算管理</w:t>
    </w:r>
    <w:r>
      <w:rPr>
        <w:rFonts w:ascii="HYShuSongErKW" w:hAnsi="HYShuSongErKW" w:eastAsia="HYShuSongErKW" w:cs="HYShuSongErKW"/>
        <w:color w:val="000000"/>
        <w:kern w:val="0"/>
        <w:sz w:val="20"/>
        <w:szCs w:val="20"/>
        <w:lang w:val="en-US" w:eastAsia="zh-CN" w:bidi="ar"/>
      </w:rPr>
      <w:t>系统操作说明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资金结算管理</w:t>
    </w:r>
    <w:r>
      <w:rPr>
        <w:rFonts w:ascii="HYShuSongErKW" w:hAnsi="HYShuSongErKW" w:eastAsia="HYShuSongErKW" w:cs="HYShuSongErKW"/>
        <w:color w:val="000000"/>
        <w:kern w:val="0"/>
        <w:sz w:val="20"/>
        <w:szCs w:val="20"/>
        <w:lang w:val="en-US" w:eastAsia="zh-CN" w:bidi="ar"/>
      </w:rPr>
      <w:t>系统操作说明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7BE9A"/>
    <w:multiLevelType w:val="singleLevel"/>
    <w:tmpl w:val="8677BE9A"/>
    <w:lvl w:ilvl="0" w:tentative="0">
      <w:start w:val="1"/>
      <w:numFmt w:val="decimalEnclosedCircleChinese"/>
      <w:suff w:val="nothing"/>
      <w:lvlText w:val="%1　"/>
      <w:lvlJc w:val="left"/>
      <w:pPr>
        <w:ind w:left="0" w:firstLine="400"/>
      </w:pPr>
      <w:rPr>
        <w:rFonts w:hint="eastAsia"/>
      </w:rPr>
    </w:lvl>
  </w:abstractNum>
  <w:abstractNum w:abstractNumId="1">
    <w:nsid w:val="91F1A8AC"/>
    <w:multiLevelType w:val="singleLevel"/>
    <w:tmpl w:val="91F1A8AC"/>
    <w:lvl w:ilvl="0" w:tentative="0">
      <w:start w:val="1"/>
      <w:numFmt w:val="bullet"/>
      <w:lvlText w:val=""/>
      <w:lvlJc w:val="left"/>
      <w:pPr>
        <w:ind w:left="420" w:hanging="420"/>
      </w:pPr>
      <w:rPr>
        <w:rFonts w:hint="default" w:ascii="Wingdings" w:hAnsi="Wingdings"/>
      </w:rPr>
    </w:lvl>
  </w:abstractNum>
  <w:abstractNum w:abstractNumId="2">
    <w:nsid w:val="9746BED4"/>
    <w:multiLevelType w:val="multilevel"/>
    <w:tmpl w:val="9746BED4"/>
    <w:lvl w:ilvl="0" w:tentative="0">
      <w:start w:val="1"/>
      <w:numFmt w:val="decimal"/>
      <w:lvlText w:val="%1."/>
      <w:lvlJc w:val="left"/>
      <w:pPr>
        <w:ind w:left="360" w:hanging="360"/>
      </w:pPr>
      <w:rPr>
        <w:rFonts w:hint="default" w:ascii="Arial" w:hAnsi="Arial" w:cs="Arial"/>
        <w:b w:val="0"/>
        <w:sz w:val="21"/>
        <w:szCs w:val="21"/>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3">
    <w:nsid w:val="B98189D2"/>
    <w:multiLevelType w:val="singleLevel"/>
    <w:tmpl w:val="B98189D2"/>
    <w:lvl w:ilvl="0" w:tentative="0">
      <w:start w:val="1"/>
      <w:numFmt w:val="decimalEnclosedCircleChinese"/>
      <w:suff w:val="nothing"/>
      <w:lvlText w:val="%1　"/>
      <w:lvlJc w:val="left"/>
      <w:pPr>
        <w:ind w:left="0" w:firstLine="400"/>
      </w:pPr>
      <w:rPr>
        <w:rFonts w:hint="eastAsia"/>
      </w:rPr>
    </w:lvl>
  </w:abstractNum>
  <w:abstractNum w:abstractNumId="4">
    <w:nsid w:val="CC73FBB2"/>
    <w:multiLevelType w:val="multilevel"/>
    <w:tmpl w:val="CC73FBB2"/>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5">
    <w:nsid w:val="DCB8328F"/>
    <w:multiLevelType w:val="singleLevel"/>
    <w:tmpl w:val="DCB8328F"/>
    <w:lvl w:ilvl="0" w:tentative="0">
      <w:start w:val="1"/>
      <w:numFmt w:val="decimalEnclosedCircleChinese"/>
      <w:suff w:val="nothing"/>
      <w:lvlText w:val="%1　"/>
      <w:lvlJc w:val="left"/>
      <w:pPr>
        <w:ind w:left="0" w:firstLine="400"/>
      </w:pPr>
      <w:rPr>
        <w:rFonts w:hint="eastAsia"/>
      </w:rPr>
    </w:lvl>
  </w:abstractNum>
  <w:abstractNum w:abstractNumId="6">
    <w:nsid w:val="E9605BFC"/>
    <w:multiLevelType w:val="singleLevel"/>
    <w:tmpl w:val="E9605BFC"/>
    <w:lvl w:ilvl="0" w:tentative="0">
      <w:start w:val="1"/>
      <w:numFmt w:val="decimalEnclosedCircleChinese"/>
      <w:suff w:val="nothing"/>
      <w:lvlText w:val="%1　"/>
      <w:lvlJc w:val="left"/>
      <w:pPr>
        <w:ind w:left="0" w:firstLine="400"/>
      </w:pPr>
      <w:rPr>
        <w:rFonts w:hint="eastAsia"/>
      </w:rPr>
    </w:lvl>
  </w:abstractNum>
  <w:abstractNum w:abstractNumId="7">
    <w:nsid w:val="EA4D70AF"/>
    <w:multiLevelType w:val="singleLevel"/>
    <w:tmpl w:val="EA4D70AF"/>
    <w:lvl w:ilvl="0" w:tentative="0">
      <w:start w:val="1"/>
      <w:numFmt w:val="chineseCounting"/>
      <w:suff w:val="nothing"/>
      <w:lvlText w:val="%1、"/>
      <w:lvlJc w:val="left"/>
      <w:pPr>
        <w:ind w:left="0" w:firstLine="0"/>
      </w:pPr>
      <w:rPr>
        <w:rFonts w:hint="eastAsia"/>
      </w:rPr>
    </w:lvl>
  </w:abstractNum>
  <w:abstractNum w:abstractNumId="8">
    <w:nsid w:val="EB8E319A"/>
    <w:multiLevelType w:val="singleLevel"/>
    <w:tmpl w:val="EB8E319A"/>
    <w:lvl w:ilvl="0" w:tentative="0">
      <w:start w:val="1"/>
      <w:numFmt w:val="decimalEnclosedCircleChinese"/>
      <w:suff w:val="nothing"/>
      <w:lvlText w:val="%1　"/>
      <w:lvlJc w:val="left"/>
      <w:pPr>
        <w:ind w:left="0" w:firstLine="400"/>
      </w:pPr>
      <w:rPr>
        <w:rFonts w:hint="eastAsia"/>
      </w:rPr>
    </w:lvl>
  </w:abstractNum>
  <w:abstractNum w:abstractNumId="9">
    <w:nsid w:val="F9858454"/>
    <w:multiLevelType w:val="singleLevel"/>
    <w:tmpl w:val="F9858454"/>
    <w:lvl w:ilvl="0" w:tentative="0">
      <w:start w:val="1"/>
      <w:numFmt w:val="bullet"/>
      <w:lvlText w:val=""/>
      <w:lvlJc w:val="left"/>
      <w:pPr>
        <w:ind w:left="420" w:hanging="420"/>
      </w:pPr>
      <w:rPr>
        <w:rFonts w:hint="default" w:ascii="Wingdings" w:hAnsi="Wingdings"/>
      </w:rPr>
    </w:lvl>
  </w:abstractNum>
  <w:abstractNum w:abstractNumId="10">
    <w:nsid w:val="00000007"/>
    <w:multiLevelType w:val="multilevel"/>
    <w:tmpl w:val="00000007"/>
    <w:lvl w:ilvl="0" w:tentative="0">
      <w:start w:val="1"/>
      <w:numFmt w:val="japaneseCounting"/>
      <w:pStyle w:val="43"/>
      <w:lvlText w:val="%1、"/>
      <w:lvlJc w:val="left"/>
      <w:pPr>
        <w:tabs>
          <w:tab w:val="left" w:pos="420"/>
        </w:tabs>
        <w:ind w:left="420" w:hanging="420"/>
      </w:pPr>
      <w:rPr>
        <w:rFonts w:hint="default"/>
      </w:rPr>
    </w:lvl>
    <w:lvl w:ilvl="1" w:tentative="0">
      <w:start w:val="1"/>
      <w:numFmt w:val="decimal"/>
      <w:lvlText w:val="%2、"/>
      <w:lvlJc w:val="left"/>
      <w:pPr>
        <w:tabs>
          <w:tab w:val="left" w:pos="1260"/>
        </w:tabs>
        <w:ind w:left="1260" w:hanging="7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0000002E"/>
    <w:multiLevelType w:val="multilevel"/>
    <w:tmpl w:val="0000002E"/>
    <w:lvl w:ilvl="0" w:tentative="0">
      <w:start w:val="1"/>
      <w:numFmt w:val="chineseCountingThousand"/>
      <w:lvlText w:val="第%1章"/>
      <w:lvlJc w:val="left"/>
      <w:pPr>
        <w:tabs>
          <w:tab w:val="left" w:pos="1673"/>
        </w:tabs>
        <w:ind w:left="426" w:firstLine="0"/>
      </w:pPr>
      <w:rPr>
        <w:rFonts w:hint="eastAsia"/>
        <w:lang w:val="en-US"/>
      </w:rPr>
    </w:lvl>
    <w:lvl w:ilvl="1" w:tentative="0">
      <w:start w:val="1"/>
      <w:numFmt w:val="decimal"/>
      <w:pStyle w:val="49"/>
      <w:isLgl/>
      <w:lvlText w:val="%1.%2"/>
      <w:lvlJc w:val="left"/>
      <w:pPr>
        <w:tabs>
          <w:tab w:val="left" w:pos="454"/>
        </w:tabs>
        <w:ind w:left="0" w:firstLine="0"/>
      </w:pPr>
      <w:rPr>
        <w:rFonts w:hint="eastAsia"/>
      </w:rPr>
    </w:lvl>
    <w:lvl w:ilvl="2" w:tentative="0">
      <w:start w:val="1"/>
      <w:numFmt w:val="decimal"/>
      <w:pStyle w:val="46"/>
      <w:isLgl/>
      <w:lvlText w:val="%1.%2.%3"/>
      <w:lvlJc w:val="left"/>
      <w:pPr>
        <w:tabs>
          <w:tab w:val="left" w:pos="709"/>
        </w:tabs>
        <w:ind w:left="0" w:firstLine="0"/>
      </w:pPr>
      <w:rPr>
        <w:rFonts w:hint="eastAsia"/>
      </w:rPr>
    </w:lvl>
    <w:lvl w:ilvl="3" w:tentative="0">
      <w:start w:val="1"/>
      <w:numFmt w:val="decimal"/>
      <w:isLgl/>
      <w:lvlText w:val="%1.%2.%3.%4"/>
      <w:lvlJc w:val="left"/>
      <w:pPr>
        <w:tabs>
          <w:tab w:val="left" w:pos="936"/>
        </w:tabs>
        <w:ind w:left="0" w:firstLine="0"/>
      </w:pPr>
      <w:rPr>
        <w:rFonts w:hint="eastAsia"/>
      </w:rPr>
    </w:lvl>
    <w:lvl w:ilvl="4" w:tentative="0">
      <w:start w:val="1"/>
      <w:numFmt w:val="decimal"/>
      <w:isLgl/>
      <w:lvlText w:val="%1.%2.%3.%4.%5"/>
      <w:lvlJc w:val="left"/>
      <w:pPr>
        <w:tabs>
          <w:tab w:val="left" w:pos="1162"/>
        </w:tabs>
        <w:ind w:left="0" w:firstLine="0"/>
      </w:pPr>
      <w:rPr>
        <w:rFonts w:hint="eastAsia"/>
      </w:rPr>
    </w:lvl>
    <w:lvl w:ilvl="5" w:tentative="0">
      <w:start w:val="1"/>
      <w:numFmt w:val="decimal"/>
      <w:isLgl/>
      <w:lvlText w:val="%1.%2.%3.%4.%5.%6"/>
      <w:lvlJc w:val="left"/>
      <w:pPr>
        <w:tabs>
          <w:tab w:val="left" w:pos="1389"/>
        </w:tabs>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2">
    <w:nsid w:val="08B009D6"/>
    <w:multiLevelType w:val="multilevel"/>
    <w:tmpl w:val="08B009D6"/>
    <w:lvl w:ilvl="0" w:tentative="0">
      <w:start w:val="0"/>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1430"/>
        </w:tabs>
        <w:ind w:left="1430" w:hanging="720"/>
      </w:pPr>
      <w:rPr>
        <w:rFonts w:hint="eastAsia"/>
      </w:rPr>
    </w:lvl>
    <w:lvl w:ilvl="3" w:tentative="0">
      <w:start w:val="1"/>
      <w:numFmt w:val="decimal"/>
      <w:pStyle w:val="6"/>
      <w:lvlText w:val="%1.%2.%3.%4"/>
      <w:lvlJc w:val="left"/>
      <w:pPr>
        <w:tabs>
          <w:tab w:val="left" w:pos="1857"/>
        </w:tabs>
        <w:ind w:left="1857"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3">
    <w:nsid w:val="0C779126"/>
    <w:multiLevelType w:val="singleLevel"/>
    <w:tmpl w:val="0C779126"/>
    <w:lvl w:ilvl="0" w:tentative="0">
      <w:start w:val="1"/>
      <w:numFmt w:val="decimalEnclosedCircleChinese"/>
      <w:suff w:val="nothing"/>
      <w:lvlText w:val="%1　"/>
      <w:lvlJc w:val="left"/>
      <w:pPr>
        <w:ind w:left="0" w:firstLine="403"/>
      </w:pPr>
      <w:rPr>
        <w:rFonts w:hint="eastAsia"/>
      </w:rPr>
    </w:lvl>
  </w:abstractNum>
  <w:abstractNum w:abstractNumId="14">
    <w:nsid w:val="1030AB38"/>
    <w:multiLevelType w:val="singleLevel"/>
    <w:tmpl w:val="1030AB38"/>
    <w:lvl w:ilvl="0" w:tentative="0">
      <w:start w:val="1"/>
      <w:numFmt w:val="decimalEnclosedCircleChinese"/>
      <w:suff w:val="nothing"/>
      <w:lvlText w:val="%1　"/>
      <w:lvlJc w:val="left"/>
      <w:pPr>
        <w:ind w:left="0" w:firstLine="400"/>
      </w:pPr>
      <w:rPr>
        <w:rFonts w:hint="eastAsia"/>
      </w:rPr>
    </w:lvl>
  </w:abstractNum>
  <w:abstractNum w:abstractNumId="15">
    <w:nsid w:val="1C0B6A65"/>
    <w:multiLevelType w:val="multilevel"/>
    <w:tmpl w:val="1C0B6A65"/>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6">
    <w:nsid w:val="20CEF1E2"/>
    <w:multiLevelType w:val="singleLevel"/>
    <w:tmpl w:val="20CEF1E2"/>
    <w:lvl w:ilvl="0" w:tentative="0">
      <w:start w:val="1"/>
      <w:numFmt w:val="decimalEnclosedCircleChinese"/>
      <w:suff w:val="nothing"/>
      <w:lvlText w:val="%1　"/>
      <w:lvlJc w:val="left"/>
      <w:pPr>
        <w:ind w:left="0" w:firstLine="400"/>
      </w:pPr>
      <w:rPr>
        <w:rFonts w:hint="eastAsia"/>
      </w:rPr>
    </w:lvl>
  </w:abstractNum>
  <w:abstractNum w:abstractNumId="17">
    <w:nsid w:val="23770C9B"/>
    <w:multiLevelType w:val="singleLevel"/>
    <w:tmpl w:val="23770C9B"/>
    <w:lvl w:ilvl="0" w:tentative="0">
      <w:start w:val="1"/>
      <w:numFmt w:val="decimalEnclosedCircleChinese"/>
      <w:suff w:val="nothing"/>
      <w:lvlText w:val="%1　"/>
      <w:lvlJc w:val="left"/>
      <w:pPr>
        <w:ind w:left="0" w:firstLine="400"/>
      </w:pPr>
      <w:rPr>
        <w:rFonts w:hint="eastAsia"/>
      </w:rPr>
    </w:lvl>
  </w:abstractNum>
  <w:abstractNum w:abstractNumId="18">
    <w:nsid w:val="29846CD3"/>
    <w:multiLevelType w:val="multilevel"/>
    <w:tmpl w:val="29846CD3"/>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9">
    <w:nsid w:val="492114E0"/>
    <w:multiLevelType w:val="singleLevel"/>
    <w:tmpl w:val="492114E0"/>
    <w:lvl w:ilvl="0" w:tentative="0">
      <w:start w:val="1"/>
      <w:numFmt w:val="decimalEnclosedCircleChinese"/>
      <w:suff w:val="nothing"/>
      <w:lvlText w:val="%1　"/>
      <w:lvlJc w:val="left"/>
      <w:pPr>
        <w:ind w:left="0" w:firstLine="400"/>
      </w:pPr>
      <w:rPr>
        <w:rFonts w:hint="eastAsia"/>
      </w:rPr>
    </w:lvl>
  </w:abstractNum>
  <w:abstractNum w:abstractNumId="20">
    <w:nsid w:val="4987AA04"/>
    <w:multiLevelType w:val="multilevel"/>
    <w:tmpl w:val="4987AA04"/>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1">
    <w:nsid w:val="5199D3DD"/>
    <w:multiLevelType w:val="multilevel"/>
    <w:tmpl w:val="5199D3DD"/>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2">
    <w:nsid w:val="63E64672"/>
    <w:multiLevelType w:val="multilevel"/>
    <w:tmpl w:val="63E64672"/>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3">
    <w:nsid w:val="6B98488A"/>
    <w:multiLevelType w:val="multilevel"/>
    <w:tmpl w:val="6B98488A"/>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4">
    <w:nsid w:val="6CB11212"/>
    <w:multiLevelType w:val="multilevel"/>
    <w:tmpl w:val="6CB11212"/>
    <w:lvl w:ilvl="0" w:tentative="0">
      <w:start w:val="1"/>
      <w:numFmt w:val="bullet"/>
      <w:pStyle w:val="7"/>
      <w:lvlText w:val=""/>
      <w:lvlJc w:val="left"/>
      <w:pPr>
        <w:tabs>
          <w:tab w:val="left" w:pos="420"/>
        </w:tabs>
        <w:ind w:left="420" w:hanging="420"/>
      </w:pPr>
      <w:rPr>
        <w:rFonts w:hint="default" w:ascii="Wingdings" w:hAnsi="Wingding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5">
    <w:nsid w:val="70A8879B"/>
    <w:multiLevelType w:val="singleLevel"/>
    <w:tmpl w:val="70A8879B"/>
    <w:lvl w:ilvl="0" w:tentative="0">
      <w:start w:val="1"/>
      <w:numFmt w:val="decimalEnclosedCircleChinese"/>
      <w:suff w:val="nothing"/>
      <w:lvlText w:val="%1　"/>
      <w:lvlJc w:val="left"/>
      <w:pPr>
        <w:ind w:left="0" w:firstLine="400"/>
      </w:pPr>
      <w:rPr>
        <w:rFonts w:hint="eastAsia"/>
      </w:rPr>
    </w:lvl>
  </w:abstractNum>
  <w:abstractNum w:abstractNumId="26">
    <w:nsid w:val="78BD8ED9"/>
    <w:multiLevelType w:val="singleLevel"/>
    <w:tmpl w:val="78BD8ED9"/>
    <w:lvl w:ilvl="0" w:tentative="0">
      <w:start w:val="1"/>
      <w:numFmt w:val="chineseCounting"/>
      <w:suff w:val="nothing"/>
      <w:lvlText w:val="%1、"/>
      <w:lvlJc w:val="left"/>
      <w:pPr>
        <w:ind w:left="0" w:firstLine="420"/>
      </w:pPr>
      <w:rPr>
        <w:rFonts w:hint="eastAsia"/>
      </w:rPr>
    </w:lvl>
  </w:abstractNum>
  <w:abstractNum w:abstractNumId="27">
    <w:nsid w:val="7C2112C5"/>
    <w:multiLevelType w:val="singleLevel"/>
    <w:tmpl w:val="7C2112C5"/>
    <w:lvl w:ilvl="0" w:tentative="0">
      <w:start w:val="1"/>
      <w:numFmt w:val="decimalEnclosedCircleChinese"/>
      <w:suff w:val="nothing"/>
      <w:lvlText w:val="%1　"/>
      <w:lvlJc w:val="left"/>
      <w:pPr>
        <w:ind w:left="0" w:firstLine="400"/>
      </w:pPr>
      <w:rPr>
        <w:rFonts w:hint="eastAsia"/>
      </w:rPr>
    </w:lvl>
  </w:abstractNum>
  <w:abstractNum w:abstractNumId="28">
    <w:nsid w:val="7DB71245"/>
    <w:multiLevelType w:val="singleLevel"/>
    <w:tmpl w:val="7DB71245"/>
    <w:lvl w:ilvl="0" w:tentative="0">
      <w:start w:val="1"/>
      <w:numFmt w:val="decimalEnclosedCircleChinese"/>
      <w:suff w:val="nothing"/>
      <w:lvlText w:val="%1　"/>
      <w:lvlJc w:val="left"/>
      <w:pPr>
        <w:ind w:left="0" w:firstLine="400"/>
      </w:pPr>
      <w:rPr>
        <w:rFonts w:hint="eastAsia"/>
      </w:rPr>
    </w:lvl>
  </w:abstractNum>
  <w:abstractNum w:abstractNumId="29">
    <w:nsid w:val="7E500ACD"/>
    <w:multiLevelType w:val="multilevel"/>
    <w:tmpl w:val="7E500ACD"/>
    <w:lvl w:ilvl="0" w:tentative="0">
      <w:start w:val="1"/>
      <w:numFmt w:val="decimal"/>
      <w:lvlText w:val="%1."/>
      <w:lvlJc w:val="left"/>
      <w:pPr>
        <w:ind w:left="360" w:hanging="360"/>
      </w:pPr>
      <w:rPr>
        <w:rFonts w:hint="default" w:ascii="Arial" w:hAnsi="Arial" w:cs="Arial"/>
        <w:b w:val="0"/>
        <w:sz w:val="21"/>
        <w:szCs w:val="21"/>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30">
    <w:nsid w:val="7F9D57F7"/>
    <w:multiLevelType w:val="multilevel"/>
    <w:tmpl w:val="7F9D57F7"/>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12"/>
  </w:num>
  <w:num w:numId="2">
    <w:abstractNumId w:val="24"/>
  </w:num>
  <w:num w:numId="3">
    <w:abstractNumId w:val="10"/>
  </w:num>
  <w:num w:numId="4">
    <w:abstractNumId w:val="11"/>
  </w:num>
  <w:num w:numId="5">
    <w:abstractNumId w:val="7"/>
  </w:num>
  <w:num w:numId="6">
    <w:abstractNumId w:val="29"/>
  </w:num>
  <w:num w:numId="7">
    <w:abstractNumId w:val="2"/>
  </w:num>
  <w:num w:numId="8">
    <w:abstractNumId w:val="22"/>
    <w:lvlOverride w:ilvl="0">
      <w:lvl w:ilvl="0" w:tentative="1">
        <w:start w:val="0"/>
        <w:numFmt w:val="decimal"/>
        <w:lvlText w:val=""/>
        <w:lvlJc w:val="left"/>
      </w:lvl>
    </w:lvlOverride>
    <w:lvlOverride w:ilvl="1">
      <w:lvl w:ilvl="1" w:tentative="1">
        <w:start w:val="0"/>
        <w:numFmt w:val="decimal"/>
        <w:lvlText w:val=""/>
        <w:lvlJc w:val="left"/>
      </w:lvl>
    </w:lvlOverride>
    <w:lvlOverride w:ilvl="2">
      <w:lvl w:ilvl="2" w:tentative="1">
        <w:start w:val="1"/>
        <w:numFmt w:val="decimal"/>
        <w:lvlText w:val="%1.%2.%3"/>
        <w:lvlJc w:val="left"/>
        <w:pPr>
          <w:tabs>
            <w:tab w:val="left" w:pos="851"/>
          </w:tabs>
          <w:ind w:left="851" w:hanging="709"/>
        </w:pPr>
        <w:rPr>
          <w:rFonts w:hint="eastAsia"/>
        </w:rPr>
      </w:lvl>
    </w:lvlOverride>
  </w:num>
  <w:num w:numId="9">
    <w:abstractNumId w:val="13"/>
  </w:num>
  <w:num w:numId="10">
    <w:abstractNumId w:val="26"/>
  </w:num>
  <w:num w:numId="11">
    <w:abstractNumId w:val="23"/>
  </w:num>
  <w:num w:numId="12">
    <w:abstractNumId w:val="1"/>
  </w:num>
  <w:num w:numId="13">
    <w:abstractNumId w:val="28"/>
  </w:num>
  <w:num w:numId="14">
    <w:abstractNumId w:val="17"/>
  </w:num>
  <w:num w:numId="15">
    <w:abstractNumId w:val="9"/>
  </w:num>
  <w:num w:numId="16">
    <w:abstractNumId w:val="3"/>
  </w:num>
  <w:num w:numId="17">
    <w:abstractNumId w:val="15"/>
  </w:num>
  <w:num w:numId="18">
    <w:abstractNumId w:val="6"/>
  </w:num>
  <w:num w:numId="19">
    <w:abstractNumId w:val="27"/>
  </w:num>
  <w:num w:numId="20">
    <w:abstractNumId w:val="30"/>
  </w:num>
  <w:num w:numId="21">
    <w:abstractNumId w:val="25"/>
  </w:num>
  <w:num w:numId="22">
    <w:abstractNumId w:val="8"/>
  </w:num>
  <w:num w:numId="23">
    <w:abstractNumId w:val="20"/>
  </w:num>
  <w:num w:numId="24">
    <w:abstractNumId w:val="19"/>
  </w:num>
  <w:num w:numId="25">
    <w:abstractNumId w:val="16"/>
  </w:num>
  <w:num w:numId="26">
    <w:abstractNumId w:val="4"/>
  </w:num>
  <w:num w:numId="27">
    <w:abstractNumId w:val="0"/>
  </w:num>
  <w:num w:numId="28">
    <w:abstractNumId w:val="14"/>
  </w:num>
  <w:num w:numId="29">
    <w:abstractNumId w:val="21"/>
  </w:num>
  <w:num w:numId="30">
    <w:abstractNumId w:val="5"/>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NkNDFjMmFiZDJlMWY3NDE2NzgyMDE1NDYwODE2NmYifQ=="/>
  </w:docVars>
  <w:rsids>
    <w:rsidRoot w:val="275A7A4D"/>
    <w:rsid w:val="0000753F"/>
    <w:rsid w:val="00007A23"/>
    <w:rsid w:val="00013842"/>
    <w:rsid w:val="0001521D"/>
    <w:rsid w:val="00016EFD"/>
    <w:rsid w:val="00017273"/>
    <w:rsid w:val="000360AB"/>
    <w:rsid w:val="00037697"/>
    <w:rsid w:val="00040952"/>
    <w:rsid w:val="0004289B"/>
    <w:rsid w:val="00050956"/>
    <w:rsid w:val="0005165A"/>
    <w:rsid w:val="0005393A"/>
    <w:rsid w:val="00060396"/>
    <w:rsid w:val="0006195B"/>
    <w:rsid w:val="0006629B"/>
    <w:rsid w:val="00076E15"/>
    <w:rsid w:val="00076E49"/>
    <w:rsid w:val="00077787"/>
    <w:rsid w:val="000809F9"/>
    <w:rsid w:val="0008222A"/>
    <w:rsid w:val="00082786"/>
    <w:rsid w:val="00083FAA"/>
    <w:rsid w:val="00084B1A"/>
    <w:rsid w:val="000A3752"/>
    <w:rsid w:val="000A5C4E"/>
    <w:rsid w:val="000A76C4"/>
    <w:rsid w:val="000B3207"/>
    <w:rsid w:val="000B460C"/>
    <w:rsid w:val="000B7596"/>
    <w:rsid w:val="000C0240"/>
    <w:rsid w:val="000C0AB3"/>
    <w:rsid w:val="000C0D9A"/>
    <w:rsid w:val="000C4DA3"/>
    <w:rsid w:val="000C5488"/>
    <w:rsid w:val="000D3D22"/>
    <w:rsid w:val="000D400F"/>
    <w:rsid w:val="000D6DF0"/>
    <w:rsid w:val="000E0295"/>
    <w:rsid w:val="000E6F26"/>
    <w:rsid w:val="000F3255"/>
    <w:rsid w:val="00101F45"/>
    <w:rsid w:val="00103977"/>
    <w:rsid w:val="00107E67"/>
    <w:rsid w:val="001146CE"/>
    <w:rsid w:val="0011559B"/>
    <w:rsid w:val="00117300"/>
    <w:rsid w:val="00125A3E"/>
    <w:rsid w:val="00130109"/>
    <w:rsid w:val="00132CCE"/>
    <w:rsid w:val="00135B0F"/>
    <w:rsid w:val="001424F0"/>
    <w:rsid w:val="00156023"/>
    <w:rsid w:val="001620C8"/>
    <w:rsid w:val="001628B7"/>
    <w:rsid w:val="0016387F"/>
    <w:rsid w:val="00163990"/>
    <w:rsid w:val="001651DA"/>
    <w:rsid w:val="0016572D"/>
    <w:rsid w:val="00170161"/>
    <w:rsid w:val="001752DE"/>
    <w:rsid w:val="001818F4"/>
    <w:rsid w:val="00184801"/>
    <w:rsid w:val="00184F8E"/>
    <w:rsid w:val="001955C1"/>
    <w:rsid w:val="001A26D2"/>
    <w:rsid w:val="001A53D5"/>
    <w:rsid w:val="001A691E"/>
    <w:rsid w:val="001B1491"/>
    <w:rsid w:val="001B1D5D"/>
    <w:rsid w:val="001B2A7F"/>
    <w:rsid w:val="001B3CE6"/>
    <w:rsid w:val="001B5341"/>
    <w:rsid w:val="001C7D7E"/>
    <w:rsid w:val="001D0CB3"/>
    <w:rsid w:val="001D5044"/>
    <w:rsid w:val="001E4BCA"/>
    <w:rsid w:val="001E68E1"/>
    <w:rsid w:val="001F1436"/>
    <w:rsid w:val="001F2F76"/>
    <w:rsid w:val="00203735"/>
    <w:rsid w:val="002054A6"/>
    <w:rsid w:val="00207267"/>
    <w:rsid w:val="002108E0"/>
    <w:rsid w:val="00213212"/>
    <w:rsid w:val="00220C34"/>
    <w:rsid w:val="00222014"/>
    <w:rsid w:val="002227B2"/>
    <w:rsid w:val="00226D0E"/>
    <w:rsid w:val="00235D2C"/>
    <w:rsid w:val="00246E44"/>
    <w:rsid w:val="002526FD"/>
    <w:rsid w:val="00253636"/>
    <w:rsid w:val="00255BBB"/>
    <w:rsid w:val="00261AB5"/>
    <w:rsid w:val="00263D80"/>
    <w:rsid w:val="00266826"/>
    <w:rsid w:val="002670BF"/>
    <w:rsid w:val="00271A31"/>
    <w:rsid w:val="00277519"/>
    <w:rsid w:val="00281D43"/>
    <w:rsid w:val="002837CE"/>
    <w:rsid w:val="0028685F"/>
    <w:rsid w:val="00287A5C"/>
    <w:rsid w:val="0029536F"/>
    <w:rsid w:val="002A00C9"/>
    <w:rsid w:val="002A3885"/>
    <w:rsid w:val="002B0F6A"/>
    <w:rsid w:val="002B53FA"/>
    <w:rsid w:val="002B721A"/>
    <w:rsid w:val="002C7039"/>
    <w:rsid w:val="002D18BC"/>
    <w:rsid w:val="002D2C03"/>
    <w:rsid w:val="002D34E1"/>
    <w:rsid w:val="002D67CA"/>
    <w:rsid w:val="002E09BC"/>
    <w:rsid w:val="002E5548"/>
    <w:rsid w:val="002E7A7F"/>
    <w:rsid w:val="002E7E95"/>
    <w:rsid w:val="002F4B37"/>
    <w:rsid w:val="00301907"/>
    <w:rsid w:val="00302A68"/>
    <w:rsid w:val="00307FEC"/>
    <w:rsid w:val="00310DE2"/>
    <w:rsid w:val="00310F02"/>
    <w:rsid w:val="0032047A"/>
    <w:rsid w:val="00320760"/>
    <w:rsid w:val="003223B4"/>
    <w:rsid w:val="00322F50"/>
    <w:rsid w:val="00322F5A"/>
    <w:rsid w:val="00330014"/>
    <w:rsid w:val="00340019"/>
    <w:rsid w:val="00340AB2"/>
    <w:rsid w:val="00342004"/>
    <w:rsid w:val="0034256E"/>
    <w:rsid w:val="00352DBB"/>
    <w:rsid w:val="00356692"/>
    <w:rsid w:val="0036468C"/>
    <w:rsid w:val="00364C7C"/>
    <w:rsid w:val="0037054C"/>
    <w:rsid w:val="00373F12"/>
    <w:rsid w:val="003746BB"/>
    <w:rsid w:val="003839FD"/>
    <w:rsid w:val="003855FD"/>
    <w:rsid w:val="003865EF"/>
    <w:rsid w:val="00387D9B"/>
    <w:rsid w:val="00391438"/>
    <w:rsid w:val="003914C8"/>
    <w:rsid w:val="003929CB"/>
    <w:rsid w:val="003A2311"/>
    <w:rsid w:val="003A6E37"/>
    <w:rsid w:val="003A7728"/>
    <w:rsid w:val="003B139B"/>
    <w:rsid w:val="003B7374"/>
    <w:rsid w:val="003C0B02"/>
    <w:rsid w:val="003C3C3E"/>
    <w:rsid w:val="003C7E2B"/>
    <w:rsid w:val="003D1F52"/>
    <w:rsid w:val="003D1FAD"/>
    <w:rsid w:val="003D24F8"/>
    <w:rsid w:val="003D2706"/>
    <w:rsid w:val="003E04F9"/>
    <w:rsid w:val="003E18BD"/>
    <w:rsid w:val="003E3718"/>
    <w:rsid w:val="003E7130"/>
    <w:rsid w:val="003F0256"/>
    <w:rsid w:val="003F40BF"/>
    <w:rsid w:val="003F40E5"/>
    <w:rsid w:val="003F45B0"/>
    <w:rsid w:val="003F7C0B"/>
    <w:rsid w:val="00401F87"/>
    <w:rsid w:val="004020B6"/>
    <w:rsid w:val="00402E98"/>
    <w:rsid w:val="00403866"/>
    <w:rsid w:val="00403D06"/>
    <w:rsid w:val="00410FFC"/>
    <w:rsid w:val="00412B93"/>
    <w:rsid w:val="00415D74"/>
    <w:rsid w:val="00421FB2"/>
    <w:rsid w:val="00422A46"/>
    <w:rsid w:val="004252B6"/>
    <w:rsid w:val="004270C4"/>
    <w:rsid w:val="00427B11"/>
    <w:rsid w:val="00435E93"/>
    <w:rsid w:val="00442F50"/>
    <w:rsid w:val="00446328"/>
    <w:rsid w:val="00457E6C"/>
    <w:rsid w:val="00460347"/>
    <w:rsid w:val="004633AD"/>
    <w:rsid w:val="00463411"/>
    <w:rsid w:val="00467551"/>
    <w:rsid w:val="004721AB"/>
    <w:rsid w:val="004762F0"/>
    <w:rsid w:val="0048045F"/>
    <w:rsid w:val="00490B33"/>
    <w:rsid w:val="00490E29"/>
    <w:rsid w:val="0049483A"/>
    <w:rsid w:val="00496DDA"/>
    <w:rsid w:val="004978FC"/>
    <w:rsid w:val="00497AE7"/>
    <w:rsid w:val="004A05E5"/>
    <w:rsid w:val="004A129A"/>
    <w:rsid w:val="004A1E37"/>
    <w:rsid w:val="004A2569"/>
    <w:rsid w:val="004A5344"/>
    <w:rsid w:val="004B5A7B"/>
    <w:rsid w:val="004B62A8"/>
    <w:rsid w:val="004B687F"/>
    <w:rsid w:val="004B7F0A"/>
    <w:rsid w:val="004C6111"/>
    <w:rsid w:val="004C7A39"/>
    <w:rsid w:val="004D01B8"/>
    <w:rsid w:val="004D1236"/>
    <w:rsid w:val="004D1C6F"/>
    <w:rsid w:val="004D2FDE"/>
    <w:rsid w:val="004E3796"/>
    <w:rsid w:val="004E3E5E"/>
    <w:rsid w:val="004E56D9"/>
    <w:rsid w:val="004F1DBA"/>
    <w:rsid w:val="005033EE"/>
    <w:rsid w:val="00503B73"/>
    <w:rsid w:val="00513A44"/>
    <w:rsid w:val="00514D2F"/>
    <w:rsid w:val="005150AE"/>
    <w:rsid w:val="00520607"/>
    <w:rsid w:val="00524311"/>
    <w:rsid w:val="00525B01"/>
    <w:rsid w:val="00533562"/>
    <w:rsid w:val="00533B0A"/>
    <w:rsid w:val="00535D45"/>
    <w:rsid w:val="005372C2"/>
    <w:rsid w:val="00542FB4"/>
    <w:rsid w:val="00543C47"/>
    <w:rsid w:val="005452D9"/>
    <w:rsid w:val="00551B48"/>
    <w:rsid w:val="005520B8"/>
    <w:rsid w:val="00554911"/>
    <w:rsid w:val="0056742F"/>
    <w:rsid w:val="00574C42"/>
    <w:rsid w:val="00585B22"/>
    <w:rsid w:val="005933FD"/>
    <w:rsid w:val="00593A2F"/>
    <w:rsid w:val="00594827"/>
    <w:rsid w:val="00595069"/>
    <w:rsid w:val="00596991"/>
    <w:rsid w:val="005A02E3"/>
    <w:rsid w:val="005A3C08"/>
    <w:rsid w:val="005B104C"/>
    <w:rsid w:val="005B390D"/>
    <w:rsid w:val="005B4C16"/>
    <w:rsid w:val="005C45F8"/>
    <w:rsid w:val="005C5ACA"/>
    <w:rsid w:val="005D05A9"/>
    <w:rsid w:val="005E2130"/>
    <w:rsid w:val="005E3686"/>
    <w:rsid w:val="005E7835"/>
    <w:rsid w:val="005F0740"/>
    <w:rsid w:val="005F19E3"/>
    <w:rsid w:val="005F3576"/>
    <w:rsid w:val="005F53E2"/>
    <w:rsid w:val="005F5C5A"/>
    <w:rsid w:val="00604E4C"/>
    <w:rsid w:val="00606D24"/>
    <w:rsid w:val="00606F42"/>
    <w:rsid w:val="00611184"/>
    <w:rsid w:val="006116C2"/>
    <w:rsid w:val="00613F30"/>
    <w:rsid w:val="006168B0"/>
    <w:rsid w:val="0062233B"/>
    <w:rsid w:val="00622957"/>
    <w:rsid w:val="00623B82"/>
    <w:rsid w:val="00623E7A"/>
    <w:rsid w:val="00624E4F"/>
    <w:rsid w:val="00625883"/>
    <w:rsid w:val="00627F74"/>
    <w:rsid w:val="006304EE"/>
    <w:rsid w:val="0063126E"/>
    <w:rsid w:val="0063492B"/>
    <w:rsid w:val="00635A17"/>
    <w:rsid w:val="00637452"/>
    <w:rsid w:val="00641B30"/>
    <w:rsid w:val="006477AD"/>
    <w:rsid w:val="00651F00"/>
    <w:rsid w:val="00652395"/>
    <w:rsid w:val="00652616"/>
    <w:rsid w:val="00652A94"/>
    <w:rsid w:val="00653280"/>
    <w:rsid w:val="006557AC"/>
    <w:rsid w:val="0065624B"/>
    <w:rsid w:val="00657739"/>
    <w:rsid w:val="00661B41"/>
    <w:rsid w:val="00662E84"/>
    <w:rsid w:val="00670112"/>
    <w:rsid w:val="00670ADC"/>
    <w:rsid w:val="006710E3"/>
    <w:rsid w:val="006713CD"/>
    <w:rsid w:val="00674D37"/>
    <w:rsid w:val="006806D3"/>
    <w:rsid w:val="0068089A"/>
    <w:rsid w:val="00682EB6"/>
    <w:rsid w:val="00682F60"/>
    <w:rsid w:val="0068454C"/>
    <w:rsid w:val="006847E6"/>
    <w:rsid w:val="006863DB"/>
    <w:rsid w:val="0069583C"/>
    <w:rsid w:val="0069662B"/>
    <w:rsid w:val="006A1DE5"/>
    <w:rsid w:val="006A22D3"/>
    <w:rsid w:val="006A2A0C"/>
    <w:rsid w:val="006A2C14"/>
    <w:rsid w:val="006A30A9"/>
    <w:rsid w:val="006B2DD2"/>
    <w:rsid w:val="006B3595"/>
    <w:rsid w:val="006B5598"/>
    <w:rsid w:val="006C1E04"/>
    <w:rsid w:val="006C2CDE"/>
    <w:rsid w:val="006E2134"/>
    <w:rsid w:val="006E57D6"/>
    <w:rsid w:val="006E685D"/>
    <w:rsid w:val="006F1DA8"/>
    <w:rsid w:val="006F3F78"/>
    <w:rsid w:val="006F66D3"/>
    <w:rsid w:val="006F71F7"/>
    <w:rsid w:val="00703817"/>
    <w:rsid w:val="00705C98"/>
    <w:rsid w:val="00707285"/>
    <w:rsid w:val="007109D9"/>
    <w:rsid w:val="00713E6A"/>
    <w:rsid w:val="0071766A"/>
    <w:rsid w:val="007205A3"/>
    <w:rsid w:val="007207C0"/>
    <w:rsid w:val="00722A39"/>
    <w:rsid w:val="00723848"/>
    <w:rsid w:val="007273D3"/>
    <w:rsid w:val="00732AB7"/>
    <w:rsid w:val="007354B2"/>
    <w:rsid w:val="00736414"/>
    <w:rsid w:val="0074360F"/>
    <w:rsid w:val="007464A2"/>
    <w:rsid w:val="00746DC7"/>
    <w:rsid w:val="00747ABC"/>
    <w:rsid w:val="00750A21"/>
    <w:rsid w:val="00751DA1"/>
    <w:rsid w:val="0075302C"/>
    <w:rsid w:val="00756F99"/>
    <w:rsid w:val="00762B4E"/>
    <w:rsid w:val="00766475"/>
    <w:rsid w:val="00770B3D"/>
    <w:rsid w:val="00773C2F"/>
    <w:rsid w:val="007754CC"/>
    <w:rsid w:val="007954F4"/>
    <w:rsid w:val="007A0FC6"/>
    <w:rsid w:val="007A25DF"/>
    <w:rsid w:val="007A6C8E"/>
    <w:rsid w:val="007B0DE2"/>
    <w:rsid w:val="007B24A3"/>
    <w:rsid w:val="007B2647"/>
    <w:rsid w:val="007B3865"/>
    <w:rsid w:val="007B546D"/>
    <w:rsid w:val="007C0D35"/>
    <w:rsid w:val="007C10A4"/>
    <w:rsid w:val="007D229F"/>
    <w:rsid w:val="007D487F"/>
    <w:rsid w:val="007D648F"/>
    <w:rsid w:val="007E1C02"/>
    <w:rsid w:val="007E6190"/>
    <w:rsid w:val="007E67AD"/>
    <w:rsid w:val="007E7352"/>
    <w:rsid w:val="00801841"/>
    <w:rsid w:val="00804130"/>
    <w:rsid w:val="008060CB"/>
    <w:rsid w:val="008061FB"/>
    <w:rsid w:val="0081417D"/>
    <w:rsid w:val="00816346"/>
    <w:rsid w:val="0081774E"/>
    <w:rsid w:val="008213DD"/>
    <w:rsid w:val="0082386C"/>
    <w:rsid w:val="008278A4"/>
    <w:rsid w:val="00831E78"/>
    <w:rsid w:val="008352BB"/>
    <w:rsid w:val="0083652E"/>
    <w:rsid w:val="00836D12"/>
    <w:rsid w:val="008408BE"/>
    <w:rsid w:val="00841C0D"/>
    <w:rsid w:val="008462D6"/>
    <w:rsid w:val="00846B13"/>
    <w:rsid w:val="00854EA0"/>
    <w:rsid w:val="008576E0"/>
    <w:rsid w:val="00862E5A"/>
    <w:rsid w:val="00863AC9"/>
    <w:rsid w:val="008673A3"/>
    <w:rsid w:val="0087297F"/>
    <w:rsid w:val="00886904"/>
    <w:rsid w:val="00891BA4"/>
    <w:rsid w:val="008A04A1"/>
    <w:rsid w:val="008A7EDE"/>
    <w:rsid w:val="008B1457"/>
    <w:rsid w:val="008B5320"/>
    <w:rsid w:val="008B57CD"/>
    <w:rsid w:val="008C69AC"/>
    <w:rsid w:val="008C79D2"/>
    <w:rsid w:val="008D059F"/>
    <w:rsid w:val="008D19FF"/>
    <w:rsid w:val="008E39C0"/>
    <w:rsid w:val="008E64FA"/>
    <w:rsid w:val="008E6EDE"/>
    <w:rsid w:val="008F06CA"/>
    <w:rsid w:val="008F43B1"/>
    <w:rsid w:val="008F4E09"/>
    <w:rsid w:val="008F574F"/>
    <w:rsid w:val="00901CB4"/>
    <w:rsid w:val="00901DBF"/>
    <w:rsid w:val="00901E8C"/>
    <w:rsid w:val="009025E6"/>
    <w:rsid w:val="00906C34"/>
    <w:rsid w:val="00913AA5"/>
    <w:rsid w:val="00913BD0"/>
    <w:rsid w:val="0091644E"/>
    <w:rsid w:val="00916D1A"/>
    <w:rsid w:val="00917807"/>
    <w:rsid w:val="00930FB0"/>
    <w:rsid w:val="0093182C"/>
    <w:rsid w:val="00943D4E"/>
    <w:rsid w:val="0094682B"/>
    <w:rsid w:val="00950EED"/>
    <w:rsid w:val="00953A0B"/>
    <w:rsid w:val="00953EA4"/>
    <w:rsid w:val="00956556"/>
    <w:rsid w:val="00971D02"/>
    <w:rsid w:val="00980602"/>
    <w:rsid w:val="00980C75"/>
    <w:rsid w:val="0098161C"/>
    <w:rsid w:val="009861ED"/>
    <w:rsid w:val="009869A2"/>
    <w:rsid w:val="0099036B"/>
    <w:rsid w:val="009916C4"/>
    <w:rsid w:val="009A0BDA"/>
    <w:rsid w:val="009A16EC"/>
    <w:rsid w:val="009B3E93"/>
    <w:rsid w:val="009C09F6"/>
    <w:rsid w:val="009C2DC9"/>
    <w:rsid w:val="009C6C00"/>
    <w:rsid w:val="009C6E30"/>
    <w:rsid w:val="009C7442"/>
    <w:rsid w:val="009D24B2"/>
    <w:rsid w:val="009D7822"/>
    <w:rsid w:val="009E088B"/>
    <w:rsid w:val="009E284A"/>
    <w:rsid w:val="009E3A9F"/>
    <w:rsid w:val="009E3DB6"/>
    <w:rsid w:val="009E3DD2"/>
    <w:rsid w:val="009E7155"/>
    <w:rsid w:val="009F313F"/>
    <w:rsid w:val="00A00C68"/>
    <w:rsid w:val="00A00F87"/>
    <w:rsid w:val="00A03E1D"/>
    <w:rsid w:val="00A103AE"/>
    <w:rsid w:val="00A11327"/>
    <w:rsid w:val="00A13FDB"/>
    <w:rsid w:val="00A1511B"/>
    <w:rsid w:val="00A15E6E"/>
    <w:rsid w:val="00A226AD"/>
    <w:rsid w:val="00A24E31"/>
    <w:rsid w:val="00A274C3"/>
    <w:rsid w:val="00A31093"/>
    <w:rsid w:val="00A31169"/>
    <w:rsid w:val="00A33386"/>
    <w:rsid w:val="00A44976"/>
    <w:rsid w:val="00A45784"/>
    <w:rsid w:val="00A458FB"/>
    <w:rsid w:val="00A50C6B"/>
    <w:rsid w:val="00A5455F"/>
    <w:rsid w:val="00A55AA2"/>
    <w:rsid w:val="00A61A20"/>
    <w:rsid w:val="00A6242D"/>
    <w:rsid w:val="00A63FA2"/>
    <w:rsid w:val="00A642D2"/>
    <w:rsid w:val="00A644CC"/>
    <w:rsid w:val="00A703AC"/>
    <w:rsid w:val="00A72418"/>
    <w:rsid w:val="00A73AD5"/>
    <w:rsid w:val="00A757CF"/>
    <w:rsid w:val="00A75CDD"/>
    <w:rsid w:val="00A833BF"/>
    <w:rsid w:val="00A870F0"/>
    <w:rsid w:val="00A9447D"/>
    <w:rsid w:val="00A95A14"/>
    <w:rsid w:val="00AA1FCC"/>
    <w:rsid w:val="00AB0888"/>
    <w:rsid w:val="00AB1398"/>
    <w:rsid w:val="00AB1DA0"/>
    <w:rsid w:val="00AB2B00"/>
    <w:rsid w:val="00AB7274"/>
    <w:rsid w:val="00AB7865"/>
    <w:rsid w:val="00AC1856"/>
    <w:rsid w:val="00AC295B"/>
    <w:rsid w:val="00AC3003"/>
    <w:rsid w:val="00AC469F"/>
    <w:rsid w:val="00AD1450"/>
    <w:rsid w:val="00AE0161"/>
    <w:rsid w:val="00AE070B"/>
    <w:rsid w:val="00AE13EF"/>
    <w:rsid w:val="00AE491E"/>
    <w:rsid w:val="00AF233F"/>
    <w:rsid w:val="00AF2377"/>
    <w:rsid w:val="00AF2AA4"/>
    <w:rsid w:val="00AF7AE9"/>
    <w:rsid w:val="00B04304"/>
    <w:rsid w:val="00B04E92"/>
    <w:rsid w:val="00B05538"/>
    <w:rsid w:val="00B05B05"/>
    <w:rsid w:val="00B05DDD"/>
    <w:rsid w:val="00B065BA"/>
    <w:rsid w:val="00B1155D"/>
    <w:rsid w:val="00B11716"/>
    <w:rsid w:val="00B11C25"/>
    <w:rsid w:val="00B136D0"/>
    <w:rsid w:val="00B148EC"/>
    <w:rsid w:val="00B23D0D"/>
    <w:rsid w:val="00B2584B"/>
    <w:rsid w:val="00B3064F"/>
    <w:rsid w:val="00B317B2"/>
    <w:rsid w:val="00B34C1E"/>
    <w:rsid w:val="00B367B4"/>
    <w:rsid w:val="00B40FF8"/>
    <w:rsid w:val="00B42DFC"/>
    <w:rsid w:val="00B455B7"/>
    <w:rsid w:val="00B461E4"/>
    <w:rsid w:val="00B518F8"/>
    <w:rsid w:val="00B51CC6"/>
    <w:rsid w:val="00B53F60"/>
    <w:rsid w:val="00B56F06"/>
    <w:rsid w:val="00B6160A"/>
    <w:rsid w:val="00B6655F"/>
    <w:rsid w:val="00B721E2"/>
    <w:rsid w:val="00B7299A"/>
    <w:rsid w:val="00B72D9A"/>
    <w:rsid w:val="00B73899"/>
    <w:rsid w:val="00B7514F"/>
    <w:rsid w:val="00B8332B"/>
    <w:rsid w:val="00B93304"/>
    <w:rsid w:val="00B943B9"/>
    <w:rsid w:val="00B95444"/>
    <w:rsid w:val="00BA12F4"/>
    <w:rsid w:val="00BA239A"/>
    <w:rsid w:val="00BA2693"/>
    <w:rsid w:val="00BA3D3F"/>
    <w:rsid w:val="00BB0095"/>
    <w:rsid w:val="00BB0215"/>
    <w:rsid w:val="00BB5228"/>
    <w:rsid w:val="00BB5A7F"/>
    <w:rsid w:val="00BB64F4"/>
    <w:rsid w:val="00BB74DD"/>
    <w:rsid w:val="00BC232E"/>
    <w:rsid w:val="00BC7FC1"/>
    <w:rsid w:val="00BD6195"/>
    <w:rsid w:val="00BD6C83"/>
    <w:rsid w:val="00BE01E6"/>
    <w:rsid w:val="00BE03E6"/>
    <w:rsid w:val="00BE047F"/>
    <w:rsid w:val="00BF0095"/>
    <w:rsid w:val="00BF0238"/>
    <w:rsid w:val="00BF0DB8"/>
    <w:rsid w:val="00BF671B"/>
    <w:rsid w:val="00C01BB9"/>
    <w:rsid w:val="00C076D5"/>
    <w:rsid w:val="00C07D0D"/>
    <w:rsid w:val="00C134E2"/>
    <w:rsid w:val="00C142E7"/>
    <w:rsid w:val="00C17F18"/>
    <w:rsid w:val="00C23BD5"/>
    <w:rsid w:val="00C27394"/>
    <w:rsid w:val="00C27A0C"/>
    <w:rsid w:val="00C453A6"/>
    <w:rsid w:val="00C45CA0"/>
    <w:rsid w:val="00C45FEA"/>
    <w:rsid w:val="00C50DAF"/>
    <w:rsid w:val="00C5225E"/>
    <w:rsid w:val="00C55DE3"/>
    <w:rsid w:val="00C57A76"/>
    <w:rsid w:val="00C61365"/>
    <w:rsid w:val="00C62AB5"/>
    <w:rsid w:val="00C62E16"/>
    <w:rsid w:val="00C64EC3"/>
    <w:rsid w:val="00C74269"/>
    <w:rsid w:val="00C75A92"/>
    <w:rsid w:val="00C76E43"/>
    <w:rsid w:val="00C936EB"/>
    <w:rsid w:val="00C96A9A"/>
    <w:rsid w:val="00CA064A"/>
    <w:rsid w:val="00CA3CBE"/>
    <w:rsid w:val="00CA3ED2"/>
    <w:rsid w:val="00CA7E90"/>
    <w:rsid w:val="00CB1F47"/>
    <w:rsid w:val="00CB25E4"/>
    <w:rsid w:val="00CB2771"/>
    <w:rsid w:val="00CB5952"/>
    <w:rsid w:val="00CB6436"/>
    <w:rsid w:val="00CC7D03"/>
    <w:rsid w:val="00CD18FD"/>
    <w:rsid w:val="00CD1CDD"/>
    <w:rsid w:val="00CD3432"/>
    <w:rsid w:val="00CE0841"/>
    <w:rsid w:val="00CE4E11"/>
    <w:rsid w:val="00CE5C55"/>
    <w:rsid w:val="00CF18B7"/>
    <w:rsid w:val="00CF26A7"/>
    <w:rsid w:val="00CF2EB3"/>
    <w:rsid w:val="00CF306B"/>
    <w:rsid w:val="00CF4102"/>
    <w:rsid w:val="00CF4266"/>
    <w:rsid w:val="00CF5E67"/>
    <w:rsid w:val="00CF7C51"/>
    <w:rsid w:val="00D109EA"/>
    <w:rsid w:val="00D12496"/>
    <w:rsid w:val="00D20900"/>
    <w:rsid w:val="00D2356B"/>
    <w:rsid w:val="00D262CB"/>
    <w:rsid w:val="00D279EE"/>
    <w:rsid w:val="00D3664D"/>
    <w:rsid w:val="00D4349C"/>
    <w:rsid w:val="00D43A27"/>
    <w:rsid w:val="00D43E20"/>
    <w:rsid w:val="00D52BFC"/>
    <w:rsid w:val="00D5407F"/>
    <w:rsid w:val="00D55168"/>
    <w:rsid w:val="00D552FB"/>
    <w:rsid w:val="00D65434"/>
    <w:rsid w:val="00D72C73"/>
    <w:rsid w:val="00D73C61"/>
    <w:rsid w:val="00D75431"/>
    <w:rsid w:val="00D83898"/>
    <w:rsid w:val="00D872CD"/>
    <w:rsid w:val="00D90C17"/>
    <w:rsid w:val="00D91B78"/>
    <w:rsid w:val="00DA117A"/>
    <w:rsid w:val="00DA1D9C"/>
    <w:rsid w:val="00DA4F68"/>
    <w:rsid w:val="00DB3A3C"/>
    <w:rsid w:val="00DB3E47"/>
    <w:rsid w:val="00DB4030"/>
    <w:rsid w:val="00DB6DAB"/>
    <w:rsid w:val="00DB76FF"/>
    <w:rsid w:val="00DC052D"/>
    <w:rsid w:val="00DC75A8"/>
    <w:rsid w:val="00DD00C2"/>
    <w:rsid w:val="00DD3DCD"/>
    <w:rsid w:val="00DE0286"/>
    <w:rsid w:val="00DE10B7"/>
    <w:rsid w:val="00DE54D2"/>
    <w:rsid w:val="00DF2B11"/>
    <w:rsid w:val="00E017FC"/>
    <w:rsid w:val="00E02B5E"/>
    <w:rsid w:val="00E053CA"/>
    <w:rsid w:val="00E05739"/>
    <w:rsid w:val="00E0589F"/>
    <w:rsid w:val="00E11D6D"/>
    <w:rsid w:val="00E16A8B"/>
    <w:rsid w:val="00E20C71"/>
    <w:rsid w:val="00E219D7"/>
    <w:rsid w:val="00E26F20"/>
    <w:rsid w:val="00E31A23"/>
    <w:rsid w:val="00E32CA2"/>
    <w:rsid w:val="00E37536"/>
    <w:rsid w:val="00E40517"/>
    <w:rsid w:val="00E4068E"/>
    <w:rsid w:val="00E4209D"/>
    <w:rsid w:val="00E4460F"/>
    <w:rsid w:val="00E4512F"/>
    <w:rsid w:val="00E462DF"/>
    <w:rsid w:val="00E46C54"/>
    <w:rsid w:val="00E47F12"/>
    <w:rsid w:val="00E513FD"/>
    <w:rsid w:val="00E51662"/>
    <w:rsid w:val="00E516DE"/>
    <w:rsid w:val="00E53F5D"/>
    <w:rsid w:val="00E57312"/>
    <w:rsid w:val="00E61852"/>
    <w:rsid w:val="00E70EEA"/>
    <w:rsid w:val="00E71C7D"/>
    <w:rsid w:val="00E73994"/>
    <w:rsid w:val="00E75412"/>
    <w:rsid w:val="00E773F1"/>
    <w:rsid w:val="00E81A0A"/>
    <w:rsid w:val="00E81F39"/>
    <w:rsid w:val="00E879C9"/>
    <w:rsid w:val="00E87EBF"/>
    <w:rsid w:val="00E9218C"/>
    <w:rsid w:val="00E922A6"/>
    <w:rsid w:val="00E92E3D"/>
    <w:rsid w:val="00EA059B"/>
    <w:rsid w:val="00EA192B"/>
    <w:rsid w:val="00EA2255"/>
    <w:rsid w:val="00EA58AB"/>
    <w:rsid w:val="00EA71DC"/>
    <w:rsid w:val="00EB156E"/>
    <w:rsid w:val="00EB3200"/>
    <w:rsid w:val="00EB3C60"/>
    <w:rsid w:val="00EB49A6"/>
    <w:rsid w:val="00EC36A0"/>
    <w:rsid w:val="00EC3D4A"/>
    <w:rsid w:val="00ED1575"/>
    <w:rsid w:val="00ED1903"/>
    <w:rsid w:val="00ED2A18"/>
    <w:rsid w:val="00EE42F5"/>
    <w:rsid w:val="00EE50CE"/>
    <w:rsid w:val="00EE57C3"/>
    <w:rsid w:val="00EE5970"/>
    <w:rsid w:val="00EE6879"/>
    <w:rsid w:val="00EF1DFB"/>
    <w:rsid w:val="00EF1F5C"/>
    <w:rsid w:val="00EF2B35"/>
    <w:rsid w:val="00EF3BE1"/>
    <w:rsid w:val="00F0045D"/>
    <w:rsid w:val="00F06218"/>
    <w:rsid w:val="00F1340A"/>
    <w:rsid w:val="00F16E0B"/>
    <w:rsid w:val="00F228FB"/>
    <w:rsid w:val="00F2366C"/>
    <w:rsid w:val="00F24B09"/>
    <w:rsid w:val="00F3057D"/>
    <w:rsid w:val="00F3468E"/>
    <w:rsid w:val="00F354DF"/>
    <w:rsid w:val="00F41C67"/>
    <w:rsid w:val="00F50D3D"/>
    <w:rsid w:val="00F53DFE"/>
    <w:rsid w:val="00F57D5C"/>
    <w:rsid w:val="00F623C4"/>
    <w:rsid w:val="00F6402D"/>
    <w:rsid w:val="00F640D2"/>
    <w:rsid w:val="00F65E83"/>
    <w:rsid w:val="00F730FE"/>
    <w:rsid w:val="00F82B22"/>
    <w:rsid w:val="00F82D57"/>
    <w:rsid w:val="00F8354F"/>
    <w:rsid w:val="00F8414F"/>
    <w:rsid w:val="00F852A7"/>
    <w:rsid w:val="00F879D1"/>
    <w:rsid w:val="00F957F4"/>
    <w:rsid w:val="00FA0BBB"/>
    <w:rsid w:val="00FA0C14"/>
    <w:rsid w:val="00FA3E1D"/>
    <w:rsid w:val="00FA6D20"/>
    <w:rsid w:val="00FA6F51"/>
    <w:rsid w:val="00FB2073"/>
    <w:rsid w:val="00FB469F"/>
    <w:rsid w:val="00FB795D"/>
    <w:rsid w:val="00FC1EF6"/>
    <w:rsid w:val="00FC6617"/>
    <w:rsid w:val="00FC7B5B"/>
    <w:rsid w:val="00FC7C8A"/>
    <w:rsid w:val="00FD35C4"/>
    <w:rsid w:val="00FD3EFC"/>
    <w:rsid w:val="00FD5343"/>
    <w:rsid w:val="00FE31ED"/>
    <w:rsid w:val="00FE3C89"/>
    <w:rsid w:val="01803FA2"/>
    <w:rsid w:val="018A2252"/>
    <w:rsid w:val="02A8564B"/>
    <w:rsid w:val="03552E79"/>
    <w:rsid w:val="03DC7124"/>
    <w:rsid w:val="040E1BD0"/>
    <w:rsid w:val="048A70E5"/>
    <w:rsid w:val="04C74740"/>
    <w:rsid w:val="05057FDC"/>
    <w:rsid w:val="05160F19"/>
    <w:rsid w:val="05292583"/>
    <w:rsid w:val="05F15F19"/>
    <w:rsid w:val="06045B2E"/>
    <w:rsid w:val="06BD5DFB"/>
    <w:rsid w:val="06C5216B"/>
    <w:rsid w:val="078A16C4"/>
    <w:rsid w:val="07A82607"/>
    <w:rsid w:val="07A8669E"/>
    <w:rsid w:val="07FF6B01"/>
    <w:rsid w:val="08883C4A"/>
    <w:rsid w:val="08992FFC"/>
    <w:rsid w:val="091E7A74"/>
    <w:rsid w:val="09B16660"/>
    <w:rsid w:val="0AAA0DF0"/>
    <w:rsid w:val="0AF671E5"/>
    <w:rsid w:val="0B474779"/>
    <w:rsid w:val="0BBA7996"/>
    <w:rsid w:val="0CD926A6"/>
    <w:rsid w:val="0DDF6D2C"/>
    <w:rsid w:val="0EC83EDB"/>
    <w:rsid w:val="0EDE2141"/>
    <w:rsid w:val="0F127EDB"/>
    <w:rsid w:val="0F41638D"/>
    <w:rsid w:val="101E7E9E"/>
    <w:rsid w:val="10B16BFB"/>
    <w:rsid w:val="10C405D5"/>
    <w:rsid w:val="117414B9"/>
    <w:rsid w:val="11834D38"/>
    <w:rsid w:val="120737C3"/>
    <w:rsid w:val="12147FB8"/>
    <w:rsid w:val="12170A01"/>
    <w:rsid w:val="122D02D9"/>
    <w:rsid w:val="129E5C9F"/>
    <w:rsid w:val="12C018E5"/>
    <w:rsid w:val="12EE521E"/>
    <w:rsid w:val="13430F70"/>
    <w:rsid w:val="135B661D"/>
    <w:rsid w:val="1385632F"/>
    <w:rsid w:val="13B46909"/>
    <w:rsid w:val="13FE6756"/>
    <w:rsid w:val="1404150D"/>
    <w:rsid w:val="147503AF"/>
    <w:rsid w:val="149E7AD6"/>
    <w:rsid w:val="14B80E3B"/>
    <w:rsid w:val="167E7B54"/>
    <w:rsid w:val="16D57841"/>
    <w:rsid w:val="16DF4CC2"/>
    <w:rsid w:val="170C43AF"/>
    <w:rsid w:val="178B6792"/>
    <w:rsid w:val="17C909DE"/>
    <w:rsid w:val="18926527"/>
    <w:rsid w:val="189575B0"/>
    <w:rsid w:val="18E90642"/>
    <w:rsid w:val="19240629"/>
    <w:rsid w:val="19301A45"/>
    <w:rsid w:val="19822EAA"/>
    <w:rsid w:val="19A75B28"/>
    <w:rsid w:val="19B07661"/>
    <w:rsid w:val="1A067856"/>
    <w:rsid w:val="1AB31597"/>
    <w:rsid w:val="1AB45141"/>
    <w:rsid w:val="1AF45AC8"/>
    <w:rsid w:val="1B1C0EEA"/>
    <w:rsid w:val="1B205E1E"/>
    <w:rsid w:val="1BD550E6"/>
    <w:rsid w:val="1C3C1806"/>
    <w:rsid w:val="1C83456F"/>
    <w:rsid w:val="1DA344BD"/>
    <w:rsid w:val="1DAB3741"/>
    <w:rsid w:val="1E94416B"/>
    <w:rsid w:val="1ED501F2"/>
    <w:rsid w:val="1EF35C8C"/>
    <w:rsid w:val="1EFC7865"/>
    <w:rsid w:val="1F1A0417"/>
    <w:rsid w:val="1F59624D"/>
    <w:rsid w:val="1FE46489"/>
    <w:rsid w:val="201F3743"/>
    <w:rsid w:val="20B60B17"/>
    <w:rsid w:val="20C77B4A"/>
    <w:rsid w:val="21344874"/>
    <w:rsid w:val="213B7135"/>
    <w:rsid w:val="215D4F00"/>
    <w:rsid w:val="22106B8E"/>
    <w:rsid w:val="22195C90"/>
    <w:rsid w:val="22892B24"/>
    <w:rsid w:val="22A243CB"/>
    <w:rsid w:val="22F92970"/>
    <w:rsid w:val="231A5B6D"/>
    <w:rsid w:val="23482FA1"/>
    <w:rsid w:val="248C5333"/>
    <w:rsid w:val="24BF3EB8"/>
    <w:rsid w:val="24ED4662"/>
    <w:rsid w:val="24FA094E"/>
    <w:rsid w:val="25D0454C"/>
    <w:rsid w:val="263E3DD0"/>
    <w:rsid w:val="26A94098"/>
    <w:rsid w:val="271E1CF2"/>
    <w:rsid w:val="275A7A4D"/>
    <w:rsid w:val="277826A1"/>
    <w:rsid w:val="27EA11BF"/>
    <w:rsid w:val="27F324C2"/>
    <w:rsid w:val="281D0E98"/>
    <w:rsid w:val="285F4B0C"/>
    <w:rsid w:val="288B5A6C"/>
    <w:rsid w:val="29362609"/>
    <w:rsid w:val="295C629E"/>
    <w:rsid w:val="29854595"/>
    <w:rsid w:val="29DF7CB3"/>
    <w:rsid w:val="2A164AD4"/>
    <w:rsid w:val="2AB23F50"/>
    <w:rsid w:val="2B147FF5"/>
    <w:rsid w:val="2B1B6BD8"/>
    <w:rsid w:val="2B831BB4"/>
    <w:rsid w:val="2C20190A"/>
    <w:rsid w:val="2CE26D27"/>
    <w:rsid w:val="2D1A6ABE"/>
    <w:rsid w:val="2D31769F"/>
    <w:rsid w:val="2D621DCA"/>
    <w:rsid w:val="2E8B0656"/>
    <w:rsid w:val="2F175FAE"/>
    <w:rsid w:val="2FBC567F"/>
    <w:rsid w:val="2FE2173E"/>
    <w:rsid w:val="2FF8364E"/>
    <w:rsid w:val="30021B53"/>
    <w:rsid w:val="302C2DEC"/>
    <w:rsid w:val="303705B5"/>
    <w:rsid w:val="303B7C22"/>
    <w:rsid w:val="308358C6"/>
    <w:rsid w:val="30F8483A"/>
    <w:rsid w:val="31083DA9"/>
    <w:rsid w:val="31434FCB"/>
    <w:rsid w:val="314E7BC0"/>
    <w:rsid w:val="31730EDA"/>
    <w:rsid w:val="32BF6FA6"/>
    <w:rsid w:val="3304644E"/>
    <w:rsid w:val="33744207"/>
    <w:rsid w:val="33F35382"/>
    <w:rsid w:val="3409149B"/>
    <w:rsid w:val="34433534"/>
    <w:rsid w:val="345F0712"/>
    <w:rsid w:val="34922BBA"/>
    <w:rsid w:val="34CC1EDD"/>
    <w:rsid w:val="34EB1585"/>
    <w:rsid w:val="354005B5"/>
    <w:rsid w:val="357E77A9"/>
    <w:rsid w:val="35C12962"/>
    <w:rsid w:val="36A41CFF"/>
    <w:rsid w:val="36BA52C5"/>
    <w:rsid w:val="37135D64"/>
    <w:rsid w:val="3719062C"/>
    <w:rsid w:val="37701980"/>
    <w:rsid w:val="37A249F8"/>
    <w:rsid w:val="382014AF"/>
    <w:rsid w:val="38A642C9"/>
    <w:rsid w:val="38CA1951"/>
    <w:rsid w:val="38DA6EC7"/>
    <w:rsid w:val="38FC047E"/>
    <w:rsid w:val="39AB4F44"/>
    <w:rsid w:val="3ADC32D6"/>
    <w:rsid w:val="3B42376F"/>
    <w:rsid w:val="3B4F0BD7"/>
    <w:rsid w:val="3B5D48C9"/>
    <w:rsid w:val="3B770292"/>
    <w:rsid w:val="3BE87B9F"/>
    <w:rsid w:val="3C7821FC"/>
    <w:rsid w:val="3C7D799A"/>
    <w:rsid w:val="3D2A628A"/>
    <w:rsid w:val="3E130502"/>
    <w:rsid w:val="3E223086"/>
    <w:rsid w:val="3E6436B3"/>
    <w:rsid w:val="3EAE716F"/>
    <w:rsid w:val="400374AF"/>
    <w:rsid w:val="40037A42"/>
    <w:rsid w:val="40A33625"/>
    <w:rsid w:val="41954C80"/>
    <w:rsid w:val="423E141F"/>
    <w:rsid w:val="429B0B90"/>
    <w:rsid w:val="42E75290"/>
    <w:rsid w:val="43EB337A"/>
    <w:rsid w:val="459900E2"/>
    <w:rsid w:val="46595606"/>
    <w:rsid w:val="46A13DD5"/>
    <w:rsid w:val="46B55AE1"/>
    <w:rsid w:val="46CD3415"/>
    <w:rsid w:val="470B7B0C"/>
    <w:rsid w:val="471C4D54"/>
    <w:rsid w:val="47567B5B"/>
    <w:rsid w:val="477C646E"/>
    <w:rsid w:val="47D14C87"/>
    <w:rsid w:val="480F66C6"/>
    <w:rsid w:val="48371A68"/>
    <w:rsid w:val="483D68B3"/>
    <w:rsid w:val="48C055EE"/>
    <w:rsid w:val="490E6B1C"/>
    <w:rsid w:val="492E74E4"/>
    <w:rsid w:val="495D664B"/>
    <w:rsid w:val="49805C47"/>
    <w:rsid w:val="4A0A03F4"/>
    <w:rsid w:val="4A5C5EF5"/>
    <w:rsid w:val="4A6130E9"/>
    <w:rsid w:val="4B552C8E"/>
    <w:rsid w:val="4BD73B3D"/>
    <w:rsid w:val="4D2B77D0"/>
    <w:rsid w:val="4D69684A"/>
    <w:rsid w:val="4E10389B"/>
    <w:rsid w:val="4E301ADB"/>
    <w:rsid w:val="4E686953"/>
    <w:rsid w:val="4E8F43A7"/>
    <w:rsid w:val="4EE540E8"/>
    <w:rsid w:val="4F0B3A4E"/>
    <w:rsid w:val="4F3D5346"/>
    <w:rsid w:val="4FCB0750"/>
    <w:rsid w:val="50047BC4"/>
    <w:rsid w:val="5010116A"/>
    <w:rsid w:val="50DD1EAA"/>
    <w:rsid w:val="51E33D1E"/>
    <w:rsid w:val="52DE1E44"/>
    <w:rsid w:val="536E0205"/>
    <w:rsid w:val="53917AB2"/>
    <w:rsid w:val="53E364DF"/>
    <w:rsid w:val="53E84859"/>
    <w:rsid w:val="5401323C"/>
    <w:rsid w:val="540E3784"/>
    <w:rsid w:val="54446925"/>
    <w:rsid w:val="54640332"/>
    <w:rsid w:val="548310D4"/>
    <w:rsid w:val="548E4ACE"/>
    <w:rsid w:val="550864E5"/>
    <w:rsid w:val="550B2BD2"/>
    <w:rsid w:val="553025BD"/>
    <w:rsid w:val="55855303"/>
    <w:rsid w:val="55CD5FAB"/>
    <w:rsid w:val="55DC231C"/>
    <w:rsid w:val="56AE1F43"/>
    <w:rsid w:val="572E31F7"/>
    <w:rsid w:val="57674384"/>
    <w:rsid w:val="57B353F5"/>
    <w:rsid w:val="58515513"/>
    <w:rsid w:val="58713160"/>
    <w:rsid w:val="58FB6F24"/>
    <w:rsid w:val="5962576C"/>
    <w:rsid w:val="59AD338F"/>
    <w:rsid w:val="59B70A84"/>
    <w:rsid w:val="59C46D66"/>
    <w:rsid w:val="5ABA1D9E"/>
    <w:rsid w:val="5AE03FA4"/>
    <w:rsid w:val="5B281FCB"/>
    <w:rsid w:val="5BE33F13"/>
    <w:rsid w:val="5BF52F92"/>
    <w:rsid w:val="5C2D1520"/>
    <w:rsid w:val="5D2C217A"/>
    <w:rsid w:val="5D564715"/>
    <w:rsid w:val="5DBD0424"/>
    <w:rsid w:val="5E0648A7"/>
    <w:rsid w:val="5E0E6B87"/>
    <w:rsid w:val="5E7428C9"/>
    <w:rsid w:val="5E964C3F"/>
    <w:rsid w:val="5EE66AE9"/>
    <w:rsid w:val="5EF65CCD"/>
    <w:rsid w:val="5F6A10EA"/>
    <w:rsid w:val="5FC139A7"/>
    <w:rsid w:val="5FF85AB6"/>
    <w:rsid w:val="6054424F"/>
    <w:rsid w:val="60EC1A4F"/>
    <w:rsid w:val="614E17A2"/>
    <w:rsid w:val="619A09C9"/>
    <w:rsid w:val="62304EEC"/>
    <w:rsid w:val="62813D56"/>
    <w:rsid w:val="62AA3973"/>
    <w:rsid w:val="62B963DF"/>
    <w:rsid w:val="62C40720"/>
    <w:rsid w:val="63256F80"/>
    <w:rsid w:val="63312B48"/>
    <w:rsid w:val="63861992"/>
    <w:rsid w:val="64797B36"/>
    <w:rsid w:val="64816732"/>
    <w:rsid w:val="65C642C5"/>
    <w:rsid w:val="65FF005E"/>
    <w:rsid w:val="66BF6EA0"/>
    <w:rsid w:val="66FE3462"/>
    <w:rsid w:val="671E7365"/>
    <w:rsid w:val="6787738B"/>
    <w:rsid w:val="68414B42"/>
    <w:rsid w:val="68D93544"/>
    <w:rsid w:val="68E00120"/>
    <w:rsid w:val="69140A20"/>
    <w:rsid w:val="696C1A1B"/>
    <w:rsid w:val="69DA2ED4"/>
    <w:rsid w:val="6A054BF2"/>
    <w:rsid w:val="6A771B77"/>
    <w:rsid w:val="6AD77278"/>
    <w:rsid w:val="6BFD20F2"/>
    <w:rsid w:val="6CE45AF1"/>
    <w:rsid w:val="6CE66D15"/>
    <w:rsid w:val="6D8C399B"/>
    <w:rsid w:val="6DDF0898"/>
    <w:rsid w:val="6DFD6FB7"/>
    <w:rsid w:val="6E703645"/>
    <w:rsid w:val="6E7C3A35"/>
    <w:rsid w:val="6E9E160C"/>
    <w:rsid w:val="6EAB2242"/>
    <w:rsid w:val="6EAC419E"/>
    <w:rsid w:val="6EB017D8"/>
    <w:rsid w:val="6F862F2F"/>
    <w:rsid w:val="6F875BA0"/>
    <w:rsid w:val="6FE6033C"/>
    <w:rsid w:val="6FEA24DA"/>
    <w:rsid w:val="6FEE1CBC"/>
    <w:rsid w:val="702403DC"/>
    <w:rsid w:val="703E7673"/>
    <w:rsid w:val="71733631"/>
    <w:rsid w:val="71AB3F7F"/>
    <w:rsid w:val="720E6E17"/>
    <w:rsid w:val="72542741"/>
    <w:rsid w:val="72C963D7"/>
    <w:rsid w:val="735D2A28"/>
    <w:rsid w:val="738246BE"/>
    <w:rsid w:val="73AD66D8"/>
    <w:rsid w:val="73AE059F"/>
    <w:rsid w:val="73B5660D"/>
    <w:rsid w:val="73CB3205"/>
    <w:rsid w:val="73F95C9D"/>
    <w:rsid w:val="74BB090D"/>
    <w:rsid w:val="7506189D"/>
    <w:rsid w:val="75350EA8"/>
    <w:rsid w:val="75A77168"/>
    <w:rsid w:val="76501981"/>
    <w:rsid w:val="76885842"/>
    <w:rsid w:val="76B5561E"/>
    <w:rsid w:val="770B532E"/>
    <w:rsid w:val="77CB7A92"/>
    <w:rsid w:val="77D818F2"/>
    <w:rsid w:val="77DC6201"/>
    <w:rsid w:val="783879E5"/>
    <w:rsid w:val="786D1EFA"/>
    <w:rsid w:val="78A6044F"/>
    <w:rsid w:val="78D03242"/>
    <w:rsid w:val="78D5008B"/>
    <w:rsid w:val="78E45CB4"/>
    <w:rsid w:val="792E67AA"/>
    <w:rsid w:val="79A67472"/>
    <w:rsid w:val="79BF6423"/>
    <w:rsid w:val="79E431D0"/>
    <w:rsid w:val="7A2705C3"/>
    <w:rsid w:val="7A2A2AFF"/>
    <w:rsid w:val="7A5B573E"/>
    <w:rsid w:val="7A5F7ED1"/>
    <w:rsid w:val="7A6414BC"/>
    <w:rsid w:val="7A732EA5"/>
    <w:rsid w:val="7A8D43C0"/>
    <w:rsid w:val="7AC31635"/>
    <w:rsid w:val="7BA85614"/>
    <w:rsid w:val="7C011753"/>
    <w:rsid w:val="7DB2728F"/>
    <w:rsid w:val="7E227931"/>
    <w:rsid w:val="7E51613B"/>
    <w:rsid w:val="7E7016D6"/>
    <w:rsid w:val="7F426367"/>
    <w:rsid w:val="7FD72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3"/>
    <w:qFormat/>
    <w:uiPriority w:val="0"/>
    <w:pPr>
      <w:keepNext/>
      <w:keepLines/>
      <w:widowControl/>
      <w:numPr>
        <w:ilvl w:val="0"/>
        <w:numId w:val="1"/>
      </w:numPr>
      <w:spacing w:before="340" w:after="330"/>
      <w:jc w:val="left"/>
      <w:outlineLvl w:val="0"/>
    </w:pPr>
    <w:rPr>
      <w:rFonts w:ascii="黑体" w:eastAsia="黑体"/>
      <w:b/>
      <w:kern w:val="44"/>
      <w:sz w:val="32"/>
      <w:szCs w:val="44"/>
      <w:lang w:val="zh-CN"/>
    </w:rPr>
  </w:style>
  <w:style w:type="paragraph" w:styleId="3">
    <w:name w:val="heading 2"/>
    <w:basedOn w:val="1"/>
    <w:next w:val="1"/>
    <w:link w:val="34"/>
    <w:qFormat/>
    <w:uiPriority w:val="0"/>
    <w:pPr>
      <w:keepNext/>
      <w:keepLines/>
      <w:numPr>
        <w:ilvl w:val="1"/>
        <w:numId w:val="1"/>
      </w:numPr>
      <w:spacing w:before="100" w:beforeAutospacing="1" w:after="100" w:afterAutospacing="1" w:line="360" w:lineRule="auto"/>
      <w:jc w:val="left"/>
      <w:outlineLvl w:val="1"/>
    </w:pPr>
    <w:rPr>
      <w:rFonts w:ascii="黑体" w:hAnsi="Arial" w:eastAsia="黑体"/>
      <w:b/>
      <w:kern w:val="0"/>
      <w:sz w:val="30"/>
      <w:lang w:val="zh-CN"/>
    </w:rPr>
  </w:style>
  <w:style w:type="paragraph" w:styleId="4">
    <w:name w:val="heading 3"/>
    <w:basedOn w:val="1"/>
    <w:next w:val="5"/>
    <w:link w:val="44"/>
    <w:qFormat/>
    <w:uiPriority w:val="0"/>
    <w:pPr>
      <w:keepNext/>
      <w:keepLines/>
      <w:numPr>
        <w:ilvl w:val="2"/>
        <w:numId w:val="1"/>
      </w:numPr>
      <w:spacing w:before="260" w:after="260" w:line="416" w:lineRule="auto"/>
      <w:outlineLvl w:val="2"/>
    </w:pPr>
    <w:rPr>
      <w:b/>
      <w:sz w:val="32"/>
    </w:rPr>
  </w:style>
  <w:style w:type="paragraph" w:styleId="6">
    <w:name w:val="heading 4"/>
    <w:basedOn w:val="1"/>
    <w:next w:val="1"/>
    <w:link w:val="37"/>
    <w:unhideWhenUsed/>
    <w:qFormat/>
    <w:uiPriority w:val="0"/>
    <w:pPr>
      <w:keepNext/>
      <w:keepLines/>
      <w:numPr>
        <w:ilvl w:val="3"/>
        <w:numId w:val="1"/>
      </w:numPr>
      <w:spacing w:before="280" w:after="290" w:line="376" w:lineRule="auto"/>
      <w:outlineLvl w:val="3"/>
    </w:pPr>
    <w:rPr>
      <w:rFonts w:ascii="Cambria" w:hAnsi="Cambria"/>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paragraph" w:styleId="7">
    <w:name w:val="List Number 2"/>
    <w:basedOn w:val="1"/>
    <w:qFormat/>
    <w:uiPriority w:val="0"/>
    <w:pPr>
      <w:numPr>
        <w:ilvl w:val="0"/>
        <w:numId w:val="2"/>
      </w:numPr>
      <w:tabs>
        <w:tab w:val="left" w:pos="567"/>
      </w:tabs>
    </w:pPr>
    <w:rPr>
      <w:sz w:val="28"/>
    </w:rPr>
  </w:style>
  <w:style w:type="paragraph" w:styleId="8">
    <w:name w:val="caption"/>
    <w:basedOn w:val="1"/>
    <w:next w:val="1"/>
    <w:qFormat/>
    <w:uiPriority w:val="0"/>
    <w:pPr>
      <w:spacing w:line="360" w:lineRule="auto"/>
      <w:jc w:val="center"/>
    </w:pPr>
    <w:rPr>
      <w:rFonts w:ascii="Arial" w:hAnsi="Arial" w:eastAsia="黑体"/>
    </w:rPr>
  </w:style>
  <w:style w:type="paragraph" w:styleId="9">
    <w:name w:val="Document Map"/>
    <w:basedOn w:val="1"/>
    <w:link w:val="41"/>
    <w:qFormat/>
    <w:uiPriority w:val="0"/>
    <w:rPr>
      <w:rFonts w:ascii="宋体"/>
      <w:sz w:val="18"/>
      <w:szCs w:val="18"/>
    </w:rPr>
  </w:style>
  <w:style w:type="paragraph" w:styleId="10">
    <w:name w:val="annotation text"/>
    <w:basedOn w:val="1"/>
    <w:link w:val="30"/>
    <w:qFormat/>
    <w:uiPriority w:val="0"/>
    <w:pPr>
      <w:jc w:val="left"/>
    </w:pPr>
    <w:rPr>
      <w:lang w:val="zh-CN"/>
    </w:rPr>
  </w:style>
  <w:style w:type="paragraph" w:styleId="11">
    <w:name w:val="Body Text"/>
    <w:basedOn w:val="1"/>
    <w:link w:val="42"/>
    <w:qFormat/>
    <w:uiPriority w:val="0"/>
    <w:pPr>
      <w:spacing w:after="120"/>
    </w:pPr>
  </w:style>
  <w:style w:type="paragraph" w:styleId="12">
    <w:name w:val="Body Text Indent"/>
    <w:basedOn w:val="1"/>
    <w:qFormat/>
    <w:uiPriority w:val="0"/>
    <w:pPr>
      <w:ind w:firstLine="420"/>
    </w:pPr>
  </w:style>
  <w:style w:type="paragraph" w:styleId="13">
    <w:name w:val="toc 3"/>
    <w:basedOn w:val="1"/>
    <w:next w:val="1"/>
    <w:qFormat/>
    <w:uiPriority w:val="39"/>
    <w:pPr>
      <w:ind w:left="840" w:leftChars="400"/>
    </w:pPr>
  </w:style>
  <w:style w:type="paragraph" w:styleId="14">
    <w:name w:val="Date"/>
    <w:basedOn w:val="1"/>
    <w:next w:val="1"/>
    <w:qFormat/>
    <w:uiPriority w:val="0"/>
    <w:pPr>
      <w:ind w:left="100" w:leftChars="2500"/>
    </w:pPr>
  </w:style>
  <w:style w:type="paragraph" w:styleId="15">
    <w:name w:val="Balloon Text"/>
    <w:basedOn w:val="1"/>
    <w:link w:val="32"/>
    <w:qFormat/>
    <w:uiPriority w:val="0"/>
    <w:rPr>
      <w:sz w:val="18"/>
      <w:szCs w:val="18"/>
      <w:lang w:val="zh-CN"/>
    </w:rPr>
  </w:style>
  <w:style w:type="paragraph" w:styleId="16">
    <w:name w:val="footer"/>
    <w:basedOn w:val="1"/>
    <w:link w:val="29"/>
    <w:qFormat/>
    <w:uiPriority w:val="99"/>
    <w:pPr>
      <w:tabs>
        <w:tab w:val="center" w:pos="4153"/>
        <w:tab w:val="right" w:pos="8306"/>
      </w:tabs>
      <w:snapToGrid w:val="0"/>
      <w:jc w:val="left"/>
    </w:pPr>
    <w:rPr>
      <w:sz w:val="18"/>
      <w:szCs w:val="18"/>
      <w:lang w:val="zh-CN"/>
    </w:rPr>
  </w:style>
  <w:style w:type="paragraph" w:styleId="17">
    <w:name w:val="header"/>
    <w:basedOn w:val="1"/>
    <w:link w:val="28"/>
    <w:qFormat/>
    <w:uiPriority w:val="0"/>
    <w:pPr>
      <w:pBdr>
        <w:bottom w:val="single" w:color="auto" w:sz="6" w:space="1"/>
      </w:pBdr>
      <w:tabs>
        <w:tab w:val="center" w:pos="4153"/>
        <w:tab w:val="right" w:pos="8306"/>
      </w:tabs>
      <w:snapToGrid w:val="0"/>
      <w:jc w:val="center"/>
    </w:pPr>
    <w:rPr>
      <w:sz w:val="18"/>
      <w:szCs w:val="18"/>
      <w:lang w:val="zh-CN"/>
    </w:rPr>
  </w:style>
  <w:style w:type="paragraph" w:styleId="18">
    <w:name w:val="toc 1"/>
    <w:basedOn w:val="1"/>
    <w:next w:val="1"/>
    <w:qFormat/>
    <w:uiPriority w:val="39"/>
  </w:style>
  <w:style w:type="paragraph" w:styleId="19">
    <w:name w:val="toc 2"/>
    <w:basedOn w:val="1"/>
    <w:next w:val="1"/>
    <w:qFormat/>
    <w:uiPriority w:val="39"/>
    <w:pPr>
      <w:ind w:left="420" w:leftChars="200"/>
    </w:pPr>
  </w:style>
  <w:style w:type="paragraph" w:styleId="20">
    <w:name w:val="annotation subject"/>
    <w:basedOn w:val="10"/>
    <w:next w:val="10"/>
    <w:link w:val="31"/>
    <w:qFormat/>
    <w:uiPriority w:val="0"/>
    <w:rPr>
      <w:b/>
      <w:bCs/>
    </w:rPr>
  </w:style>
  <w:style w:type="paragraph" w:styleId="21">
    <w:name w:val="Body Text First Indent 2"/>
    <w:qFormat/>
    <w:uiPriority w:val="0"/>
    <w:pPr>
      <w:widowControl w:val="0"/>
      <w:spacing w:after="120" w:afterLines="0"/>
      <w:ind w:left="420" w:leftChars="200" w:firstLine="420" w:firstLineChars="200"/>
      <w:jc w:val="both"/>
    </w:pPr>
    <w:rPr>
      <w:rFonts w:ascii="Times New Roman" w:hAnsi="Times New Roman" w:eastAsia="宋体" w:cs="Times New Roman"/>
      <w:kern w:val="2"/>
      <w:sz w:val="21"/>
      <w:szCs w:val="24"/>
      <w:lang w:val="en-US" w:eastAsia="zh-CN" w:bidi="ar-SA"/>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unhideWhenUsed/>
    <w:qFormat/>
    <w:uiPriority w:val="99"/>
    <w:rPr>
      <w:color w:val="0000FF"/>
      <w:u w:val="single"/>
    </w:rPr>
  </w:style>
  <w:style w:type="character" w:styleId="26">
    <w:name w:val="annotation reference"/>
    <w:qFormat/>
    <w:uiPriority w:val="0"/>
    <w:rPr>
      <w:sz w:val="21"/>
      <w:szCs w:val="21"/>
    </w:rPr>
  </w:style>
  <w:style w:type="paragraph" w:customStyle="1" w:styleId="27">
    <w:name w:val="Char"/>
    <w:basedOn w:val="1"/>
    <w:qFormat/>
    <w:uiPriority w:val="0"/>
    <w:pPr>
      <w:widowControl/>
      <w:spacing w:after="160" w:line="240" w:lineRule="exact"/>
      <w:jc w:val="left"/>
    </w:pPr>
    <w:rPr>
      <w:rFonts w:ascii="Verdana" w:hAnsi="Verdana"/>
      <w:kern w:val="0"/>
      <w:sz w:val="20"/>
      <w:lang w:eastAsia="en-US"/>
    </w:rPr>
  </w:style>
  <w:style w:type="character" w:customStyle="1" w:styleId="28">
    <w:name w:val="页眉 字符"/>
    <w:link w:val="17"/>
    <w:qFormat/>
    <w:uiPriority w:val="0"/>
    <w:rPr>
      <w:kern w:val="2"/>
      <w:sz w:val="18"/>
      <w:szCs w:val="18"/>
    </w:rPr>
  </w:style>
  <w:style w:type="character" w:customStyle="1" w:styleId="29">
    <w:name w:val="页脚 字符"/>
    <w:link w:val="16"/>
    <w:qFormat/>
    <w:uiPriority w:val="99"/>
    <w:rPr>
      <w:kern w:val="2"/>
      <w:sz w:val="18"/>
      <w:szCs w:val="18"/>
    </w:rPr>
  </w:style>
  <w:style w:type="character" w:customStyle="1" w:styleId="30">
    <w:name w:val="批注文字 字符"/>
    <w:link w:val="10"/>
    <w:qFormat/>
    <w:uiPriority w:val="0"/>
    <w:rPr>
      <w:kern w:val="2"/>
      <w:sz w:val="21"/>
    </w:rPr>
  </w:style>
  <w:style w:type="character" w:customStyle="1" w:styleId="31">
    <w:name w:val="批注主题 字符"/>
    <w:link w:val="20"/>
    <w:qFormat/>
    <w:uiPriority w:val="0"/>
    <w:rPr>
      <w:b/>
      <w:bCs/>
      <w:kern w:val="2"/>
      <w:sz w:val="21"/>
    </w:rPr>
  </w:style>
  <w:style w:type="character" w:customStyle="1" w:styleId="32">
    <w:name w:val="批注框文本 字符"/>
    <w:link w:val="15"/>
    <w:qFormat/>
    <w:uiPriority w:val="0"/>
    <w:rPr>
      <w:kern w:val="2"/>
      <w:sz w:val="18"/>
      <w:szCs w:val="18"/>
    </w:rPr>
  </w:style>
  <w:style w:type="character" w:customStyle="1" w:styleId="33">
    <w:name w:val="标题 1 字符"/>
    <w:link w:val="2"/>
    <w:qFormat/>
    <w:uiPriority w:val="0"/>
    <w:rPr>
      <w:rFonts w:ascii="黑体" w:eastAsia="黑体"/>
      <w:b/>
      <w:kern w:val="44"/>
      <w:sz w:val="32"/>
      <w:szCs w:val="44"/>
      <w:lang w:val="zh-CN" w:eastAsia="zh-CN"/>
    </w:rPr>
  </w:style>
  <w:style w:type="character" w:customStyle="1" w:styleId="34">
    <w:name w:val="标题 2 字符"/>
    <w:link w:val="3"/>
    <w:qFormat/>
    <w:uiPriority w:val="0"/>
    <w:rPr>
      <w:rFonts w:ascii="黑体" w:hAnsi="Arial" w:eastAsia="黑体"/>
      <w:b/>
      <w:sz w:val="30"/>
      <w:lang w:val="zh-CN" w:eastAsia="zh-CN"/>
    </w:rPr>
  </w:style>
  <w:style w:type="paragraph" w:styleId="35">
    <w:name w:val="List Paragraph"/>
    <w:basedOn w:val="1"/>
    <w:qFormat/>
    <w:uiPriority w:val="34"/>
    <w:pPr>
      <w:ind w:firstLine="420" w:firstLineChars="200"/>
    </w:pPr>
  </w:style>
  <w:style w:type="paragraph" w:customStyle="1" w:styleId="36">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37">
    <w:name w:val="标题 4 字符"/>
    <w:basedOn w:val="24"/>
    <w:link w:val="6"/>
    <w:qFormat/>
    <w:uiPriority w:val="0"/>
    <w:rPr>
      <w:rFonts w:ascii="Cambria" w:hAnsi="Cambria"/>
      <w:b/>
      <w:bCs/>
      <w:kern w:val="2"/>
      <w:sz w:val="28"/>
      <w:szCs w:val="28"/>
    </w:rPr>
  </w:style>
  <w:style w:type="paragraph" w:customStyle="1" w:styleId="38">
    <w:name w:val="并列"/>
    <w:basedOn w:val="1"/>
    <w:qFormat/>
    <w:uiPriority w:val="0"/>
    <w:pPr>
      <w:spacing w:line="360" w:lineRule="auto"/>
      <w:ind w:firstLine="200" w:firstLineChars="200"/>
      <w:jc w:val="left"/>
    </w:pPr>
    <w:rPr>
      <w:szCs w:val="24"/>
    </w:rPr>
  </w:style>
  <w:style w:type="paragraph" w:customStyle="1" w:styleId="39">
    <w:name w:val="第1层正文"/>
    <w:basedOn w:val="1"/>
    <w:qFormat/>
    <w:uiPriority w:val="0"/>
    <w:pPr>
      <w:tabs>
        <w:tab w:val="left" w:pos="105"/>
      </w:tabs>
      <w:spacing w:before="120" w:after="120" w:line="360" w:lineRule="auto"/>
      <w:ind w:firstLine="480" w:firstLineChars="200"/>
      <w:jc w:val="left"/>
    </w:pPr>
    <w:rPr>
      <w:sz w:val="24"/>
      <w:szCs w:val="24"/>
    </w:rPr>
  </w:style>
  <w:style w:type="paragraph" w:customStyle="1" w:styleId="40">
    <w:name w:val="说明"/>
    <w:basedOn w:val="39"/>
    <w:next w:val="39"/>
    <w:qFormat/>
    <w:uiPriority w:val="0"/>
    <w:pPr>
      <w:spacing w:before="0" w:line="240" w:lineRule="auto"/>
      <w:ind w:left="450" w:firstLine="0" w:firstLineChars="0"/>
    </w:pPr>
    <w:rPr>
      <w:i/>
      <w:color w:val="000080"/>
      <w:sz w:val="21"/>
    </w:rPr>
  </w:style>
  <w:style w:type="character" w:customStyle="1" w:styleId="41">
    <w:name w:val="文档结构图 字符"/>
    <w:basedOn w:val="24"/>
    <w:link w:val="9"/>
    <w:qFormat/>
    <w:uiPriority w:val="0"/>
    <w:rPr>
      <w:rFonts w:ascii="宋体"/>
      <w:kern w:val="2"/>
      <w:sz w:val="18"/>
      <w:szCs w:val="18"/>
    </w:rPr>
  </w:style>
  <w:style w:type="character" w:customStyle="1" w:styleId="42">
    <w:name w:val="正文文本 字符"/>
    <w:basedOn w:val="24"/>
    <w:link w:val="11"/>
    <w:qFormat/>
    <w:uiPriority w:val="0"/>
    <w:rPr>
      <w:kern w:val="2"/>
      <w:sz w:val="21"/>
    </w:rPr>
  </w:style>
  <w:style w:type="paragraph" w:customStyle="1" w:styleId="43">
    <w:name w:val="样式2"/>
    <w:basedOn w:val="3"/>
    <w:next w:val="1"/>
    <w:qFormat/>
    <w:uiPriority w:val="0"/>
    <w:pPr>
      <w:numPr>
        <w:ilvl w:val="0"/>
        <w:numId w:val="3"/>
      </w:numPr>
    </w:pPr>
    <w:rPr>
      <w:rFonts w:ascii="Arial"/>
      <w:b w:val="0"/>
      <w:bCs/>
      <w:color w:val="000000"/>
      <w:kern w:val="2"/>
      <w:sz w:val="24"/>
      <w:szCs w:val="24"/>
      <w:lang w:val="en-US"/>
    </w:rPr>
  </w:style>
  <w:style w:type="character" w:customStyle="1" w:styleId="44">
    <w:name w:val="标题 3 字符"/>
    <w:basedOn w:val="24"/>
    <w:link w:val="4"/>
    <w:qFormat/>
    <w:uiPriority w:val="0"/>
    <w:rPr>
      <w:b/>
      <w:kern w:val="2"/>
      <w:sz w:val="32"/>
    </w:rPr>
  </w:style>
  <w:style w:type="paragraph" w:customStyle="1" w:styleId="45">
    <w:name w:val="正式正文"/>
    <w:basedOn w:val="1"/>
    <w:qFormat/>
    <w:uiPriority w:val="0"/>
    <w:pPr>
      <w:spacing w:line="312" w:lineRule="auto"/>
      <w:ind w:firstLine="200" w:firstLineChars="200"/>
    </w:pPr>
    <w:rPr>
      <w:sz w:val="24"/>
    </w:rPr>
  </w:style>
  <w:style w:type="paragraph" w:customStyle="1" w:styleId="46">
    <w:name w:val="三级标题"/>
    <w:next w:val="45"/>
    <w:qFormat/>
    <w:uiPriority w:val="0"/>
    <w:pPr>
      <w:widowControl w:val="0"/>
      <w:numPr>
        <w:ilvl w:val="2"/>
        <w:numId w:val="4"/>
      </w:numPr>
      <w:spacing w:before="60" w:after="60"/>
      <w:jc w:val="both"/>
      <w:outlineLvl w:val="2"/>
    </w:pPr>
    <w:rPr>
      <w:rFonts w:ascii="Times New Roman" w:hAnsi="Times New Roman" w:eastAsia="宋体" w:cs="Times New Roman"/>
      <w:b/>
      <w:kern w:val="2"/>
      <w:sz w:val="28"/>
      <w:szCs w:val="24"/>
      <w:lang w:val="en-US" w:eastAsia="zh-CN" w:bidi="ar-SA"/>
    </w:rPr>
  </w:style>
  <w:style w:type="paragraph" w:customStyle="1" w:styleId="47">
    <w:name w:val="TABLE_HEAD"/>
    <w:qFormat/>
    <w:uiPriority w:val="99"/>
    <w:pPr>
      <w:widowControl w:val="0"/>
      <w:autoSpaceDE w:val="0"/>
      <w:autoSpaceDN w:val="0"/>
      <w:jc w:val="center"/>
    </w:pPr>
    <w:rPr>
      <w:rFonts w:ascii="Cambria" w:hAnsi="Cambria" w:eastAsia="宋体" w:cs="Cambria"/>
      <w:kern w:val="0"/>
      <w:sz w:val="16"/>
      <w:szCs w:val="16"/>
      <w:lang w:val="zh-CN" w:eastAsia="zh-CN" w:bidi="ar-SA"/>
    </w:rPr>
  </w:style>
  <w:style w:type="paragraph" w:customStyle="1" w:styleId="48">
    <w:name w:val="HEAD_FOOT"/>
    <w:qFormat/>
    <w:uiPriority w:val="99"/>
    <w:pPr>
      <w:widowControl w:val="0"/>
      <w:autoSpaceDE w:val="0"/>
      <w:autoSpaceDN w:val="0"/>
      <w:jc w:val="both"/>
    </w:pPr>
    <w:rPr>
      <w:rFonts w:ascii="Cambria" w:hAnsi="Cambria" w:eastAsia="宋体" w:cs="Cambria"/>
      <w:kern w:val="0"/>
      <w:sz w:val="18"/>
      <w:szCs w:val="18"/>
      <w:lang w:val="zh-CN" w:eastAsia="zh-CN" w:bidi="ar-SA"/>
    </w:rPr>
  </w:style>
  <w:style w:type="paragraph" w:customStyle="1" w:styleId="49">
    <w:name w:val="二级标题"/>
    <w:next w:val="45"/>
    <w:qFormat/>
    <w:uiPriority w:val="0"/>
    <w:pPr>
      <w:widowControl w:val="0"/>
      <w:numPr>
        <w:ilvl w:val="1"/>
        <w:numId w:val="4"/>
      </w:numPr>
      <w:spacing w:before="60" w:after="60"/>
      <w:jc w:val="both"/>
      <w:outlineLvl w:val="1"/>
    </w:pPr>
    <w:rPr>
      <w:rFonts w:ascii="Times New Roman" w:hAnsi="Times New Roman" w:eastAsia="宋体" w:cs="Times New Roman"/>
      <w:b/>
      <w:kern w:val="2"/>
      <w:sz w:val="2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02&#20854;&#20182;&#24037;&#20316;&#36164;&#26009;\&#36136;&#37327;&#31649;&#29702;&#20307;&#31995;&#20462;&#35746;-2020\&#35768;&#24013;\&#31532;9&#20998;&#20876;&#65306;&#34920;&#26684;&#27169;&#26495;&#65288;&#24320;&#21457;&#31867;&#65289;&#27719;&#32534;\08.&#31995;&#32479;&#19978;&#32447;&#36807;&#31243;\&#39033;&#30446;&#21517;&#31216;-&#29992;&#25143;&#25163;&#2087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8D8BE-EDA4-4A1C-AAF1-EFE028FC3834}">
  <ds:schemaRefs/>
</ds:datastoreItem>
</file>

<file path=docProps/app.xml><?xml version="1.0" encoding="utf-8"?>
<Properties xmlns="http://schemas.openxmlformats.org/officeDocument/2006/extended-properties" xmlns:vt="http://schemas.openxmlformats.org/officeDocument/2006/docPropsVTypes">
  <Template>项目名称-用户手册</Template>
  <Pages>29</Pages>
  <Words>2824</Words>
  <Characters>3005</Characters>
  <Lines>19</Lines>
  <Paragraphs>5</Paragraphs>
  <TotalTime>20</TotalTime>
  <ScaleCrop>false</ScaleCrop>
  <LinksUpToDate>false</LinksUpToDate>
  <CharactersWithSpaces>5139</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2020-12-15T01:10:00Z</dcterms:created>
  <dc:creator>胖公子</dc:creator>
  <cp:lastModifiedBy>张雨溪</cp:lastModifiedBy>
  <dcterms:modified xsi:type="dcterms:W3CDTF">2025-10-22T06:44:08Z</dcterms:modified>
  <dc:title>管理评审控制程序</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91946D1B81AC4392B5F43BAF777C7216</vt:lpwstr>
  </property>
</Properties>
</file>