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Draft</w:t>
      </w:r>
    </w:p>
    <w:p>
      <w:r>
        <w:rPr>
          <w:b/>
        </w:rPr>
        <w:t>experimental results draft</w:t>
      </w:r>
    </w:p>
    <w:p>
      <w:r>
        <w:t>本文件为 experimental results draft，不是 formal DQN 结论或监管政策建议。</w:t>
      </w:r>
    </w:p>
    <w:p>
      <w:pPr>
        <w:pStyle w:val="Heading2"/>
      </w:pPr>
      <w:r>
        <w:t>训练收敛与策略覆盖</w:t>
      </w:r>
    </w:p>
    <w:p>
      <w:r>
        <w:t>DQN 修正版完成 281 个 episode，覆盖 1710 个状态；最终 moving average reward 为 474.810668。</w:t>
      </w:r>
    </w:p>
    <w:p>
      <w:pPr>
        <w:pStyle w:val="Heading2"/>
      </w:pPr>
      <w:r>
        <w:t>多模型对比</w:t>
      </w:r>
    </w:p>
    <w:p>
      <w:r>
        <w:t>共比较 7 类策略。最佳 experimental 策略为 Q-learning，total reward = 471.529095。DQN 修正版 rank = 2。</w:t>
      </w:r>
    </w:p>
    <w:p>
      <w:pPr>
        <w:pStyle w:val="Heading2"/>
      </w:pPr>
      <w:r>
        <w:t>策略排序摘要</w:t>
      </w:r>
    </w:p>
    <w:p>
      <w:r>
        <w:t>1. Q-learning: total reward = 471.529095; mean action = 3.5187.</w:t>
      </w:r>
    </w:p>
    <w:p>
      <w:r>
        <w:t>2. DQN修正版: total reward = 469.858674; mean action = 3.6602.</w:t>
      </w:r>
    </w:p>
    <w:p>
      <w:r>
        <w:t>3. threshold/greedy uncertainty: total reward = 468.916699; mean action = 4.4058.</w:t>
      </w:r>
    </w:p>
    <w:p>
      <w:r>
        <w:t>4. risk-ranking top-k: total reward = 441.661278; mean action = 2.6754.</w:t>
      </w:r>
    </w:p>
    <w:p>
      <w:r>
        <w:t>5. uniform allocation: total reward = 417.275233; mean action = 2.9556.</w:t>
      </w:r>
    </w:p>
    <w:p>
      <w:r>
        <w:t>6. historical allocation: total reward = 305.567766; mean action = 7.1444.</w:t>
      </w:r>
    </w:p>
    <w:p>
      <w:r>
        <w:t>7. random policy: total reward = 247.134345; mean action = 3.5170.</w:t>
      </w:r>
    </w:p>
    <w:p>
      <w:pPr>
        <w:pStyle w:val="Heading2"/>
      </w:pPr>
      <w:r>
        <w:t>证据表</w:t>
      </w:r>
    </w:p>
    <w:p>
      <w:r>
        <w:t>R1: state_coverage = 1710.0 (experimental_supported)</w:t>
      </w:r>
    </w:p>
    <w:p>
      <w:r>
        <w:t>R2: model_count = 7.0 (experimental_supported)</w:t>
      </w:r>
    </w:p>
    <w:p>
      <w:r>
        <w:t>R3: best_policy_total_reward = 471.52909489394915 (experimental_supported)</w:t>
      </w:r>
    </w:p>
    <w:p>
      <w:r>
        <w:t>R4: passed_chart_count = 9.0 (experimental_supported)</w:t>
      </w:r>
    </w:p>
    <w:p>
      <w:r>
        <w:t>完整证据文件路径见同目录 results_evidence_table.csv。</w:t>
      </w:r>
    </w:p>
    <w:p>
      <w:r>
        <w:t>边界：本轮仍为 experimental run；formal DQN 需用户确认参数后重跑。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