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Noto Serif CJK SC" w:ascii="Times New Roman" w:hAnsi="Times New Roman"/>
          <w:b/>
          <w:color w:val="123456"/>
          <w:sz w:val="44"/>
        </w:rPr>
        <w:t>食品安全风险监测与优化</w:t>
        <w:br/>
        <w:t>Codex 科研工作流总结</w:t>
      </w:r>
    </w:p>
    <w:p>
      <w:pPr>
        <w:jc w:val="center"/>
      </w:pPr>
      <w:r>
        <w:rPr>
          <w:rFonts w:eastAsia="Noto Serif CJK SC" w:ascii="Times New Roman" w:hAnsi="Times New Roman"/>
          <w:i/>
          <w:color w:val="5A5A5A"/>
          <w:sz w:val="22"/>
        </w:rPr>
        <w:t>面向原始监管数据的清洗、标签工程、模拟、预测与优化的一体化研究框架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4788"/>
            <w:vAlign w:val="center"/>
          </w:tcPr>
          <w:p>
            <w:pPr>
              <w:spacing w:after="40" w:before="40"/>
            </w:pPr>
            <w:r>
              <w:rPr>
                <w:b/>
                <w:color w:val="123456"/>
                <w:sz w:val="21"/>
                <w:rFonts w:eastAsia="Noto Serif CJK SC" w:ascii="Times New Roman" w:hAnsi="Times New Roman"/>
              </w:rPr>
              <w:t>文档用途</w:t>
            </w:r>
          </w:p>
        </w:tc>
        <w:tc>
          <w:tcPr>
            <w:tcW w:type="dxa" w:w="4788"/>
            <w:vAlign w:val="center"/>
          </w:tcPr>
          <w:p>
            <w:pPr>
              <w:spacing w:after="40" w:before="40"/>
            </w:pPr>
            <w:r>
              <w:rPr>
                <w:sz w:val="21"/>
                <w:rFonts w:eastAsia="Noto Serif CJK SC" w:ascii="Times New Roman" w:hAnsi="Times New Roman"/>
              </w:rPr>
              <w:t>将前述讨论内容系统化整理为可直接用于 Codex 的科研工作流说明文档。</w:t>
            </w:r>
          </w:p>
        </w:tc>
      </w:tr>
      <w:tr>
        <w:tc>
          <w:tcPr>
            <w:tcW w:type="dxa" w:w="4788"/>
            <w:vAlign w:val="center"/>
          </w:tcPr>
          <w:p>
            <w:pPr>
              <w:spacing w:after="40" w:before="40"/>
            </w:pPr>
            <w:r>
              <w:rPr>
                <w:b/>
                <w:color w:val="123456"/>
                <w:sz w:val="21"/>
                <w:rFonts w:eastAsia="Noto Serif CJK SC" w:ascii="Times New Roman" w:hAnsi="Times New Roman"/>
              </w:rPr>
              <w:t>适用对象</w:t>
            </w:r>
          </w:p>
        </w:tc>
        <w:tc>
          <w:tcPr>
            <w:tcW w:type="dxa" w:w="4788"/>
            <w:vAlign w:val="center"/>
          </w:tcPr>
          <w:p>
            <w:pPr>
              <w:spacing w:after="40" w:before="40"/>
            </w:pPr>
            <w:r>
              <w:rPr>
                <w:sz w:val="21"/>
                <w:rFonts w:eastAsia="Noto Serif CJK SC" w:ascii="Times New Roman" w:hAnsi="Times New Roman"/>
              </w:rPr>
              <w:t>食品安全风险监测、风险评估、预测建模与监管优化相关研究。</w:t>
            </w:r>
          </w:p>
        </w:tc>
      </w:tr>
      <w:tr>
        <w:tc>
          <w:tcPr>
            <w:tcW w:type="dxa" w:w="4788"/>
            <w:vAlign w:val="center"/>
          </w:tcPr>
          <w:p>
            <w:pPr>
              <w:spacing w:after="40" w:before="40"/>
            </w:pPr>
            <w:r>
              <w:rPr>
                <w:b/>
                <w:color w:val="123456"/>
                <w:sz w:val="21"/>
                <w:rFonts w:eastAsia="Noto Serif CJK SC" w:ascii="Times New Roman" w:hAnsi="Times New Roman"/>
              </w:rPr>
              <w:t>核心目标</w:t>
            </w:r>
          </w:p>
        </w:tc>
        <w:tc>
          <w:tcPr>
            <w:tcW w:type="dxa" w:w="4788"/>
            <w:vAlign w:val="center"/>
          </w:tcPr>
          <w:p>
            <w:pPr>
              <w:spacing w:after="40" w:before="40"/>
            </w:pPr>
            <w:r>
              <w:rPr>
                <w:sz w:val="21"/>
                <w:rFonts w:eastAsia="Noto Serif CJK SC" w:ascii="Times New Roman" w:hAnsi="Times New Roman"/>
              </w:rPr>
              <w:t>在原始监管/抽检数据基础上，实现“数据治理—风险评估—预测—优化—可视化”全流程自动化或半自动化执行。</w:t>
            </w:r>
          </w:p>
        </w:tc>
      </w:tr>
      <w:tr>
        <w:tc>
          <w:tcPr>
            <w:tcW w:type="dxa" w:w="4788"/>
            <w:vAlign w:val="center"/>
          </w:tcPr>
          <w:p>
            <w:pPr>
              <w:spacing w:after="40" w:before="40"/>
            </w:pPr>
            <w:r>
              <w:rPr>
                <w:b/>
                <w:color w:val="123456"/>
                <w:sz w:val="21"/>
                <w:rFonts w:eastAsia="Noto Serif CJK SC" w:ascii="Times New Roman" w:hAnsi="Times New Roman"/>
              </w:rPr>
              <w:t>输出内容</w:t>
            </w:r>
          </w:p>
        </w:tc>
        <w:tc>
          <w:tcPr>
            <w:tcW w:type="dxa" w:w="4788"/>
            <w:vAlign w:val="center"/>
          </w:tcPr>
          <w:p>
            <w:pPr>
              <w:spacing w:after="40" w:before="40"/>
            </w:pPr>
            <w:r>
              <w:rPr>
                <w:sz w:val="21"/>
                <w:rFonts w:eastAsia="Noto Serif CJK SC" w:ascii="Times New Roman" w:hAnsi="Times New Roman"/>
              </w:rPr>
              <w:t>完整工作流框架、Codex 运行逻辑、总控 Prompt、项目启动模板、自动判断规则与落地建议。</w:t>
            </w:r>
          </w:p>
        </w:tc>
      </w:tr>
    </w:tbl>
    <w:p/>
    <w:p>
      <w:pPr>
        <w:jc w:val="center"/>
      </w:pPr>
      <w:r>
        <w:rPr>
          <w:rFonts w:eastAsia="Noto Serif CJK SC" w:ascii="Times New Roman" w:hAnsi="Times New Roman"/>
          <w:color w:val="787878"/>
          <w:sz w:val="18"/>
        </w:rPr>
        <w:t>版本：基于当前对话内容整理</w:t>
      </w:r>
    </w:p>
    <w:p>
      <w:r>
        <w:br w:type="page"/>
      </w:r>
    </w:p>
    <w:p>
      <w:pPr>
        <w:pStyle w:val="Heading1"/>
      </w:pPr>
      <w:r>
        <w:rPr>
          <w:rFonts w:eastAsia="Noto Serif CJK SC" w:ascii="Times New Roman" w:hAnsi="Times New Roman"/>
        </w:rPr>
        <w:t>一、研究目标与总体定位</w:t>
      </w:r>
    </w:p>
    <w:p>
      <w:pPr>
        <w:spacing w:after="120" w:line="324" w:lineRule="auto"/>
      </w:pPr>
      <w:r>
        <w:rPr>
          <w:rFonts w:eastAsia="Noto Serif CJK SC" w:ascii="Times New Roman" w:hAnsi="Times New Roman"/>
        </w:rPr>
        <w:t>这套工作流面向食品安全风险监测、风险评估、预测建模与监管优化研究，核心思想是：以原始监管/抽检数据为起点，在 Codex 中自动或半自动完成数据清洗、标签工程、分类重构、概率模拟、机器学习预测、监管策略优化与结果可视化。</w:t>
      </w:r>
    </w:p>
    <w:p>
      <w:pPr>
        <w:spacing w:after="120" w:line="324" w:lineRule="auto"/>
      </w:pPr>
      <w:r>
        <w:rPr>
          <w:rFonts w:eastAsia="Noto Serif CJK SC" w:ascii="Times New Roman" w:hAnsi="Times New Roman"/>
        </w:rPr>
        <w:t>该流程并不是单一的数据清理脚本，而是一套可复用的科研执行系统。研究者只需要提供原始数据、科研目标与若干约束，Codex 即可按预设逻辑识别任务类型、选择方法路径、输出中间成果，并在必要时进行模型迭代。</w:t>
      </w:r>
    </w:p>
    <w:p>
      <w:pPr>
        <w:spacing w:after="120" w:line="324" w:lineRule="auto"/>
      </w:pPr>
      <w:r>
        <w:rPr>
          <w:rFonts w:eastAsia="Noto Serif CJK SC" w:ascii="Times New Roman" w:hAnsi="Times New Roman"/>
        </w:rPr>
        <w:t>从研究方法上看，这一流程包含五条互相关联的主线：数据治理主线、风险评估与模拟主线、机器学习预测主线、监管优化主线，以及分类体系重构与可视化主线。</w:t>
      </w:r>
    </w:p>
    <w:p>
      <w:pPr>
        <w:pStyle w:val="Heading1"/>
      </w:pPr>
      <w:r>
        <w:rPr>
          <w:rFonts w:eastAsia="Noto Serif CJK SC" w:ascii="Times New Roman" w:hAnsi="Times New Roman"/>
        </w:rPr>
        <w:t>二、完整科研流程框架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c>
          <w:tcPr>
            <w:tcW w:type="dxa" w:w="2394"/>
            <w:shd w:fill="2F5D80"/>
          </w:tcPr>
          <w:p>
            <w:r>
              <w:rPr>
                <w:rFonts w:eastAsia="Noto Serif CJK SC" w:ascii="Times New Roman" w:hAnsi="Times New Roman"/>
                <w:b/>
                <w:color w:val="FFFFFF"/>
              </w:rPr>
              <w:t>模块</w:t>
            </w:r>
          </w:p>
        </w:tc>
        <w:tc>
          <w:tcPr>
            <w:tcW w:type="dxa" w:w="2394"/>
            <w:shd w:fill="2F5D80"/>
          </w:tcPr>
          <w:p>
            <w:r>
              <w:rPr>
                <w:rFonts w:eastAsia="Noto Serif CJK SC" w:ascii="Times New Roman" w:hAnsi="Times New Roman"/>
                <w:b/>
                <w:color w:val="FFFFFF"/>
              </w:rPr>
              <w:t>核心任务</w:t>
            </w:r>
          </w:p>
        </w:tc>
        <w:tc>
          <w:tcPr>
            <w:tcW w:type="dxa" w:w="2394"/>
            <w:shd w:fill="2F5D80"/>
          </w:tcPr>
          <w:p>
            <w:r>
              <w:rPr>
                <w:rFonts w:eastAsia="Noto Serif CJK SC" w:ascii="Times New Roman" w:hAnsi="Times New Roman"/>
                <w:b/>
                <w:color w:val="FFFFFF"/>
              </w:rPr>
              <w:t>典型产出</w:t>
            </w:r>
          </w:p>
        </w:tc>
        <w:tc>
          <w:tcPr>
            <w:tcW w:type="dxa" w:w="2394"/>
            <w:shd w:fill="2F5D80"/>
          </w:tcPr>
          <w:p>
            <w:r>
              <w:rPr>
                <w:rFonts w:eastAsia="Noto Serif CJK SC" w:ascii="Times New Roman" w:hAnsi="Times New Roman"/>
                <w:b/>
                <w:color w:val="FFFFFF"/>
              </w:rPr>
              <w:t>是否通用</w:t>
            </w:r>
          </w:p>
        </w:tc>
      </w:tr>
      <w:tr>
        <w:tc>
          <w:tcPr>
            <w:tcW w:type="dxa" w:w="2394"/>
          </w:tcPr>
          <w:p>
            <w:pPr>
              <w:spacing w:after="20"/>
            </w:pPr>
            <w:r>
              <w:rPr>
                <w:rFonts w:eastAsia="Noto Serif CJK SC" w:ascii="Times New Roman" w:hAnsi="Times New Roman"/>
                <w:sz w:val="19"/>
              </w:rPr>
              <w:t>模块1 研究目标识别</w:t>
            </w:r>
          </w:p>
        </w:tc>
        <w:tc>
          <w:tcPr>
            <w:tcW w:type="dxa" w:w="2394"/>
          </w:tcPr>
          <w:p>
            <w:pPr>
              <w:spacing w:after="20"/>
            </w:pPr>
            <w:r>
              <w:rPr>
                <w:rFonts w:eastAsia="Noto Serif CJK SC" w:ascii="Times New Roman" w:hAnsi="Times New Roman"/>
                <w:sz w:val="19"/>
              </w:rPr>
              <w:t>识别任务属于描述、评估、预测、优化或解释中的哪一类</w:t>
            </w:r>
          </w:p>
        </w:tc>
        <w:tc>
          <w:tcPr>
            <w:tcW w:type="dxa" w:w="2394"/>
          </w:tcPr>
          <w:p>
            <w:pPr>
              <w:spacing w:after="20"/>
            </w:pPr>
            <w:r>
              <w:rPr>
                <w:rFonts w:eastAsia="Noto Serif CJK SC" w:ascii="Times New Roman" w:hAnsi="Times New Roman"/>
                <w:sz w:val="19"/>
              </w:rPr>
              <w:t>目标定义、分析路径草案</w:t>
            </w:r>
          </w:p>
        </w:tc>
        <w:tc>
          <w:tcPr>
            <w:tcW w:type="dxa" w:w="2394"/>
          </w:tcPr>
          <w:p>
            <w:pPr>
              <w:spacing w:after="20"/>
            </w:pPr>
            <w:r>
              <w:rPr>
                <w:rFonts w:eastAsia="Noto Serif CJK SC" w:ascii="Times New Roman" w:hAnsi="Times New Roman"/>
                <w:sz w:val="19"/>
              </w:rPr>
              <w:t>是</w:t>
            </w:r>
          </w:p>
        </w:tc>
      </w:tr>
      <w:tr>
        <w:tc>
          <w:tcPr>
            <w:tcW w:type="dxa" w:w="2394"/>
          </w:tcPr>
          <w:p>
            <w:pPr>
              <w:spacing w:after="20"/>
            </w:pPr>
            <w:r>
              <w:rPr>
                <w:rFonts w:eastAsia="Noto Serif CJK SC" w:ascii="Times New Roman" w:hAnsi="Times New Roman"/>
                <w:sz w:val="19"/>
              </w:rPr>
              <w:t>模块2 数据清理与标签工程</w:t>
            </w:r>
          </w:p>
        </w:tc>
        <w:tc>
          <w:tcPr>
            <w:tcW w:type="dxa" w:w="2394"/>
          </w:tcPr>
          <w:p>
            <w:pPr>
              <w:spacing w:after="20"/>
            </w:pPr>
            <w:r>
              <w:rPr>
                <w:rFonts w:eastAsia="Noto Serif CJK SC" w:ascii="Times New Roman" w:hAnsi="Times New Roman"/>
                <w:sz w:val="19"/>
              </w:rPr>
              <w:t>提取批次、污染物、浓度、主体、时间、地域、抽样环节等标签</w:t>
            </w:r>
          </w:p>
        </w:tc>
        <w:tc>
          <w:tcPr>
            <w:tcW w:type="dxa" w:w="2394"/>
          </w:tcPr>
          <w:p>
            <w:pPr>
              <w:spacing w:after="20"/>
            </w:pPr>
            <w:r>
              <w:rPr>
                <w:rFonts w:eastAsia="Noto Serif CJK SC" w:ascii="Times New Roman" w:hAnsi="Times New Roman"/>
                <w:sz w:val="19"/>
              </w:rPr>
              <w:t>分析主表、标签字典、清洗日志</w:t>
            </w:r>
          </w:p>
        </w:tc>
        <w:tc>
          <w:tcPr>
            <w:tcW w:type="dxa" w:w="2394"/>
          </w:tcPr>
          <w:p>
            <w:pPr>
              <w:spacing w:after="20"/>
            </w:pPr>
            <w:r>
              <w:rPr>
                <w:rFonts w:eastAsia="Noto Serif CJK SC" w:ascii="Times New Roman" w:hAnsi="Times New Roman"/>
                <w:sz w:val="19"/>
              </w:rPr>
              <w:t>是</w:t>
            </w:r>
          </w:p>
        </w:tc>
      </w:tr>
      <w:tr>
        <w:tc>
          <w:tcPr>
            <w:tcW w:type="dxa" w:w="2394"/>
          </w:tcPr>
          <w:p>
            <w:pPr>
              <w:spacing w:after="20"/>
            </w:pPr>
            <w:r>
              <w:rPr>
                <w:rFonts w:eastAsia="Noto Serif CJK SC" w:ascii="Times New Roman" w:hAnsi="Times New Roman"/>
                <w:sz w:val="19"/>
              </w:rPr>
              <w:t>模块3 分类体系重构</w:t>
            </w:r>
          </w:p>
        </w:tc>
        <w:tc>
          <w:tcPr>
            <w:tcW w:type="dxa" w:w="2394"/>
          </w:tcPr>
          <w:p>
            <w:pPr>
              <w:spacing w:after="20"/>
            </w:pPr>
            <w:r>
              <w:rPr>
                <w:rFonts w:eastAsia="Noto Serif CJK SC" w:ascii="Times New Roman" w:hAnsi="Times New Roman"/>
                <w:sz w:val="19"/>
              </w:rPr>
              <w:t>利用产品分类与产品名称重建食品分类层级</w:t>
            </w:r>
          </w:p>
        </w:tc>
        <w:tc>
          <w:tcPr>
            <w:tcW w:type="dxa" w:w="2394"/>
          </w:tcPr>
          <w:p>
            <w:pPr>
              <w:spacing w:after="20"/>
            </w:pPr>
            <w:r>
              <w:rPr>
                <w:rFonts w:eastAsia="Noto Serif CJK SC" w:ascii="Times New Roman" w:hAnsi="Times New Roman"/>
                <w:sz w:val="19"/>
              </w:rPr>
              <w:t>分类映射表、新分类字段</w:t>
            </w:r>
          </w:p>
        </w:tc>
        <w:tc>
          <w:tcPr>
            <w:tcW w:type="dxa" w:w="2394"/>
          </w:tcPr>
          <w:p>
            <w:pPr>
              <w:spacing w:after="20"/>
            </w:pPr>
            <w:r>
              <w:rPr>
                <w:rFonts w:eastAsia="Noto Serif CJK SC" w:ascii="Times New Roman" w:hAnsi="Times New Roman"/>
                <w:sz w:val="19"/>
              </w:rPr>
              <w:t>是</w:t>
            </w:r>
          </w:p>
        </w:tc>
      </w:tr>
      <w:tr>
        <w:tc>
          <w:tcPr>
            <w:tcW w:type="dxa" w:w="2394"/>
          </w:tcPr>
          <w:p>
            <w:pPr>
              <w:spacing w:after="20"/>
            </w:pPr>
            <w:r>
              <w:rPr>
                <w:rFonts w:eastAsia="Noto Serif CJK SC" w:ascii="Times New Roman" w:hAnsi="Times New Roman"/>
                <w:sz w:val="19"/>
              </w:rPr>
              <w:t>模块4 风险评估与模拟</w:t>
            </w:r>
          </w:p>
        </w:tc>
        <w:tc>
          <w:tcPr>
            <w:tcW w:type="dxa" w:w="2394"/>
          </w:tcPr>
          <w:p>
            <w:pPr>
              <w:spacing w:after="20"/>
            </w:pPr>
            <w:r>
              <w:rPr>
                <w:rFonts w:eastAsia="Noto Serif CJK SC" w:ascii="Times New Roman" w:hAnsi="Times New Roman"/>
                <w:sz w:val="19"/>
              </w:rPr>
              <w:t>统计检出率/超标率，拟合浓度分布并开展 Monte Carlo</w:t>
            </w:r>
          </w:p>
        </w:tc>
        <w:tc>
          <w:tcPr>
            <w:tcW w:type="dxa" w:w="2394"/>
          </w:tcPr>
          <w:p>
            <w:pPr>
              <w:spacing w:after="20"/>
            </w:pPr>
            <w:r>
              <w:rPr>
                <w:rFonts w:eastAsia="Noto Serif CJK SC" w:ascii="Times New Roman" w:hAnsi="Times New Roman"/>
                <w:sz w:val="19"/>
              </w:rPr>
              <w:t>风险分布、模拟结果、敏感性分析</w:t>
            </w:r>
          </w:p>
        </w:tc>
        <w:tc>
          <w:tcPr>
            <w:tcW w:type="dxa" w:w="2394"/>
          </w:tcPr>
          <w:p>
            <w:pPr>
              <w:spacing w:after="20"/>
            </w:pPr>
            <w:r>
              <w:rPr>
                <w:rFonts w:eastAsia="Noto Serif CJK SC" w:ascii="Times New Roman" w:hAnsi="Times New Roman"/>
                <w:sz w:val="19"/>
              </w:rPr>
              <w:t>是</w:t>
            </w:r>
          </w:p>
        </w:tc>
      </w:tr>
      <w:tr>
        <w:tc>
          <w:tcPr>
            <w:tcW w:type="dxa" w:w="2394"/>
          </w:tcPr>
          <w:p>
            <w:pPr>
              <w:spacing w:after="20"/>
            </w:pPr>
            <w:r>
              <w:rPr>
                <w:rFonts w:eastAsia="Noto Serif CJK SC" w:ascii="Times New Roman" w:hAnsi="Times New Roman"/>
                <w:sz w:val="19"/>
              </w:rPr>
              <w:t>模块5 机器学习预测</w:t>
            </w:r>
          </w:p>
        </w:tc>
        <w:tc>
          <w:tcPr>
            <w:tcW w:type="dxa" w:w="2394"/>
          </w:tcPr>
          <w:p>
            <w:pPr>
              <w:spacing w:after="20"/>
            </w:pPr>
            <w:r>
              <w:rPr>
                <w:rFonts w:eastAsia="Noto Serif CJK SC" w:ascii="Times New Roman" w:hAnsi="Times New Roman"/>
                <w:sz w:val="19"/>
              </w:rPr>
              <w:t>根据目标自动选择 XGBoost 等模型进行预测</w:t>
            </w:r>
          </w:p>
        </w:tc>
        <w:tc>
          <w:tcPr>
            <w:tcW w:type="dxa" w:w="2394"/>
          </w:tcPr>
          <w:p>
            <w:pPr>
              <w:spacing w:after="20"/>
            </w:pPr>
            <w:r>
              <w:rPr>
                <w:rFonts w:eastAsia="Noto Serif CJK SC" w:ascii="Times New Roman" w:hAnsi="Times New Roman"/>
                <w:sz w:val="19"/>
              </w:rPr>
              <w:t>模型结果、特征重要性、SHAP</w:t>
            </w:r>
          </w:p>
        </w:tc>
        <w:tc>
          <w:tcPr>
            <w:tcW w:type="dxa" w:w="2394"/>
          </w:tcPr>
          <w:p>
            <w:pPr>
              <w:spacing w:after="20"/>
            </w:pPr>
            <w:r>
              <w:rPr>
                <w:rFonts w:eastAsia="Noto Serif CJK SC" w:ascii="Times New Roman" w:hAnsi="Times New Roman"/>
                <w:sz w:val="19"/>
              </w:rPr>
              <w:t>是</w:t>
            </w:r>
          </w:p>
        </w:tc>
      </w:tr>
      <w:tr>
        <w:tc>
          <w:tcPr>
            <w:tcW w:type="dxa" w:w="2394"/>
          </w:tcPr>
          <w:p>
            <w:pPr>
              <w:spacing w:after="20"/>
            </w:pPr>
            <w:r>
              <w:rPr>
                <w:rFonts w:eastAsia="Noto Serif CJK SC" w:ascii="Times New Roman" w:hAnsi="Times New Roman"/>
                <w:sz w:val="19"/>
              </w:rPr>
              <w:t>模块6 监管优化</w:t>
            </w:r>
          </w:p>
        </w:tc>
        <w:tc>
          <w:tcPr>
            <w:tcW w:type="dxa" w:w="2394"/>
          </w:tcPr>
          <w:p>
            <w:pPr>
              <w:spacing w:after="20"/>
            </w:pPr>
            <w:r>
              <w:rPr>
                <w:rFonts w:eastAsia="Noto Serif CJK SC" w:ascii="Times New Roman" w:hAnsi="Times New Roman"/>
                <w:sz w:val="19"/>
              </w:rPr>
              <w:t>将监管强度与资源配置写成优化或 MDP/RL 问题</w:t>
            </w:r>
          </w:p>
        </w:tc>
        <w:tc>
          <w:tcPr>
            <w:tcW w:type="dxa" w:w="2394"/>
          </w:tcPr>
          <w:p>
            <w:pPr>
              <w:spacing w:after="20"/>
            </w:pPr>
            <w:r>
              <w:rPr>
                <w:rFonts w:eastAsia="Noto Serif CJK SC" w:ascii="Times New Roman" w:hAnsi="Times New Roman"/>
                <w:sz w:val="19"/>
              </w:rPr>
              <w:t>策略方案、奖励函数、优化结果</w:t>
            </w:r>
          </w:p>
        </w:tc>
        <w:tc>
          <w:tcPr>
            <w:tcW w:type="dxa" w:w="2394"/>
          </w:tcPr>
          <w:p>
            <w:pPr>
              <w:spacing w:after="20"/>
            </w:pPr>
            <w:r>
              <w:rPr>
                <w:rFonts w:eastAsia="Noto Serif CJK SC" w:ascii="Times New Roman" w:hAnsi="Times New Roman"/>
                <w:sz w:val="19"/>
              </w:rPr>
              <w:t>部分</w:t>
            </w:r>
          </w:p>
        </w:tc>
      </w:tr>
      <w:tr>
        <w:tc>
          <w:tcPr>
            <w:tcW w:type="dxa" w:w="2394"/>
          </w:tcPr>
          <w:p>
            <w:pPr>
              <w:spacing w:after="20"/>
            </w:pPr>
            <w:r>
              <w:rPr>
                <w:rFonts w:eastAsia="Noto Serif CJK SC" w:ascii="Times New Roman" w:hAnsi="Times New Roman"/>
                <w:sz w:val="19"/>
              </w:rPr>
              <w:t>模块7 结果解释</w:t>
            </w:r>
          </w:p>
        </w:tc>
        <w:tc>
          <w:tcPr>
            <w:tcW w:type="dxa" w:w="2394"/>
          </w:tcPr>
          <w:p>
            <w:pPr>
              <w:spacing w:after="20"/>
            </w:pPr>
            <w:r>
              <w:rPr>
                <w:rFonts w:eastAsia="Noto Serif CJK SC" w:ascii="Times New Roman" w:hAnsi="Times New Roman"/>
                <w:sz w:val="19"/>
              </w:rPr>
              <w:t>比较变量作用、异质性、关键风险因子</w:t>
            </w:r>
          </w:p>
        </w:tc>
        <w:tc>
          <w:tcPr>
            <w:tcW w:type="dxa" w:w="2394"/>
          </w:tcPr>
          <w:p>
            <w:pPr>
              <w:spacing w:after="20"/>
            </w:pPr>
            <w:r>
              <w:rPr>
                <w:rFonts w:eastAsia="Noto Serif CJK SC" w:ascii="Times New Roman" w:hAnsi="Times New Roman"/>
                <w:sz w:val="19"/>
              </w:rPr>
              <w:t>解释报告、稳健性分析</w:t>
            </w:r>
          </w:p>
        </w:tc>
        <w:tc>
          <w:tcPr>
            <w:tcW w:type="dxa" w:w="2394"/>
          </w:tcPr>
          <w:p>
            <w:pPr>
              <w:spacing w:after="20"/>
            </w:pPr>
            <w:r>
              <w:rPr>
                <w:rFonts w:eastAsia="Noto Serif CJK SC" w:ascii="Times New Roman" w:hAnsi="Times New Roman"/>
                <w:sz w:val="19"/>
              </w:rPr>
              <w:t>是</w:t>
            </w:r>
          </w:p>
        </w:tc>
      </w:tr>
      <w:tr>
        <w:tc>
          <w:tcPr>
            <w:tcW w:type="dxa" w:w="2394"/>
          </w:tcPr>
          <w:p>
            <w:pPr>
              <w:spacing w:after="20"/>
            </w:pPr>
            <w:r>
              <w:rPr>
                <w:rFonts w:eastAsia="Noto Serif CJK SC" w:ascii="Times New Roman" w:hAnsi="Times New Roman"/>
                <w:sz w:val="19"/>
              </w:rPr>
              <w:t>模块8 可视化与汇报</w:t>
            </w:r>
          </w:p>
        </w:tc>
        <w:tc>
          <w:tcPr>
            <w:tcW w:type="dxa" w:w="2394"/>
          </w:tcPr>
          <w:p>
            <w:pPr>
              <w:spacing w:after="20"/>
            </w:pPr>
            <w:r>
              <w:rPr>
                <w:rFonts w:eastAsia="Noto Serif CJK SC" w:ascii="Times New Roman" w:hAnsi="Times New Roman"/>
                <w:sz w:val="19"/>
              </w:rPr>
              <w:t>生成图表、地图、报告与可复用文档</w:t>
            </w:r>
          </w:p>
        </w:tc>
        <w:tc>
          <w:tcPr>
            <w:tcW w:type="dxa" w:w="2394"/>
          </w:tcPr>
          <w:p>
            <w:pPr>
              <w:spacing w:after="20"/>
            </w:pPr>
            <w:r>
              <w:rPr>
                <w:rFonts w:eastAsia="Noto Serif CJK SC" w:ascii="Times New Roman" w:hAnsi="Times New Roman"/>
                <w:sz w:val="19"/>
              </w:rPr>
              <w:t>图表、汇报稿、总结报告</w:t>
            </w:r>
          </w:p>
        </w:tc>
        <w:tc>
          <w:tcPr>
            <w:tcW w:type="dxa" w:w="2394"/>
          </w:tcPr>
          <w:p>
            <w:pPr>
              <w:spacing w:after="20"/>
            </w:pPr>
            <w:r>
              <w:rPr>
                <w:rFonts w:eastAsia="Noto Serif CJK SC" w:ascii="Times New Roman" w:hAnsi="Times New Roman"/>
                <w:sz w:val="19"/>
              </w:rPr>
              <w:t>是</w:t>
            </w:r>
          </w:p>
        </w:tc>
      </w:tr>
    </w:tbl>
    <w:p/>
    <w:p>
      <w:pPr>
        <w:pStyle w:val="Heading2"/>
      </w:pPr>
      <w:r>
        <w:rPr>
          <w:rFonts w:eastAsia="Noto Serif CJK SC" w:ascii="Times New Roman" w:hAnsi="Times New Roman"/>
        </w:rPr>
        <w:t>模块 1：研究目标识别</w:t>
      </w:r>
    </w:p>
    <w:p>
      <w:pPr>
        <w:spacing w:after="120" w:line="324" w:lineRule="auto"/>
      </w:pPr>
      <w:r>
        <w:rPr>
          <w:rFonts w:eastAsia="Noto Serif CJK SC" w:ascii="Times New Roman" w:hAnsi="Times New Roman"/>
        </w:rPr>
        <w:t>Codex 应首先根据用户的科研目的，将任务识别为数据治理型、风险评估型、预测型、优化型、解释型或可视化型中的一种或多种。若用户尚未明确“预测什么”，系统应从字段结构中推断候选目标，并给出可执行的操作化定义。</w:t>
      </w:r>
    </w:p>
    <w:p>
      <w:pPr>
        <w:spacing w:after="60" w:line="300" w:lineRule="auto"/>
        <w:ind w:left="340" w:hanging="227"/>
      </w:pPr>
      <w:r>
        <w:rPr>
          <w:rFonts w:eastAsia="Noto Serif CJK SC" w:ascii="Times New Roman" w:hAnsi="Times New Roman"/>
        </w:rPr>
        <w:t xml:space="preserve">• </w:t>
      </w:r>
      <w:r>
        <w:rPr>
          <w:rFonts w:eastAsia="Noto Serif CJK SC" w:ascii="Times New Roman" w:hAnsi="Times New Roman"/>
        </w:rPr>
        <w:t>输入：原始数据、科研目标、约束条件。</w:t>
      </w:r>
    </w:p>
    <w:p>
      <w:pPr>
        <w:spacing w:after="60" w:line="300" w:lineRule="auto"/>
        <w:ind w:left="340" w:hanging="227"/>
      </w:pPr>
      <w:r>
        <w:rPr>
          <w:rFonts w:eastAsia="Noto Serif CJK SC" w:ascii="Times New Roman" w:hAnsi="Times New Roman"/>
        </w:rPr>
        <w:t xml:space="preserve">• </w:t>
      </w:r>
      <w:r>
        <w:rPr>
          <w:rFonts w:eastAsia="Noto Serif CJK SC" w:ascii="Times New Roman" w:hAnsi="Times New Roman"/>
        </w:rPr>
        <w:t>输出：任务类型、分析路径、候选目标变量、方法优先级。</w:t>
      </w:r>
    </w:p>
    <w:p>
      <w:pPr>
        <w:pStyle w:val="Heading2"/>
      </w:pPr>
      <w:r>
        <w:rPr>
          <w:rFonts w:eastAsia="Noto Serif CJK SC" w:ascii="Times New Roman" w:hAnsi="Times New Roman"/>
        </w:rPr>
        <w:t>模块 2：数据清理与标签工程</w:t>
      </w:r>
    </w:p>
    <w:p>
      <w:pPr>
        <w:spacing w:after="120" w:line="324" w:lineRule="auto"/>
      </w:pPr>
      <w:r>
        <w:rPr>
          <w:rFonts w:eastAsia="Noto Serif CJK SC" w:ascii="Times New Roman" w:hAnsi="Times New Roman"/>
        </w:rPr>
        <w:t>这一层是整个流程的基础。Codex 应自动识别并清理监管批次、污染物名称与类别、污染浓度与单位、限量值、是否检出/超标、产品分类层级、制造商/加工商/生产商/抽样单位、地域与时间等关键字段，最终形成结构化分析主表。</w:t>
      </w:r>
    </w:p>
    <w:p>
      <w:pPr>
        <w:spacing w:after="60" w:line="300" w:lineRule="auto"/>
        <w:ind w:left="340" w:hanging="227"/>
      </w:pPr>
      <w:r>
        <w:rPr>
          <w:rFonts w:eastAsia="Noto Serif CJK SC" w:ascii="Times New Roman" w:hAnsi="Times New Roman"/>
        </w:rPr>
        <w:t xml:space="preserve">• </w:t>
      </w:r>
      <w:r>
        <w:rPr>
          <w:rFonts w:eastAsia="Noto Serif CJK SC" w:ascii="Times New Roman" w:hAnsi="Times New Roman"/>
        </w:rPr>
        <w:t>目标：最大限度保留可追溯信息，同时生成可用于后续模拟、预测与优化的标准化字段。</w:t>
      </w:r>
    </w:p>
    <w:p>
      <w:pPr>
        <w:spacing w:after="60" w:line="300" w:lineRule="auto"/>
        <w:ind w:left="340" w:hanging="227"/>
      </w:pPr>
      <w:r>
        <w:rPr>
          <w:rFonts w:eastAsia="Noto Serif CJK SC" w:ascii="Times New Roman" w:hAnsi="Times New Roman"/>
        </w:rPr>
        <w:t xml:space="preserve">• </w:t>
      </w:r>
      <w:r>
        <w:rPr>
          <w:rFonts w:eastAsia="Noto Serif CJK SC" w:ascii="Times New Roman" w:hAnsi="Times New Roman"/>
        </w:rPr>
        <w:t>主要产物：分析主表、字段说明、清洗日志、实体映射表。</w:t>
      </w:r>
    </w:p>
    <w:p>
      <w:pPr>
        <w:pStyle w:val="Heading2"/>
      </w:pPr>
      <w:r>
        <w:rPr>
          <w:rFonts w:eastAsia="Noto Serif CJK SC" w:ascii="Times New Roman" w:hAnsi="Times New Roman"/>
        </w:rPr>
        <w:t>模块 3：分类体系重构</w:t>
      </w:r>
    </w:p>
    <w:p>
      <w:pPr>
        <w:spacing w:after="120" w:line="324" w:lineRule="auto"/>
      </w:pPr>
      <w:r>
        <w:rPr>
          <w:rFonts w:eastAsia="Noto Serif CJK SC" w:ascii="Times New Roman" w:hAnsi="Times New Roman"/>
        </w:rPr>
        <w:t>产品分类不应仅靠字符串一致性判断，而应结合“产品分类 + 产品名称 + 监管口径 + 使用/加工场景”重建层级分类体系。</w:t>
      </w:r>
    </w:p>
    <w:p>
      <w:pPr>
        <w:spacing w:after="60" w:line="300" w:lineRule="auto"/>
        <w:ind w:left="340" w:hanging="227"/>
      </w:pPr>
      <w:r>
        <w:rPr>
          <w:rFonts w:eastAsia="Noto Serif CJK SC" w:ascii="Times New Roman" w:hAnsi="Times New Roman"/>
        </w:rPr>
        <w:t xml:space="preserve">• </w:t>
      </w:r>
      <w:r>
        <w:rPr>
          <w:rFonts w:eastAsia="Noto Serif CJK SC" w:ascii="Times New Roman" w:hAnsi="Times New Roman"/>
        </w:rPr>
        <w:t>保留原始分类字段，新增“新一级类 / 新二级类 / 新三级类 / 分类依据 / 分类置信度 / 是否建议人工复核”等字段。</w:t>
      </w:r>
    </w:p>
    <w:p>
      <w:pPr>
        <w:spacing w:after="60" w:line="300" w:lineRule="auto"/>
        <w:ind w:left="340" w:hanging="227"/>
      </w:pPr>
      <w:r>
        <w:rPr>
          <w:rFonts w:eastAsia="Noto Serif CJK SC" w:ascii="Times New Roman" w:hAnsi="Times New Roman"/>
        </w:rPr>
        <w:t xml:space="preserve">• </w:t>
      </w:r>
      <w:r>
        <w:rPr>
          <w:rFonts w:eastAsia="Noto Serif CJK SC" w:ascii="Times New Roman" w:hAnsi="Times New Roman"/>
        </w:rPr>
        <w:t>对难以自动判定的边界样本保留“人工复核”标记，以提升体系稳健性。</w:t>
      </w:r>
    </w:p>
    <w:p>
      <w:pPr>
        <w:pStyle w:val="Heading2"/>
      </w:pPr>
      <w:r>
        <w:rPr>
          <w:rFonts w:eastAsia="Noto Serif CJK SC" w:ascii="Times New Roman" w:hAnsi="Times New Roman"/>
        </w:rPr>
        <w:t>模块 4：风险评估与模拟</w:t>
      </w:r>
    </w:p>
    <w:p>
      <w:pPr>
        <w:spacing w:after="120" w:line="324" w:lineRule="auto"/>
      </w:pPr>
      <w:r>
        <w:rPr>
          <w:rFonts w:eastAsia="Noto Serif CJK SC" w:ascii="Times New Roman" w:hAnsi="Times New Roman"/>
        </w:rPr>
        <w:t>在形成高质量主表后，可开展检出率、超标率、不合格率等监管统计，并进一步对污染浓度进行分布识别与 Monte Carlo 模拟，以量化风险水平、不确定性和极端值行为。</w:t>
      </w:r>
    </w:p>
    <w:p>
      <w:pPr>
        <w:spacing w:after="60" w:line="300" w:lineRule="auto"/>
        <w:ind w:left="340" w:hanging="227"/>
      </w:pPr>
      <w:r>
        <w:rPr>
          <w:rFonts w:eastAsia="Noto Serif CJK SC" w:ascii="Times New Roman" w:hAnsi="Times New Roman"/>
        </w:rPr>
        <w:t xml:space="preserve">• </w:t>
      </w:r>
      <w:r>
        <w:rPr>
          <w:rFonts w:eastAsia="Noto Serif CJK SC" w:ascii="Times New Roman" w:hAnsi="Times New Roman"/>
        </w:rPr>
        <w:t>输出：分层统计表、浓度分布图、模拟结果表、概率风险摘要。</w:t>
      </w:r>
    </w:p>
    <w:p>
      <w:pPr>
        <w:spacing w:after="60" w:line="300" w:lineRule="auto"/>
        <w:ind w:left="340" w:hanging="227"/>
      </w:pPr>
      <w:r>
        <w:rPr>
          <w:rFonts w:eastAsia="Noto Serif CJK SC" w:ascii="Times New Roman" w:hAnsi="Times New Roman"/>
        </w:rPr>
        <w:t xml:space="preserve">• </w:t>
      </w:r>
      <w:r>
        <w:rPr>
          <w:rFonts w:eastAsia="Noto Serif CJK SC" w:ascii="Times New Roman" w:hAnsi="Times New Roman"/>
        </w:rPr>
        <w:t>适用：暴露评估、超阈值概率、风险排序、敏感性分析。</w:t>
      </w:r>
    </w:p>
    <w:p>
      <w:pPr>
        <w:pStyle w:val="Heading2"/>
      </w:pPr>
      <w:r>
        <w:rPr>
          <w:rFonts w:eastAsia="Noto Serif CJK SC" w:ascii="Times New Roman" w:hAnsi="Times New Roman"/>
        </w:rPr>
        <w:t>模块 5：机器学习预测</w:t>
      </w:r>
    </w:p>
    <w:p>
      <w:pPr>
        <w:spacing w:after="120" w:line="324" w:lineRule="auto"/>
      </w:pPr>
      <w:r>
        <w:rPr>
          <w:rFonts w:eastAsia="Noto Serif CJK SC" w:ascii="Times New Roman" w:hAnsi="Times New Roman"/>
        </w:rPr>
        <w:t>当数据中存在明确结果变量，或可以构造风险标签时，Codex 应自动判断任务属于 classification、regression、time series prediction、anomaly detection 等哪一类，并优先运行透明基线模型，再扩展到 XGBoost、Random Forest、LightGBM 等模型。</w:t>
      </w:r>
    </w:p>
    <w:p>
      <w:pPr>
        <w:spacing w:after="60" w:line="300" w:lineRule="auto"/>
        <w:ind w:left="340" w:hanging="227"/>
      </w:pPr>
      <w:r>
        <w:rPr>
          <w:rFonts w:eastAsia="Noto Serif CJK SC" w:ascii="Times New Roman" w:hAnsi="Times New Roman"/>
        </w:rPr>
        <w:t xml:space="preserve">• </w:t>
      </w:r>
      <w:r>
        <w:rPr>
          <w:rFonts w:eastAsia="Noto Serif CJK SC" w:ascii="Times New Roman" w:hAnsi="Times New Roman"/>
        </w:rPr>
        <w:t>若目标不明确，应从“判定结果、是否超标、风险标签”等字段中构建候选目标并说明理由。</w:t>
      </w:r>
    </w:p>
    <w:p>
      <w:pPr>
        <w:spacing w:after="60" w:line="300" w:lineRule="auto"/>
        <w:ind w:left="340" w:hanging="227"/>
      </w:pPr>
      <w:r>
        <w:rPr>
          <w:rFonts w:eastAsia="Noto Serif CJK SC" w:ascii="Times New Roman" w:hAnsi="Times New Roman"/>
        </w:rPr>
        <w:t xml:space="preserve">• </w:t>
      </w:r>
      <w:r>
        <w:rPr>
          <w:rFonts w:eastAsia="Noto Serif CJK SC" w:ascii="Times New Roman" w:hAnsi="Times New Roman"/>
        </w:rPr>
        <w:t>若样本不平衡，应自动纳入重采样、阈值调优或分层评估。</w:t>
      </w:r>
    </w:p>
    <w:p>
      <w:pPr>
        <w:pStyle w:val="Heading2"/>
      </w:pPr>
      <w:r>
        <w:rPr>
          <w:rFonts w:eastAsia="Noto Serif CJK SC" w:ascii="Times New Roman" w:hAnsi="Times New Roman"/>
        </w:rPr>
        <w:t>模块 6：监管优化</w:t>
      </w:r>
    </w:p>
    <w:p>
      <w:pPr>
        <w:spacing w:after="120" w:line="324" w:lineRule="auto"/>
      </w:pPr>
      <w:r>
        <w:rPr>
          <w:rFonts w:eastAsia="Noto Serif CJK SC" w:ascii="Times New Roman" w:hAnsi="Times New Roman"/>
        </w:rPr>
        <w:t>当科研目标涉及“监管强度、抽检频次、资源配置、巡检优先级”时，Codex 应将问题形式化为静态优化或动态决策问题。若存在多期反馈与状态转移，可进一步构建 MDP / 强化学习框架。</w:t>
      </w:r>
    </w:p>
    <w:p>
      <w:pPr>
        <w:spacing w:after="60" w:line="300" w:lineRule="auto"/>
        <w:ind w:left="340" w:hanging="227"/>
      </w:pPr>
      <w:r>
        <w:rPr>
          <w:rFonts w:eastAsia="Noto Serif CJK SC" w:ascii="Times New Roman" w:hAnsi="Times New Roman"/>
        </w:rPr>
        <w:t xml:space="preserve">• </w:t>
      </w:r>
      <w:r>
        <w:rPr>
          <w:rFonts w:eastAsia="Noto Serif CJK SC" w:ascii="Times New Roman" w:hAnsi="Times New Roman"/>
        </w:rPr>
        <w:t>状态：地区、品类、历史风险、监管强度、时间等。</w:t>
      </w:r>
    </w:p>
    <w:p>
      <w:pPr>
        <w:spacing w:after="60" w:line="300" w:lineRule="auto"/>
        <w:ind w:left="340" w:hanging="227"/>
      </w:pPr>
      <w:r>
        <w:rPr>
          <w:rFonts w:eastAsia="Noto Serif CJK SC" w:ascii="Times New Roman" w:hAnsi="Times New Roman"/>
        </w:rPr>
        <w:t xml:space="preserve">• </w:t>
      </w:r>
      <w:r>
        <w:rPr>
          <w:rFonts w:eastAsia="Noto Serif CJK SC" w:ascii="Times New Roman" w:hAnsi="Times New Roman"/>
        </w:rPr>
        <w:t>动作：增加/减少抽检批次，调整监管重点等。</w:t>
      </w:r>
    </w:p>
    <w:p>
      <w:pPr>
        <w:spacing w:after="60" w:line="300" w:lineRule="auto"/>
        <w:ind w:left="340" w:hanging="227"/>
      </w:pPr>
      <w:r>
        <w:rPr>
          <w:rFonts w:eastAsia="Noto Serif CJK SC" w:ascii="Times New Roman" w:hAnsi="Times New Roman"/>
        </w:rPr>
        <w:t xml:space="preserve">• </w:t>
      </w:r>
      <w:r>
        <w:rPr>
          <w:rFonts w:eastAsia="Noto Serif CJK SC" w:ascii="Times New Roman" w:hAnsi="Times New Roman"/>
        </w:rPr>
        <w:t>奖励：提高命中率、降低总体风险、控制成本。</w:t>
      </w:r>
    </w:p>
    <w:p>
      <w:pPr>
        <w:pStyle w:val="Heading2"/>
      </w:pPr>
      <w:r>
        <w:rPr>
          <w:rFonts w:eastAsia="Noto Serif CJK SC" w:ascii="Times New Roman" w:hAnsi="Times New Roman"/>
        </w:rPr>
        <w:t>模块 7：结果解释</w:t>
      </w:r>
    </w:p>
    <w:p>
      <w:pPr>
        <w:spacing w:after="120" w:line="324" w:lineRule="auto"/>
      </w:pPr>
      <w:r>
        <w:rPr>
          <w:rFonts w:eastAsia="Noto Serif CJK SC" w:ascii="Times New Roman" w:hAnsi="Times New Roman"/>
        </w:rPr>
        <w:t>无论采用统计、模拟、机器学习还是优化方法，最后都应输出可解释结果，如关键风险因素、重点地区/品类/主体、特征贡献、异质性差异与稳健性比较。</w:t>
      </w:r>
    </w:p>
    <w:p>
      <w:pPr>
        <w:spacing w:after="60" w:line="300" w:lineRule="auto"/>
        <w:ind w:left="340" w:hanging="227"/>
      </w:pPr>
      <w:r>
        <w:rPr>
          <w:rFonts w:eastAsia="Noto Serif CJK SC" w:ascii="Times New Roman" w:hAnsi="Times New Roman"/>
        </w:rPr>
        <w:t xml:space="preserve">• </w:t>
      </w:r>
      <w:r>
        <w:rPr>
          <w:rFonts w:eastAsia="Noto Serif CJK SC" w:ascii="Times New Roman" w:hAnsi="Times New Roman"/>
        </w:rPr>
        <w:t>常见工具：SHAP、特征重要性、分组对比、敏感性分析。</w:t>
      </w:r>
    </w:p>
    <w:p>
      <w:pPr>
        <w:pStyle w:val="Heading2"/>
      </w:pPr>
      <w:r>
        <w:rPr>
          <w:rFonts w:eastAsia="Noto Serif CJK SC" w:ascii="Times New Roman" w:hAnsi="Times New Roman"/>
        </w:rPr>
        <w:t>模块 8：可视化与汇报</w:t>
      </w:r>
    </w:p>
    <w:p>
      <w:pPr>
        <w:spacing w:after="120" w:line="324" w:lineRule="auto"/>
      </w:pPr>
      <w:r>
        <w:rPr>
          <w:rFonts w:eastAsia="Noto Serif CJK SC" w:ascii="Times New Roman" w:hAnsi="Times New Roman"/>
        </w:rPr>
        <w:t>最终成果不仅是模型结果，还应包括适合论文、汇报或管理应用的图表与文档，例如风险热图、分类映射表、浓度分布图、模拟结果图、模型性能图、策略对比图及中文总结报告。</w:t>
      </w:r>
    </w:p>
    <w:p>
      <w:pPr>
        <w:spacing w:after="60" w:line="300" w:lineRule="auto"/>
        <w:ind w:left="340" w:hanging="227"/>
      </w:pPr>
      <w:r>
        <w:rPr>
          <w:rFonts w:eastAsia="Noto Serif CJK SC" w:ascii="Times New Roman" w:hAnsi="Times New Roman"/>
        </w:rPr>
        <w:t xml:space="preserve">• </w:t>
      </w:r>
      <w:r>
        <w:rPr>
          <w:rFonts w:eastAsia="Noto Serif CJK SC" w:ascii="Times New Roman" w:hAnsi="Times New Roman"/>
        </w:rPr>
        <w:t>建议同时输出图表版和文字版总结，便于科研写作与项目汇报复用。</w:t>
      </w:r>
    </w:p>
    <w:p>
      <w:pPr>
        <w:pStyle w:val="Heading1"/>
      </w:pPr>
      <w:r>
        <w:rPr>
          <w:rFonts w:eastAsia="Noto Serif CJK SC" w:ascii="Times New Roman" w:hAnsi="Times New Roman"/>
        </w:rPr>
        <w:t>三、Codex 在工作流中的执行逻辑</w:t>
      </w:r>
    </w:p>
    <w:p>
      <w:pPr>
        <w:spacing w:after="120" w:line="324" w:lineRule="auto"/>
      </w:pPr>
      <w:r>
        <w:rPr>
          <w:rFonts w:eastAsia="Noto Serif CJK SC" w:ascii="Times New Roman" w:hAnsi="Times New Roman"/>
        </w:rPr>
        <w:t>这套 workflow 的推荐运行方式并不是“每一步手工指定”，而是采用“原始数据 + 科研目标 + 约束条件”的目标驱动式执行模式。即研究者只需输入数据与目标，Codex 便按阶段自动推进，并在必要时记录假设、产出中间成果。</w:t>
      </w:r>
    </w:p>
    <w:p>
      <w:pPr>
        <w:spacing w:after="60" w:line="300" w:lineRule="auto"/>
        <w:ind w:left="340" w:hanging="227"/>
      </w:pPr>
      <w:r>
        <w:rPr>
          <w:rFonts w:eastAsia="Noto Serif CJK SC" w:ascii="Times New Roman" w:hAnsi="Times New Roman"/>
        </w:rPr>
        <w:t xml:space="preserve">• </w:t>
      </w:r>
      <w:r>
        <w:rPr>
          <w:rFonts w:eastAsia="Noto Serif CJK SC" w:ascii="Times New Roman" w:hAnsi="Times New Roman"/>
        </w:rPr>
        <w:t>输入层：原始数据文件、研究目标、语言规则、输出偏好、方法偏好。</w:t>
      </w:r>
    </w:p>
    <w:p>
      <w:pPr>
        <w:spacing w:after="60" w:line="300" w:lineRule="auto"/>
        <w:ind w:left="340" w:hanging="227"/>
      </w:pPr>
      <w:r>
        <w:rPr>
          <w:rFonts w:eastAsia="Noto Serif CJK SC" w:ascii="Times New Roman" w:hAnsi="Times New Roman"/>
        </w:rPr>
        <w:t xml:space="preserve">• </w:t>
      </w:r>
      <w:r>
        <w:rPr>
          <w:rFonts w:eastAsia="Noto Serif CJK SC" w:ascii="Times New Roman" w:hAnsi="Times New Roman"/>
        </w:rPr>
        <w:t>识别层：自动识别关键字段、目标变量候选、污染物相关信息、时间和地域维度。</w:t>
      </w:r>
    </w:p>
    <w:p>
      <w:pPr>
        <w:spacing w:after="60" w:line="300" w:lineRule="auto"/>
        <w:ind w:left="340" w:hanging="227"/>
      </w:pPr>
      <w:r>
        <w:rPr>
          <w:rFonts w:eastAsia="Noto Serif CJK SC" w:ascii="Times New Roman" w:hAnsi="Times New Roman"/>
        </w:rPr>
        <w:t xml:space="preserve">• </w:t>
      </w:r>
      <w:r>
        <w:rPr>
          <w:rFonts w:eastAsia="Noto Serif CJK SC" w:ascii="Times New Roman" w:hAnsi="Times New Roman"/>
        </w:rPr>
        <w:t>执行层：自动开展清洗、标签构造、分类重构、模拟、预测、优化与可视化。</w:t>
      </w:r>
    </w:p>
    <w:p>
      <w:pPr>
        <w:spacing w:after="60" w:line="300" w:lineRule="auto"/>
        <w:ind w:left="340" w:hanging="227"/>
      </w:pPr>
      <w:r>
        <w:rPr>
          <w:rFonts w:eastAsia="Noto Serif CJK SC" w:ascii="Times New Roman" w:hAnsi="Times New Roman"/>
        </w:rPr>
        <w:t xml:space="preserve">• </w:t>
      </w:r>
      <w:r>
        <w:rPr>
          <w:rFonts w:eastAsia="Noto Serif CJK SC" w:ascii="Times New Roman" w:hAnsi="Times New Roman"/>
        </w:rPr>
        <w:t>记录层：保存中间文件、更新 project_state、记录假设、说明方法选择原因。</w:t>
      </w:r>
    </w:p>
    <w:p>
      <w:pPr>
        <w:spacing w:after="60" w:line="300" w:lineRule="auto"/>
        <w:ind w:left="340" w:hanging="227"/>
      </w:pPr>
      <w:r>
        <w:rPr>
          <w:rFonts w:eastAsia="Noto Serif CJK SC" w:ascii="Times New Roman" w:hAnsi="Times New Roman"/>
        </w:rPr>
        <w:t xml:space="preserve">• </w:t>
      </w:r>
      <w:r>
        <w:rPr>
          <w:rFonts w:eastAsia="Noto Serif CJK SC" w:ascii="Times New Roman" w:hAnsi="Times New Roman"/>
        </w:rPr>
        <w:t>输出层：形成可复用主表、报告、映射表、图表和中文总结。</w:t>
      </w:r>
    </w:p>
    <w:p>
      <w:pPr>
        <w:spacing w:after="120" w:line="324" w:lineRule="auto"/>
      </w:pPr>
      <w:r>
        <w:rPr>
          <w:rFonts w:eastAsia="Noto Serif CJK SC" w:ascii="Times New Roman" w:hAnsi="Times New Roman"/>
        </w:rPr>
        <w:t>推荐的默认链路为：schema profiling → raw validation → cleaning/matching → cleaned dataset creation → EDA → ML/statistical problem framing → method selection → baseline model → comparison/tuning → model revision if needed → output generation → workflow update。</w:t>
      </w:r>
    </w:p>
    <w:p>
      <w:pPr>
        <w:pStyle w:val="Heading1"/>
      </w:pPr>
      <w:r>
        <w:rPr>
          <w:rFonts w:eastAsia="Noto Serif CJK SC" w:ascii="Times New Roman" w:hAnsi="Times New Roman"/>
        </w:rPr>
        <w:t>四、给 Codex 的总控 Prompt（可长期复用）</w:t>
      </w:r>
    </w:p>
    <w:p>
      <w:pPr>
        <w:spacing w:after="120" w:line="324" w:lineRule="auto"/>
      </w:pPr>
      <w:r>
        <w:rPr>
          <w:rFonts w:eastAsia="Noto Serif CJK SC" w:ascii="Times New Roman" w:hAnsi="Times New Roman"/>
        </w:rPr>
        <w:t>以下 Prompt 用于将当前仓库切换到“食品安全风险监测与优化”的完整科研执行模式。使用时只需保证原始数据已放入 data/01_raw。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576"/>
            <w:shd w:fill="F6F8FA"/>
          </w:tcPr>
          <w:p>
            <w:pPr>
              <w:spacing w:after="0" w:before="0"/>
            </w:pPr>
            <w:r>
              <w:rPr>
                <w:rFonts w:eastAsia="Noto Sans Mono CJK SC" w:ascii="Courier New" w:hAnsi="Courier New"/>
                <w:sz w:val="17"/>
              </w:rPr>
              <w:t>Use the raw dataset currently placed in data/01_raw as the active input.</w:t>
            </w:r>
            <w:r>
              <w:br/>
            </w:r>
            <w:r>
              <w:rPr>
                <w:rFonts w:eastAsia="Noto Sans Mono CJK SC" w:ascii="Courier New" w:hAnsi="Courier New"/>
                <w:sz w:val="17"/>
              </w:rPr>
            </w:r>
            <w:r>
              <w:br/>
            </w:r>
            <w:r>
              <w:rPr>
                <w:rFonts w:eastAsia="Noto Sans Mono CJK SC" w:ascii="Courier New" w:hAnsi="Courier New"/>
                <w:sz w:val="17"/>
              </w:rPr>
              <w:t>You are operating inside a food safety risk monitoring and optimization research workflow.</w:t>
            </w:r>
            <w:r>
              <w:br/>
            </w:r>
            <w:r>
              <w:rPr>
                <w:rFonts w:eastAsia="Noto Sans Mono CJK SC" w:ascii="Courier New" w:hAnsi="Courier New"/>
                <w:sz w:val="17"/>
              </w:rPr>
            </w:r>
            <w:r>
              <w:br/>
            </w:r>
            <w:r>
              <w:rPr>
                <w:rFonts w:eastAsia="Noto Sans Mono CJK SC" w:ascii="Courier New" w:hAnsi="Courier New"/>
                <w:sz w:val="17"/>
              </w:rPr>
              <w:t>My general research direction is:</w:t>
            </w:r>
            <w:r>
              <w:br/>
            </w:r>
            <w:r>
              <w:rPr>
                <w:rFonts w:eastAsia="Noto Sans Mono CJK SC" w:ascii="Courier New" w:hAnsi="Courier New"/>
                <w:sz w:val="17"/>
              </w:rPr>
              <w:t>food safety risk monitoring, risk assessment, prediction, and regulatory optimization.</w:t>
            </w:r>
            <w:r>
              <w:br/>
            </w:r>
            <w:r>
              <w:rPr>
                <w:rFonts w:eastAsia="Noto Sans Mono CJK SC" w:ascii="Courier New" w:hAnsi="Courier New"/>
                <w:sz w:val="17"/>
              </w:rPr>
            </w:r>
            <w:r>
              <w:br/>
            </w:r>
            <w:r>
              <w:rPr>
                <w:rFonts w:eastAsia="Noto Sans Mono CJK SC" w:ascii="Courier New" w:hAnsi="Courier New"/>
                <w:sz w:val="17"/>
              </w:rPr>
              <w:t>Your job is to autonomously execute an end-to-end research workflow based on:</w:t>
            </w:r>
            <w:r>
              <w:br/>
            </w:r>
            <w:r>
              <w:rPr>
                <w:rFonts w:eastAsia="Noto Sans Mono CJK SC" w:ascii="Courier New" w:hAnsi="Courier New"/>
                <w:sz w:val="17"/>
              </w:rPr>
              <w:t>1. the raw dataset</w:t>
            </w:r>
            <w:r>
              <w:br/>
            </w:r>
            <w:r>
              <w:rPr>
                <w:rFonts w:eastAsia="Noto Sans Mono CJK SC" w:ascii="Courier New" w:hAnsi="Courier New"/>
                <w:sz w:val="17"/>
              </w:rPr>
              <w:t>2. my stated scientific objective</w:t>
            </w:r>
            <w:r>
              <w:br/>
            </w:r>
            <w:r>
              <w:rPr>
                <w:rFonts w:eastAsia="Noto Sans Mono CJK SC" w:ascii="Courier New" w:hAnsi="Courier New"/>
                <w:sz w:val="17"/>
              </w:rPr>
              <w:t>3. any constraints I provide</w:t>
            </w:r>
            <w:r>
              <w:br/>
            </w:r>
            <w:r>
              <w:rPr>
                <w:rFonts w:eastAsia="Noto Sans Mono CJK SC" w:ascii="Courier New" w:hAnsi="Courier New"/>
                <w:sz w:val="17"/>
              </w:rPr>
            </w:r>
            <w:r>
              <w:br/>
            </w:r>
            <w:r>
              <w:rPr>
                <w:rFonts w:eastAsia="Noto Sans Mono CJK SC" w:ascii="Courier New" w:hAnsi="Courier New"/>
                <w:sz w:val="17"/>
              </w:rPr>
              <w:t>Core principle:</w:t>
            </w:r>
            <w:r>
              <w:br/>
            </w:r>
            <w:r>
              <w:rPr>
                <w:rFonts w:eastAsia="Noto Sans Mono CJK SC" w:ascii="Courier New" w:hAnsi="Courier New"/>
                <w:sz w:val="17"/>
              </w:rPr>
              <w:t>Do not treat this as a simple data-cleaning task.</w:t>
            </w:r>
            <w:r>
              <w:br/>
            </w:r>
            <w:r>
              <w:rPr>
                <w:rFonts w:eastAsia="Noto Sans Mono CJK SC" w:ascii="Courier New" w:hAnsi="Courier New"/>
                <w:sz w:val="17"/>
              </w:rPr>
              <w:t>Treat it as a full scientific workflow that may include:</w:t>
            </w:r>
            <w:r>
              <w:br/>
            </w:r>
            <w:r>
              <w:rPr>
                <w:rFonts w:eastAsia="Noto Sans Mono CJK SC" w:ascii="Courier New" w:hAnsi="Courier New"/>
                <w:sz w:val="17"/>
              </w:rPr>
              <w:t>data cleaning, label engineering, category reconstruction, concentration extraction and cleaning, pollutant identification, manufacturer/processor identification, probabilistic simulation, machine learning prediction, optimization, and visualization.</w:t>
            </w:r>
            <w:r>
              <w:br/>
            </w:r>
            <w:r>
              <w:rPr>
                <w:rFonts w:eastAsia="Noto Sans Mono CJK SC" w:ascii="Courier New" w:hAnsi="Courier New"/>
                <w:sz w:val="17"/>
              </w:rPr>
            </w:r>
            <w:r>
              <w:br/>
            </w:r>
            <w:r>
              <w:rPr>
                <w:rFonts w:eastAsia="Noto Sans Mono CJK SC" w:ascii="Courier New" w:hAnsi="Courier New"/>
                <w:sz w:val="17"/>
              </w:rPr>
              <w:t>General workflow you should follow:</w:t>
            </w:r>
            <w:r>
              <w:br/>
            </w:r>
            <w:r>
              <w:rPr>
                <w:rFonts w:eastAsia="Noto Sans Mono CJK SC" w:ascii="Courier New" w:hAnsi="Courier New"/>
                <w:sz w:val="17"/>
              </w:rPr>
              <w:t>1. Inspect the raw dataset and identify file structure, key fields, likely identifiers, dates, categories, pollutant-related fields, entity fields, and traceability fields.</w:t>
            </w:r>
            <w:r>
              <w:br/>
            </w:r>
            <w:r>
              <w:rPr>
                <w:rFonts w:eastAsia="Noto Sans Mono CJK SC" w:ascii="Courier New" w:hAnsi="Courier New"/>
                <w:sz w:val="17"/>
              </w:rPr>
              <w:t>2. Clean and standardize the raw data.</w:t>
            </w:r>
            <w:r>
              <w:br/>
            </w:r>
            <w:r>
              <w:rPr>
                <w:rFonts w:eastAsia="Noto Sans Mono CJK SC" w:ascii="Courier New" w:hAnsi="Courier New"/>
                <w:sz w:val="17"/>
              </w:rPr>
              <w:t>3. Build a structured analysis-ready dataset.</w:t>
            </w:r>
            <w:r>
              <w:br/>
            </w:r>
            <w:r>
              <w:rPr>
                <w:rFonts w:eastAsia="Noto Sans Mono CJK SC" w:ascii="Courier New" w:hAnsi="Courier New"/>
                <w:sz w:val="17"/>
              </w:rPr>
              <w:t>4. Construct useful food safety monitoring labels.</w:t>
            </w:r>
            <w:r>
              <w:br/>
            </w:r>
            <w:r>
              <w:rPr>
                <w:rFonts w:eastAsia="Noto Sans Mono CJK SC" w:ascii="Courier New" w:hAnsi="Courier New"/>
                <w:sz w:val="17"/>
              </w:rPr>
              <w:t>5. Reconstruct the product-category system if needed.</w:t>
            </w:r>
            <w:r>
              <w:br/>
            </w:r>
            <w:r>
              <w:rPr>
                <w:rFonts w:eastAsia="Noto Sans Mono CJK SC" w:ascii="Courier New" w:hAnsi="Courier New"/>
                <w:sz w:val="17"/>
              </w:rPr>
              <w:t>6. If concentration or risk variables are suitable, profile their distributions and perform probabilistic simulation such as Monte Carlo where appropriate.</w:t>
            </w:r>
            <w:r>
              <w:br/>
            </w:r>
            <w:r>
              <w:rPr>
                <w:rFonts w:eastAsia="Noto Sans Mono CJK SC" w:ascii="Courier New" w:hAnsi="Courier New"/>
                <w:sz w:val="17"/>
              </w:rPr>
              <w:t>7. Based on the scientific objective, determine the task type.</w:t>
            </w:r>
            <w:r>
              <w:br/>
            </w:r>
            <w:r>
              <w:rPr>
                <w:rFonts w:eastAsia="Noto Sans Mono CJK SC" w:ascii="Courier New" w:hAnsi="Courier New"/>
                <w:sz w:val="17"/>
              </w:rPr>
              <w:t>8. Select suitable methods automatically.</w:t>
            </w:r>
            <w:r>
              <w:br/>
            </w:r>
            <w:r>
              <w:rPr>
                <w:rFonts w:eastAsia="Noto Sans Mono CJK SC" w:ascii="Courier New" w:hAnsi="Courier New"/>
                <w:sz w:val="17"/>
              </w:rPr>
              <w:t>9. Run baseline and improved models where appropriate.</w:t>
            </w:r>
            <w:r>
              <w:br/>
            </w:r>
            <w:r>
              <w:rPr>
                <w:rFonts w:eastAsia="Noto Sans Mono CJK SC" w:ascii="Courier New" w:hAnsi="Courier New"/>
                <w:sz w:val="17"/>
              </w:rPr>
              <w:t>10. If the task is regulatory optimization, formalize a dynamic decision problem and determine whether an MDP / RL formulation is justified.</w:t>
            </w:r>
            <w:r>
              <w:br/>
            </w:r>
            <w:r>
              <w:rPr>
                <w:rFonts w:eastAsia="Noto Sans Mono CJK SC" w:ascii="Courier New" w:hAnsi="Courier New"/>
                <w:sz w:val="17"/>
              </w:rPr>
              <w:t>11. Generate technical outputs, visualizations, and a Chinese summary report.</w:t>
            </w:r>
            <w:r>
              <w:br/>
            </w:r>
            <w:r>
              <w:rPr>
                <w:rFonts w:eastAsia="Noto Sans Mono CJK SC" w:ascii="Courier New" w:hAnsi="Courier New"/>
                <w:sz w:val="17"/>
              </w:rPr>
              <w:t>12. Record assumptions, save intermediate artifacts, and update workflow state files.</w:t>
            </w:r>
            <w:r>
              <w:br/>
            </w:r>
            <w:r>
              <w:rPr>
                <w:rFonts w:eastAsia="Noto Sans Mono CJK SC" w:ascii="Courier New" w:hAnsi="Courier New"/>
                <w:sz w:val="17"/>
              </w:rPr>
            </w:r>
            <w:r>
              <w:br/>
            </w:r>
            <w:r>
              <w:rPr>
                <w:rFonts w:eastAsia="Noto Sans Mono CJK SC" w:ascii="Courier New" w:hAnsi="Courier New"/>
                <w:sz w:val="17"/>
              </w:rPr>
              <w:t>Language rules:</w:t>
            </w:r>
            <w:r>
              <w:br/>
            </w:r>
            <w:r>
              <w:rPr>
                <w:rFonts w:eastAsia="Noto Sans Mono CJK SC" w:ascii="Courier New" w:hAnsi="Courier New"/>
                <w:sz w:val="17"/>
              </w:rPr>
              <w:t>- Main written outputs should be in Chinese by default.</w:t>
            </w:r>
            <w:r>
              <w:br/>
            </w:r>
            <w:r>
              <w:rPr>
                <w:rFonts w:eastAsia="Noto Sans Mono CJK SC" w:ascii="Courier New" w:hAnsi="Courier New"/>
                <w:sz w:val="17"/>
              </w:rPr>
              <w:t>- Preserve original Chinese source field names.</w:t>
            </w:r>
            <w:r>
              <w:br/>
            </w:r>
            <w:r>
              <w:rPr>
                <w:rFonts w:eastAsia="Noto Sans Mono CJK SC" w:ascii="Courier New" w:hAnsi="Courier New"/>
                <w:sz w:val="17"/>
              </w:rPr>
              <w:t>- Algorithm names, model names, parameter names, and evaluation metrics may remain in English where appropriate.</w:t>
            </w:r>
            <w:r>
              <w:br/>
            </w:r>
            <w:r>
              <w:rPr>
                <w:rFonts w:eastAsia="Noto Sans Mono CJK SC" w:ascii="Courier New" w:hAnsi="Courier New"/>
                <w:sz w:val="17"/>
              </w:rPr>
            </w:r>
            <w:r>
              <w:br/>
            </w:r>
            <w:r>
              <w:rPr>
                <w:rFonts w:eastAsia="Noto Sans Mono CJK SC" w:ascii="Courier New" w:hAnsi="Courier New"/>
                <w:sz w:val="17"/>
              </w:rPr>
              <w:t>Execution rules:</w:t>
            </w:r>
            <w:r>
              <w:br/>
            </w:r>
            <w:r>
              <w:rPr>
                <w:rFonts w:eastAsia="Noto Sans Mono CJK SC" w:ascii="Courier New" w:hAnsi="Courier New"/>
                <w:sz w:val="17"/>
              </w:rPr>
              <w:t>- Proceed autonomously unless execution is blocked by ambiguity, missing required files, or a clearly risky irreversible action.</w:t>
            </w:r>
            <w:r>
              <w:br/>
            </w:r>
            <w:r>
              <w:rPr>
                <w:rFonts w:eastAsia="Noto Sans Mono CJK SC" w:ascii="Courier New" w:hAnsi="Courier New"/>
                <w:sz w:val="17"/>
              </w:rPr>
              <w:t>- When the scientific objective is underspecified, first propose 2–4 plausible operational targets and select the most defensible one based on the data.</w:t>
            </w:r>
            <w:r>
              <w:br/>
            </w:r>
            <w:r>
              <w:rPr>
                <w:rFonts w:eastAsia="Noto Sans Mono CJK SC" w:ascii="Courier New" w:hAnsi="Courier New"/>
                <w:sz w:val="17"/>
              </w:rPr>
              <w:t>- Save all outputs with traceable names.</w:t>
            </w:r>
            <w:r>
              <w:br/>
            </w:r>
            <w:r>
              <w:rPr>
                <w:rFonts w:eastAsia="Noto Sans Mono CJK SC" w:ascii="Courier New" w:hAnsi="Courier New"/>
                <w:sz w:val="17"/>
              </w:rPr>
              <w:t>- Preserve raw data immutability.</w:t>
            </w:r>
            <w:r>
              <w:br/>
            </w:r>
            <w:r>
              <w:rPr>
                <w:rFonts w:eastAsia="Noto Sans Mono CJK SC" w:ascii="Courier New" w:hAnsi="Courier New"/>
                <w:sz w:val="17"/>
              </w:rPr>
            </w:r>
            <w:r>
              <w:br/>
            </w:r>
            <w:r>
              <w:rPr>
                <w:rFonts w:eastAsia="Noto Sans Mono CJK SC" w:ascii="Courier New" w:hAnsi="Courier New"/>
                <w:sz w:val="17"/>
              </w:rPr>
              <w:t>Required outputs:</w:t>
            </w:r>
            <w:r>
              <w:br/>
            </w:r>
            <w:r>
              <w:rPr>
                <w:rFonts w:eastAsia="Noto Sans Mono CJK SC" w:ascii="Courier New" w:hAnsi="Courier New"/>
                <w:sz w:val="17"/>
              </w:rPr>
              <w:t>- cleaned dataset</w:t>
            </w:r>
            <w:r>
              <w:br/>
            </w:r>
            <w:r>
              <w:rPr>
                <w:rFonts w:eastAsia="Noto Sans Mono CJK SC" w:ascii="Courier New" w:hAnsi="Courier New"/>
                <w:sz w:val="17"/>
              </w:rPr>
              <w:t>- label dictionary / variable map</w:t>
            </w:r>
            <w:r>
              <w:br/>
            </w:r>
            <w:r>
              <w:rPr>
                <w:rFonts w:eastAsia="Noto Sans Mono CJK SC" w:ascii="Courier New" w:hAnsi="Courier New"/>
                <w:sz w:val="17"/>
              </w:rPr>
              <w:t>- category mapping table if classification reconstruction is performed</w:t>
            </w:r>
            <w:r>
              <w:br/>
            </w:r>
            <w:r>
              <w:rPr>
                <w:rFonts w:eastAsia="Noto Sans Mono CJK SC" w:ascii="Courier New" w:hAnsi="Courier New"/>
                <w:sz w:val="17"/>
              </w:rPr>
              <w:t>- risk monitoring summary</w:t>
            </w:r>
            <w:r>
              <w:br/>
            </w:r>
            <w:r>
              <w:rPr>
                <w:rFonts w:eastAsia="Noto Sans Mono CJK SC" w:ascii="Courier New" w:hAnsi="Courier New"/>
                <w:sz w:val="17"/>
              </w:rPr>
              <w:t>- simulation outputs if applicable</w:t>
            </w:r>
            <w:r>
              <w:br/>
            </w:r>
            <w:r>
              <w:rPr>
                <w:rFonts w:eastAsia="Noto Sans Mono CJK SC" w:ascii="Courier New" w:hAnsi="Courier New"/>
                <w:sz w:val="17"/>
              </w:rPr>
              <w:t>- model outputs if applicable</w:t>
            </w:r>
            <w:r>
              <w:br/>
            </w:r>
            <w:r>
              <w:rPr>
                <w:rFonts w:eastAsia="Noto Sans Mono CJK SC" w:ascii="Courier New" w:hAnsi="Courier New"/>
                <w:sz w:val="17"/>
              </w:rPr>
              <w:t>- visualization outputs</w:t>
            </w:r>
            <w:r>
              <w:br/>
            </w:r>
            <w:r>
              <w:rPr>
                <w:rFonts w:eastAsia="Noto Sans Mono CJK SC" w:ascii="Courier New" w:hAnsi="Courier New"/>
                <w:sz w:val="17"/>
              </w:rPr>
              <w:t>- final Chinese workflow summary</w:t>
            </w:r>
            <w:r>
              <w:br/>
            </w:r>
            <w:r>
              <w:rPr>
                <w:rFonts w:eastAsia="Noto Sans Mono CJK SC" w:ascii="Courier New" w:hAnsi="Courier New"/>
                <w:sz w:val="17"/>
              </w:rPr>
            </w:r>
            <w:r>
              <w:br/>
            </w:r>
            <w:r>
              <w:rPr>
                <w:rFonts w:eastAsia="Noto Sans Mono CJK SC" w:ascii="Courier New" w:hAnsi="Courier New"/>
                <w:sz w:val="17"/>
              </w:rPr>
              <w:t>Before heavy execution, first produce a concise execution plan that states:</w:t>
            </w:r>
            <w:r>
              <w:br/>
            </w:r>
            <w:r>
              <w:rPr>
                <w:rFonts w:eastAsia="Noto Sans Mono CJK SC" w:ascii="Courier New" w:hAnsi="Courier New"/>
                <w:sz w:val="17"/>
              </w:rPr>
              <w:t>- detected data structure</w:t>
            </w:r>
            <w:r>
              <w:br/>
            </w:r>
            <w:r>
              <w:rPr>
                <w:rFonts w:eastAsia="Noto Sans Mono CJK SC" w:ascii="Courier New" w:hAnsi="Courier New"/>
                <w:sz w:val="17"/>
              </w:rPr>
              <w:t>- proposed labels to construct</w:t>
            </w:r>
            <w:r>
              <w:br/>
            </w:r>
            <w:r>
              <w:rPr>
                <w:rFonts w:eastAsia="Noto Sans Mono CJK SC" w:ascii="Courier New" w:hAnsi="Courier New"/>
                <w:sz w:val="17"/>
              </w:rPr>
              <w:t>- proposed analysis path</w:t>
            </w:r>
            <w:r>
              <w:br/>
            </w:r>
            <w:r>
              <w:rPr>
                <w:rFonts w:eastAsia="Noto Sans Mono CJK SC" w:ascii="Courier New" w:hAnsi="Courier New"/>
                <w:sz w:val="17"/>
              </w:rPr>
              <w:t>- proposed modeling/optimization path</w:t>
            </w:r>
            <w:r>
              <w:br/>
            </w:r>
            <w:r>
              <w:rPr>
                <w:rFonts w:eastAsia="Noto Sans Mono CJK SC" w:ascii="Courier New" w:hAnsi="Courier New"/>
                <w:sz w:val="17"/>
              </w:rPr>
              <w:t>Then continue automatically.</w:t>
            </w:r>
            <w:r>
              <w:br/>
            </w:r>
          </w:p>
        </w:tc>
      </w:tr>
    </w:tbl>
    <w:p/>
    <w:p>
      <w:pPr>
        <w:pStyle w:val="Heading1"/>
      </w:pPr>
      <w:r>
        <w:rPr>
          <w:rFonts w:eastAsia="Noto Serif CJK SC" w:ascii="Times New Roman" w:hAnsi="Times New Roman"/>
        </w:rPr>
        <w:t>五、项目启动模板（每次项目开始时补充）</w:t>
      </w:r>
    </w:p>
    <w:p>
      <w:pPr>
        <w:spacing w:after="120" w:line="324" w:lineRule="auto"/>
      </w:pPr>
      <w:r>
        <w:rPr>
          <w:rFonts w:eastAsia="Noto Serif CJK SC" w:ascii="Times New Roman" w:hAnsi="Times New Roman"/>
        </w:rPr>
        <w:t>以下模板用于向 Codex 明确当前轮次的科研目标、约束与方法偏好。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576"/>
            <w:shd w:fill="F6F8FA"/>
          </w:tcPr>
          <w:p>
            <w:pPr>
              <w:spacing w:after="0" w:before="0"/>
            </w:pPr>
            <w:r>
              <w:rPr>
                <w:rFonts w:eastAsia="Noto Sans Mono CJK SC" w:ascii="Courier New" w:hAnsi="Courier New"/>
                <w:sz w:val="17"/>
              </w:rPr>
              <w:t>Scientific objective:</w:t>
            </w:r>
            <w:r>
              <w:br/>
            </w:r>
            <w:r>
              <w:rPr>
                <w:rFonts w:eastAsia="Noto Sans Mono CJK SC" w:ascii="Courier New" w:hAnsi="Courier New"/>
                <w:sz w:val="17"/>
              </w:rPr>
              <w:t>[在这里写你的具体科研目的]</w:t>
            </w:r>
            <w:r>
              <w:br/>
            </w:r>
            <w:r>
              <w:rPr>
                <w:rFonts w:eastAsia="Noto Sans Mono CJK SC" w:ascii="Courier New" w:hAnsi="Courier New"/>
                <w:sz w:val="17"/>
              </w:rPr>
            </w:r>
            <w:r>
              <w:br/>
            </w:r>
            <w:r>
              <w:rPr>
                <w:rFonts w:eastAsia="Noto Sans Mono CJK SC" w:ascii="Courier New" w:hAnsi="Courier New"/>
                <w:sz w:val="17"/>
              </w:rPr>
              <w:t>Possible examples:</w:t>
            </w:r>
            <w:r>
              <w:br/>
            </w:r>
            <w:r>
              <w:rPr>
                <w:rFonts w:eastAsia="Noto Sans Mono CJK SC" w:ascii="Courier New" w:hAnsi="Courier New"/>
                <w:sz w:val="17"/>
              </w:rPr>
              <w:t>- I want to build a food safety risk monitoring dataset and identify key risk factors associated with unqualified samples.</w:t>
            </w:r>
            <w:r>
              <w:br/>
            </w:r>
            <w:r>
              <w:rPr>
                <w:rFonts w:eastAsia="Noto Sans Mono CJK SC" w:ascii="Courier New" w:hAnsi="Courier New"/>
                <w:sz w:val="17"/>
              </w:rPr>
              <w:t>- I want to extract pollutant concentrations and fit their distributions, then perform Monte Carlo simulation for risk characterization.</w:t>
            </w:r>
            <w:r>
              <w:br/>
            </w:r>
            <w:r>
              <w:rPr>
                <w:rFonts w:eastAsia="Noto Sans Mono CJK SC" w:ascii="Courier New" w:hAnsi="Courier New"/>
                <w:sz w:val="17"/>
              </w:rPr>
              <w:t>- I want to predict the probability of unqualified outcomes using machine learning models such as XGBoost.</w:t>
            </w:r>
            <w:r>
              <w:br/>
            </w:r>
            <w:r>
              <w:rPr>
                <w:rFonts w:eastAsia="Noto Sans Mono CJK SC" w:ascii="Courier New" w:hAnsi="Courier New"/>
                <w:sz w:val="17"/>
              </w:rPr>
              <w:t>- I want to optimize regulatory intensity across product categories and regions, potentially using an MDP or reinforcement learning framework.</w:t>
            </w:r>
            <w:r>
              <w:br/>
            </w:r>
            <w:r>
              <w:rPr>
                <w:rFonts w:eastAsia="Noto Sans Mono CJK SC" w:ascii="Courier New" w:hAnsi="Courier New"/>
                <w:sz w:val="17"/>
              </w:rPr>
            </w:r>
            <w:r>
              <w:br/>
            </w:r>
            <w:r>
              <w:rPr>
                <w:rFonts w:eastAsia="Noto Sans Mono CJK SC" w:ascii="Courier New" w:hAnsi="Courier New"/>
                <w:sz w:val="17"/>
              </w:rPr>
              <w:t>Constraints / preferences:</w:t>
            </w:r>
            <w:r>
              <w:br/>
            </w:r>
            <w:r>
              <w:rPr>
                <w:rFonts w:eastAsia="Noto Sans Mono CJK SC" w:ascii="Courier New" w:hAnsi="Courier New"/>
                <w:sz w:val="17"/>
              </w:rPr>
              <w:t>- preserve original Chinese field names</w:t>
            </w:r>
            <w:r>
              <w:br/>
            </w:r>
            <w:r>
              <w:rPr>
                <w:rFonts w:eastAsia="Noto Sans Mono CJK SC" w:ascii="Courier New" w:hAnsi="Courier New"/>
                <w:sz w:val="17"/>
              </w:rPr>
              <w:t>- main written outputs in Chinese</w:t>
            </w:r>
            <w:r>
              <w:br/>
            </w:r>
            <w:r>
              <w:rPr>
                <w:rFonts w:eastAsia="Noto Sans Mono CJK SC" w:ascii="Courier New" w:hAnsi="Courier New"/>
                <w:sz w:val="17"/>
              </w:rPr>
              <w:t>- use XGBoost / Random Forest as baseline predictive models unless the task clearly requires another family</w:t>
            </w:r>
            <w:r>
              <w:br/>
            </w:r>
            <w:r>
              <w:rPr>
                <w:rFonts w:eastAsia="Noto Sans Mono CJK SC" w:ascii="Courier New" w:hAnsi="Courier New"/>
                <w:sz w:val="17"/>
              </w:rPr>
              <w:t>- if optimization is relevant, first formulate the state/action/reward structure before using RL</w:t>
            </w:r>
            <w:r>
              <w:br/>
            </w:r>
            <w:r>
              <w:rPr>
                <w:rFonts w:eastAsia="Noto Sans Mono CJK SC" w:ascii="Courier New" w:hAnsi="Courier New"/>
                <w:sz w:val="17"/>
              </w:rPr>
              <w:t>- generate reusable outputs for later research reuse</w:t>
            </w:r>
            <w:r>
              <w:br/>
            </w:r>
          </w:p>
        </w:tc>
      </w:tr>
    </w:tbl>
    <w:p/>
    <w:p>
      <w:pPr>
        <w:pStyle w:val="Heading1"/>
      </w:pPr>
      <w:r>
        <w:rPr>
          <w:rFonts w:eastAsia="Noto Serif CJK SC" w:ascii="Times New Roman" w:hAnsi="Times New Roman"/>
        </w:rPr>
        <w:t>六、自动判断规则（建议附加给 Codex）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576"/>
            <w:shd w:fill="F6F8FA"/>
          </w:tcPr>
          <w:p>
            <w:pPr>
              <w:spacing w:after="0" w:before="0"/>
            </w:pPr>
            <w:r>
              <w:rPr>
                <w:rFonts w:eastAsia="Noto Sans Mono CJK SC" w:ascii="Courier New" w:hAnsi="Courier New"/>
                <w:sz w:val="17"/>
              </w:rPr>
              <w:t>Decision logic:</w:t>
            </w:r>
            <w:r>
              <w:br/>
            </w:r>
            <w:r>
              <w:rPr>
                <w:rFonts w:eastAsia="Noto Sans Mono CJK SC" w:ascii="Courier New" w:hAnsi="Courier New"/>
                <w:sz w:val="17"/>
              </w:rPr>
              <w:t>- If the dataset contains meaningful concentration fields and regulatory thresholds, include a risk-assessment branch.</w:t>
            </w:r>
            <w:r>
              <w:br/>
            </w:r>
            <w:r>
              <w:rPr>
                <w:rFonts w:eastAsia="Noto Sans Mono CJK SC" w:ascii="Courier New" w:hAnsi="Courier New"/>
                <w:sz w:val="17"/>
              </w:rPr>
              <w:t>- If the dataset contains a clear outcome variable or can support one, include a predictive modeling branch.</w:t>
            </w:r>
            <w:r>
              <w:br/>
            </w:r>
            <w:r>
              <w:rPr>
                <w:rFonts w:eastAsia="Noto Sans Mono CJK SC" w:ascii="Courier New" w:hAnsi="Courier New"/>
                <w:sz w:val="17"/>
              </w:rPr>
              <w:t>- If the dataset contains time, region, category, and regulatory action variables, assess whether a regulatory optimization branch is feasible.</w:t>
            </w:r>
            <w:r>
              <w:br/>
            </w:r>
            <w:r>
              <w:rPr>
                <w:rFonts w:eastAsia="Noto Sans Mono CJK SC" w:ascii="Courier New" w:hAnsi="Courier New"/>
                <w:sz w:val="17"/>
              </w:rPr>
              <w:t>- If the prediction target is unclear, infer candidate targets from fields such as 判定结果, exceedance indicators, or risk labels constructed during cleaning.</w:t>
            </w:r>
            <w:r>
              <w:br/>
            </w:r>
            <w:r>
              <w:rPr>
                <w:rFonts w:eastAsia="Noto Sans Mono CJK SC" w:ascii="Courier New" w:hAnsi="Courier New"/>
                <w:sz w:val="17"/>
              </w:rPr>
              <w:t>- If food categories are noisy or inconsistent, reconstruct a hierarchical category system before modeling.</w:t>
            </w:r>
            <w:r>
              <w:br/>
            </w:r>
            <w:r>
              <w:rPr>
                <w:rFonts w:eastAsia="Noto Sans Mono CJK SC" w:ascii="Courier New" w:hAnsi="Courier New"/>
                <w:sz w:val="17"/>
              </w:rPr>
              <w:t>- If data are highly imbalanced, include imbalance handling and threshold evaluation.</w:t>
            </w:r>
            <w:r>
              <w:br/>
            </w:r>
            <w:r>
              <w:rPr>
                <w:rFonts w:eastAsia="Noto Sans Mono CJK SC" w:ascii="Courier New" w:hAnsi="Courier New"/>
                <w:sz w:val="17"/>
              </w:rPr>
              <w:t>- If results are weak, revise feature engineering and model selection automatically.</w:t>
            </w:r>
            <w:r>
              <w:br/>
            </w:r>
          </w:p>
        </w:tc>
      </w:tr>
    </w:tbl>
    <w:p/>
    <w:p>
      <w:pPr>
        <w:pStyle w:val="Heading1"/>
      </w:pPr>
      <w:r>
        <w:rPr>
          <w:rFonts w:eastAsia="Noto Serif CJK SC" w:ascii="Times New Roman" w:hAnsi="Times New Roman"/>
        </w:rPr>
        <w:t>七、落地建议</w:t>
      </w:r>
    </w:p>
    <w:p>
      <w:pPr>
        <w:spacing w:after="60" w:line="300" w:lineRule="auto"/>
        <w:ind w:left="340" w:hanging="227"/>
      </w:pPr>
      <w:r>
        <w:rPr>
          <w:rFonts w:eastAsia="Noto Serif CJK SC" w:ascii="Times New Roman" w:hAnsi="Times New Roman"/>
        </w:rPr>
        <w:t xml:space="preserve">• </w:t>
      </w:r>
      <w:r>
        <w:rPr>
          <w:rFonts w:eastAsia="Noto Serif CJK SC" w:ascii="Times New Roman" w:hAnsi="Times New Roman"/>
        </w:rPr>
        <w:t>先构建可复用分析主表。无论后续是 Monte Carlo、XGBoost，还是 MDP / RL，都高度依赖一张高质量的标准化主表。</w:t>
      </w:r>
    </w:p>
    <w:p>
      <w:pPr>
        <w:spacing w:after="60" w:line="300" w:lineRule="auto"/>
        <w:ind w:left="340" w:hanging="227"/>
      </w:pPr>
      <w:r>
        <w:rPr>
          <w:rFonts w:eastAsia="Noto Serif CJK SC" w:ascii="Times New Roman" w:hAnsi="Times New Roman"/>
        </w:rPr>
        <w:t xml:space="preserve">• </w:t>
      </w:r>
      <w:r>
        <w:rPr>
          <w:rFonts w:eastAsia="Noto Serif CJK SC" w:ascii="Times New Roman" w:hAnsi="Times New Roman"/>
        </w:rPr>
        <w:t>在主表中优先确保以下字段：样本标识、时间、地区、产品分类层级、产品名称标准化、污染物名称/类别、浓度、阈值/限量、是否检出、是否超标/不合格、主体信息、抽样环节、监管批次/来源。</w:t>
      </w:r>
    </w:p>
    <w:p>
      <w:pPr>
        <w:spacing w:after="60" w:line="300" w:lineRule="auto"/>
        <w:ind w:left="340" w:hanging="227"/>
      </w:pPr>
      <w:r>
        <w:rPr>
          <w:rFonts w:eastAsia="Noto Serif CJK SC" w:ascii="Times New Roman" w:hAnsi="Times New Roman"/>
        </w:rPr>
        <w:t xml:space="preserve">• </w:t>
      </w:r>
      <w:r>
        <w:rPr>
          <w:rFonts w:eastAsia="Noto Serif CJK SC" w:ascii="Times New Roman" w:hAnsi="Times New Roman"/>
        </w:rPr>
        <w:t>将“分类体系重构”视作独立工程，而不是普通字符串清洗。对于难例样本保留分类置信度与人工复核标记。</w:t>
      </w:r>
    </w:p>
    <w:p>
      <w:pPr>
        <w:spacing w:after="60" w:line="300" w:lineRule="auto"/>
        <w:ind w:left="340" w:hanging="227"/>
      </w:pPr>
      <w:r>
        <w:rPr>
          <w:rFonts w:eastAsia="Noto Serif CJK SC" w:ascii="Times New Roman" w:hAnsi="Times New Roman"/>
        </w:rPr>
        <w:t xml:space="preserve">• </w:t>
      </w:r>
      <w:r>
        <w:rPr>
          <w:rFonts w:eastAsia="Noto Serif CJK SC" w:ascii="Times New Roman" w:hAnsi="Times New Roman"/>
        </w:rPr>
        <w:t>在模型目标不明晰时，让 Codex 先从数据中推断候选目标，并给出最可操作的定义，而不是强行提前锁定模型。</w:t>
      </w:r>
    </w:p>
    <w:p>
      <w:pPr>
        <w:spacing w:after="60" w:line="300" w:lineRule="auto"/>
        <w:ind w:left="340" w:hanging="227"/>
      </w:pPr>
      <w:r>
        <w:rPr>
          <w:rFonts w:eastAsia="Noto Serif CJK SC" w:ascii="Times New Roman" w:hAnsi="Times New Roman"/>
        </w:rPr>
        <w:t xml:space="preserve">• </w:t>
      </w:r>
      <w:r>
        <w:rPr>
          <w:rFonts w:eastAsia="Noto Serif CJK SC" w:ascii="Times New Roman" w:hAnsi="Times New Roman"/>
        </w:rPr>
        <w:t>强化学习/马尔科夫链优化应当建立在明确的状态—动作—奖励结构之上；在缺乏动态反馈信息时，先采用静态优化更稳妥。</w:t>
      </w:r>
    </w:p>
    <w:p>
      <w:pPr>
        <w:spacing w:after="60" w:line="300" w:lineRule="auto"/>
        <w:ind w:left="340" w:hanging="227"/>
      </w:pPr>
      <w:r>
        <w:rPr>
          <w:rFonts w:eastAsia="Noto Serif CJK SC" w:ascii="Times New Roman" w:hAnsi="Times New Roman"/>
        </w:rPr>
        <w:t xml:space="preserve">• </w:t>
      </w:r>
      <w:r>
        <w:rPr>
          <w:rFonts w:eastAsia="Noto Serif CJK SC" w:ascii="Times New Roman" w:hAnsi="Times New Roman"/>
        </w:rPr>
        <w:t>所有中间文件命名应可追溯，确保后续论文、汇报与复现实验都可以回溯至相应数据版本与参数版本。</w:t>
      </w:r>
    </w:p>
    <w:p>
      <w:pPr>
        <w:pStyle w:val="Heading1"/>
      </w:pPr>
      <w:r>
        <w:rPr>
          <w:rFonts w:eastAsia="Noto Serif CJK SC" w:ascii="Times New Roman" w:hAnsi="Times New Roman"/>
        </w:rPr>
        <w:t>八、建议的最终输出清单</w:t>
      </w:r>
    </w:p>
    <w:p>
      <w:pPr>
        <w:spacing w:after="60" w:line="300" w:lineRule="auto"/>
        <w:ind w:left="340" w:hanging="227"/>
      </w:pPr>
      <w:r>
        <w:rPr>
          <w:rFonts w:eastAsia="Noto Serif CJK SC" w:ascii="Times New Roman" w:hAnsi="Times New Roman"/>
        </w:rPr>
        <w:t xml:space="preserve">• </w:t>
      </w:r>
      <w:r>
        <w:rPr>
          <w:rFonts w:eastAsia="Noto Serif CJK SC" w:ascii="Times New Roman" w:hAnsi="Times New Roman"/>
        </w:rPr>
        <w:t>清洗后的分析主表（cleaned dataset）</w:t>
      </w:r>
    </w:p>
    <w:p>
      <w:pPr>
        <w:spacing w:after="60" w:line="300" w:lineRule="auto"/>
        <w:ind w:left="340" w:hanging="227"/>
      </w:pPr>
      <w:r>
        <w:rPr>
          <w:rFonts w:eastAsia="Noto Serif CJK SC" w:ascii="Times New Roman" w:hAnsi="Times New Roman"/>
        </w:rPr>
        <w:t xml:space="preserve">• </w:t>
      </w:r>
      <w:r>
        <w:rPr>
          <w:rFonts w:eastAsia="Noto Serif CJK SC" w:ascii="Times New Roman" w:hAnsi="Times New Roman"/>
        </w:rPr>
        <w:t>标签字典 / 字段映射表（label dictionary / variable map）</w:t>
      </w:r>
    </w:p>
    <w:p>
      <w:pPr>
        <w:spacing w:after="60" w:line="300" w:lineRule="auto"/>
        <w:ind w:left="340" w:hanging="227"/>
      </w:pPr>
      <w:r>
        <w:rPr>
          <w:rFonts w:eastAsia="Noto Serif CJK SC" w:ascii="Times New Roman" w:hAnsi="Times New Roman"/>
        </w:rPr>
        <w:t xml:space="preserve">• </w:t>
      </w:r>
      <w:r>
        <w:rPr>
          <w:rFonts w:eastAsia="Noto Serif CJK SC" w:ascii="Times New Roman" w:hAnsi="Times New Roman"/>
        </w:rPr>
        <w:t>食品分类重构映射表（category mapping table）</w:t>
      </w:r>
    </w:p>
    <w:p>
      <w:pPr>
        <w:spacing w:after="60" w:line="300" w:lineRule="auto"/>
        <w:ind w:left="340" w:hanging="227"/>
      </w:pPr>
      <w:r>
        <w:rPr>
          <w:rFonts w:eastAsia="Noto Serif CJK SC" w:ascii="Times New Roman" w:hAnsi="Times New Roman"/>
        </w:rPr>
        <w:t xml:space="preserve">• </w:t>
      </w:r>
      <w:r>
        <w:rPr>
          <w:rFonts w:eastAsia="Noto Serif CJK SC" w:ascii="Times New Roman" w:hAnsi="Times New Roman"/>
        </w:rPr>
        <w:t>风险监测汇总表与分层统计表</w:t>
      </w:r>
    </w:p>
    <w:p>
      <w:pPr>
        <w:spacing w:after="60" w:line="300" w:lineRule="auto"/>
        <w:ind w:left="340" w:hanging="227"/>
      </w:pPr>
      <w:r>
        <w:rPr>
          <w:rFonts w:eastAsia="Noto Serif CJK SC" w:ascii="Times New Roman" w:hAnsi="Times New Roman"/>
        </w:rPr>
        <w:t xml:space="preserve">• </w:t>
      </w:r>
      <w:r>
        <w:rPr>
          <w:rFonts w:eastAsia="Noto Serif CJK SC" w:ascii="Times New Roman" w:hAnsi="Times New Roman"/>
        </w:rPr>
        <w:t>浓度分布拟合与 Monte Carlo 模拟结果</w:t>
      </w:r>
    </w:p>
    <w:p>
      <w:pPr>
        <w:spacing w:after="60" w:line="300" w:lineRule="auto"/>
        <w:ind w:left="340" w:hanging="227"/>
      </w:pPr>
      <w:r>
        <w:rPr>
          <w:rFonts w:eastAsia="Noto Serif CJK SC" w:ascii="Times New Roman" w:hAnsi="Times New Roman"/>
        </w:rPr>
        <w:t xml:space="preserve">• </w:t>
      </w:r>
      <w:r>
        <w:rPr>
          <w:rFonts w:eastAsia="Noto Serif CJK SC" w:ascii="Times New Roman" w:hAnsi="Times New Roman"/>
        </w:rPr>
        <w:t>预测模型结果、比较表与解释性输出</w:t>
      </w:r>
    </w:p>
    <w:p>
      <w:pPr>
        <w:spacing w:after="60" w:line="300" w:lineRule="auto"/>
        <w:ind w:left="340" w:hanging="227"/>
      </w:pPr>
      <w:r>
        <w:rPr>
          <w:rFonts w:eastAsia="Noto Serif CJK SC" w:ascii="Times New Roman" w:hAnsi="Times New Roman"/>
        </w:rPr>
        <w:t xml:space="preserve">• </w:t>
      </w:r>
      <w:r>
        <w:rPr>
          <w:rFonts w:eastAsia="Noto Serif CJK SC" w:ascii="Times New Roman" w:hAnsi="Times New Roman"/>
        </w:rPr>
        <w:t>监管优化方案、策略对比与参数说明</w:t>
      </w:r>
    </w:p>
    <w:p>
      <w:pPr>
        <w:spacing w:after="60" w:line="300" w:lineRule="auto"/>
        <w:ind w:left="340" w:hanging="227"/>
      </w:pPr>
      <w:r>
        <w:rPr>
          <w:rFonts w:eastAsia="Noto Serif CJK SC" w:ascii="Times New Roman" w:hAnsi="Times New Roman"/>
        </w:rPr>
        <w:t xml:space="preserve">• </w:t>
      </w:r>
      <w:r>
        <w:rPr>
          <w:rFonts w:eastAsia="Noto Serif CJK SC" w:ascii="Times New Roman" w:hAnsi="Times New Roman"/>
        </w:rPr>
        <w:t>图表文件、可复用可视化脚本与中文总结报告</w:t>
      </w:r>
    </w:p>
    <w:sectPr w:rsidR="00FC693F" w:rsidRPr="0006063C" w:rsidSect="00034616">
      <w:pgSz w:w="12240" w:h="15840"/>
      <w:pgMar w:top="1247" w:right="124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Noto Serif CJK SC"/>
      <w:b/>
      <w:bCs/>
      <w:color w:val="1234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Noto Serif CJK SC"/>
      <w:b/>
      <w:bCs/>
      <w:color w:val="2140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Noto Serif CJK SC"/>
      <w:b/>
      <w:bCs/>
      <w:color w:val="3C3C3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Noto Serif CJK SC"/>
      <w:b/>
      <w:color w:val="12345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