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180" w:beforeAutospacing="0" w:after="240" w:afterAutospacing="0" w:line="480" w:lineRule="atLeast"/>
        <w:ind w:left="0" w:right="0" w:firstLine="0"/>
        <w:jc w:val="center"/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36"/>
          <w:szCs w:val="36"/>
          <w:bdr w:val="none" w:color="auto" w:sz="0" w:space="0"/>
          <w:shd w:val="clear" w:fill="FCFCFC"/>
        </w:rPr>
        <w:t>能源学院2023级能源卓越计划实验班选拔方案</w:t>
      </w:r>
    </w:p>
    <w:p>
      <w:pPr>
        <w:bidi w:val="0"/>
        <w:rPr>
          <w:rFonts w:hint="eastAsia" w:ascii="仿宋" w:hAnsi="仿宋" w:eastAsia="仿宋" w:cs="仿宋"/>
        </w:rPr>
      </w:pP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一、面试入围比例和笔试科目计分权重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根据笔试成绩（笔试成绩由本科生院按照“笔试成绩</w:t>
      </w:r>
      <w:r>
        <w:rPr>
          <w:rFonts w:hint="eastAsia" w:ascii="仿宋" w:hAnsi="仿宋" w:eastAsia="仿宋" w:cs="仿宋"/>
          <w:lang w:val="en-US"/>
        </w:rPr>
        <w:t>=</w:t>
      </w:r>
      <w:r>
        <w:rPr>
          <w:rFonts w:hint="eastAsia" w:ascii="仿宋" w:hAnsi="仿宋" w:eastAsia="仿宋" w:cs="仿宋"/>
        </w:rPr>
        <w:t>数学（权重</w:t>
      </w:r>
      <w:r>
        <w:rPr>
          <w:rFonts w:hint="eastAsia" w:ascii="仿宋" w:hAnsi="仿宋" w:eastAsia="仿宋" w:cs="仿宋"/>
          <w:lang w:val="en-US"/>
        </w:rPr>
        <w:t>1.0</w:t>
      </w:r>
      <w:r>
        <w:rPr>
          <w:rFonts w:hint="eastAsia" w:ascii="仿宋" w:hAnsi="仿宋" w:eastAsia="仿宋" w:cs="仿宋"/>
        </w:rPr>
        <w:t>）</w:t>
      </w:r>
      <w:r>
        <w:rPr>
          <w:rFonts w:hint="eastAsia" w:ascii="仿宋" w:hAnsi="仿宋" w:eastAsia="仿宋" w:cs="仿宋"/>
          <w:lang w:val="en-US"/>
        </w:rPr>
        <w:t>+</w:t>
      </w:r>
      <w:r>
        <w:rPr>
          <w:rFonts w:hint="eastAsia" w:ascii="仿宋" w:hAnsi="仿宋" w:eastAsia="仿宋" w:cs="仿宋"/>
        </w:rPr>
        <w:t>综合能力笔试（权重</w:t>
      </w:r>
      <w:r>
        <w:rPr>
          <w:rFonts w:hint="eastAsia" w:ascii="仿宋" w:hAnsi="仿宋" w:eastAsia="仿宋" w:cs="仿宋"/>
          <w:lang w:val="en-US"/>
        </w:rPr>
        <w:t>0.5</w:t>
      </w:r>
      <w:r>
        <w:rPr>
          <w:rFonts w:hint="eastAsia" w:ascii="仿宋" w:hAnsi="仿宋" w:eastAsia="仿宋" w:cs="仿宋"/>
        </w:rPr>
        <w:t>）</w:t>
      </w:r>
      <w:r>
        <w:rPr>
          <w:rFonts w:hint="eastAsia" w:ascii="仿宋" w:hAnsi="仿宋" w:eastAsia="仿宋" w:cs="仿宋"/>
          <w:lang w:val="en-US"/>
        </w:rPr>
        <w:t>+</w:t>
      </w:r>
      <w:r>
        <w:rPr>
          <w:rFonts w:hint="eastAsia" w:ascii="仿宋" w:hAnsi="仿宋" w:eastAsia="仿宋" w:cs="仿宋"/>
        </w:rPr>
        <w:t>英语（权重</w:t>
      </w:r>
      <w:r>
        <w:rPr>
          <w:rFonts w:hint="eastAsia" w:ascii="仿宋" w:hAnsi="仿宋" w:eastAsia="仿宋" w:cs="仿宋"/>
          <w:lang w:val="en-US"/>
        </w:rPr>
        <w:t>0.5</w:t>
      </w:r>
      <w:r>
        <w:rPr>
          <w:rFonts w:hint="eastAsia" w:ascii="仿宋" w:hAnsi="仿宋" w:eastAsia="仿宋" w:cs="仿宋"/>
        </w:rPr>
        <w:t>）”来计算），按照选拔招生人数</w:t>
      </w:r>
      <w:r>
        <w:rPr>
          <w:rFonts w:hint="eastAsia" w:ascii="仿宋" w:hAnsi="仿宋" w:eastAsia="仿宋" w:cs="仿宋"/>
          <w:lang w:val="en-US"/>
        </w:rPr>
        <w:t>1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  <w:lang w:val="en-US"/>
        </w:rPr>
        <w:t>1.5</w:t>
      </w:r>
      <w:r>
        <w:rPr>
          <w:rFonts w:hint="eastAsia" w:ascii="仿宋" w:hAnsi="仿宋" w:eastAsia="仿宋" w:cs="仿宋"/>
        </w:rPr>
        <w:t>确定入围面试学生名单。根据学生笔试成绩占</w:t>
      </w:r>
      <w:r>
        <w:rPr>
          <w:rFonts w:hint="eastAsia" w:ascii="仿宋" w:hAnsi="仿宋" w:eastAsia="仿宋" w:cs="仿宋"/>
          <w:lang w:val="en-US"/>
        </w:rPr>
        <w:t>70</w:t>
      </w:r>
      <w:r>
        <w:rPr>
          <w:rFonts w:hint="eastAsia" w:ascii="仿宋" w:hAnsi="仿宋" w:eastAsia="仿宋" w:cs="仿宋"/>
        </w:rPr>
        <w:t>％、面试成绩占</w:t>
      </w:r>
      <w:r>
        <w:rPr>
          <w:rFonts w:hint="eastAsia" w:ascii="仿宋" w:hAnsi="仿宋" w:eastAsia="仿宋" w:cs="仿宋"/>
          <w:lang w:val="en-US"/>
        </w:rPr>
        <w:t>30%</w:t>
      </w:r>
      <w:r>
        <w:rPr>
          <w:rFonts w:hint="eastAsia" w:ascii="仿宋" w:hAnsi="仿宋" w:eastAsia="仿宋" w:cs="仿宋"/>
        </w:rPr>
        <w:t>形成综合成绩，择优录取。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二、面试方案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专家组由</w:t>
      </w:r>
      <w:r>
        <w:rPr>
          <w:rFonts w:hint="eastAsia" w:ascii="仿宋" w:hAnsi="仿宋" w:eastAsia="仿宋" w:cs="仿宋"/>
          <w:lang w:val="en-US"/>
        </w:rPr>
        <w:t>5</w:t>
      </w:r>
      <w:r>
        <w:rPr>
          <w:rFonts w:hint="eastAsia" w:ascii="仿宋" w:hAnsi="仿宋" w:eastAsia="仿宋" w:cs="仿宋"/>
        </w:rPr>
        <w:t>名以上成员组成，遵循公平、公正的原则，根据学生自我介绍和回答问题情况，通过考察学生思维的敏锐性及逻辑思维能力、语言表达能力、基础知识的掌握情况等进行评分。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三、录取名单确定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按照学校要求报送拟录取名单，由本科生院公示。公示期间若出现学生主动申请退出等情况，则按照综合得分高低顺次确定补充人选。公示期满，确定录取名单，学校发文公布。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 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 </w:t>
      </w:r>
      <w:bookmarkStart w:id="0" w:name="_GoBack"/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 </w:t>
      </w:r>
    </w:p>
    <w:bookmarkEnd w:id="0"/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 </w:t>
      </w:r>
    </w:p>
    <w:p>
      <w:pPr>
        <w:bidi w:val="0"/>
        <w:jc w:val="righ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能源与动力工程学院</w:t>
      </w:r>
    </w:p>
    <w:p>
      <w:pPr>
        <w:bidi w:val="0"/>
        <w:jc w:val="righ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/>
        </w:rPr>
        <w:t>2023.8.28</w:t>
      </w:r>
    </w:p>
    <w:p>
      <w:pPr>
        <w:bidi w:val="0"/>
        <w:jc w:val="right"/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31C4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2023-09-03T09:12:36Z</dcterms:created>
  <dc:creator>huangjinghong</dc:creator>
  <cp:lastModifiedBy>魑∝妣</cp:lastModifiedBy>
  <dcterms:modified xsi:type="dcterms:W3CDTF">2023-09-03T09:13:12Z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4FBC224D03524DE1B2ABC1ADDD326719_12</vt:lpwstr>
  </property>
</Properties>
</file>