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5A1A"/>
          <w:sz w:val="36"/>
        </w:rPr>
        <w:t>电化学传感器计算筛选报告</w:t>
      </w:r>
    </w:p>
    <w:p>
      <w:pPr>
        <w:jc w:val="center"/>
      </w:pPr>
      <w:r>
        <w:rPr>
          <w:i/>
          <w:sz w:val="22"/>
        </w:rPr>
        <w:t>基于第一性原理与机器学习势的传感描述符预测 —— 以多巴胺/抗坏血酸/尿酸为例</w:t>
      </w:r>
    </w:p>
    <w:p/>
    <w:p>
      <w:pPr>
        <w:pStyle w:val="Heading1"/>
      </w:pPr>
      <w:r>
        <w:rPr>
          <w:color w:val="C05A1A"/>
        </w:rPr>
        <w:t>1. 背景与动机</w:t>
      </w:r>
    </w:p>
    <w:p>
      <w:r>
        <w:rPr>
          <w:b w:val="0"/>
        </w:rPr>
        <w:t>对电化学传感器而言，真正有意义的量不是结合常数 Kₐ（它只说明分析物能否吸附），而是吸附/氧化后可测量的电子响应：电荷转移、功函数变化、态密度 (DOS) 变化、氧化还原电势。本报告将这些信号逐一对应到具体的开源计算方法，并在经典的多巴胺 (DA)/抗坏血酸 (AA)/尿酸 (UA) 传感体系上演示分子级描述符的预测。三者氧化峰在裸电极上重叠，好的传感材料必须把它们分开——正是描述符预测要解决的问题。</w:t>
      </w:r>
    </w:p>
    <w:p>
      <w:pPr>
        <w:pStyle w:val="Heading1"/>
      </w:pPr>
      <w:r>
        <w:rPr>
          <w:color w:val="C05A1A"/>
        </w:rPr>
        <w:t>2. 传感信号 ↔ 描述符 ↔ 计算方法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传感器模态（读什么）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关键描述符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计算引擎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伏安型 (CV/DPV) 峰电位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氧化还原电势 E°(vs SHE)；HOMO/IP、LUMO/EA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PySCF + 隐式溶剂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化学电阻 / FET 电导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吸附电荷转移 ΔQ (Bader)、掺杂符号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UMA 筛 + QE/GPAW + bader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功函数型 (Kelvin/FET)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功函数变化 Δφ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QE/GPAW slab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电子态响应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DOS/PDOS 移动、费米能级移动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QE/GPAW slab PDOS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选择性/亲和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吸附能 E_ads（目标 vs 干扰）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UMA（可大规模快筛）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分子固有反应性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χ, η, ω, 偶极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PySCF</w:t>
            </w:r>
          </w:p>
        </w:tc>
      </w:tr>
    </w:tbl>
    <w:p>
      <w:pPr>
        <w:pStyle w:val="Heading1"/>
      </w:pPr>
      <w:r>
        <w:rPr>
          <w:color w:val="C05A1A"/>
        </w:rPr>
        <w:t>3. 筛选工作流</w:t>
      </w:r>
    </w:p>
    <w:p>
      <w:pPr>
        <w:pStyle w:val="ListBullet"/>
      </w:pPr>
      <w:r>
        <w:t>① UMA 快筛：每个（分析物×电极/识别材料）对，优化 + 吸附能，按选择性排序。可上百分子。</w:t>
      </w:r>
    </w:p>
    <w:p>
      <w:pPr>
        <w:pStyle w:val="ListBullet"/>
      </w:pPr>
      <w:r>
        <w:t>② DFT 电子指纹：对命中做 PySCF（HOMO/LUMO、IP/EA、氧化还原电势+溶剂）与 QE/GPAW（ΔQ、Δφ、DOS 移动）。</w:t>
      </w:r>
    </w:p>
    <w:p>
      <w:pPr>
        <w:pStyle w:val="ListBullet"/>
      </w:pPr>
      <w:r>
        <w:t>③ 指纹表：每个分析物 → 描述符向量；比较正交性，判断哪种材料能把目标与干扰分开。</w:t>
      </w:r>
    </w:p>
    <w:p>
      <w:pPr>
        <w:pStyle w:val="ListBullet"/>
      </w:pPr>
      <w:r>
        <w:t>④（可选）把描述符当虚拟传感器阵列，或 ML 回归到实测响应（电子鼻式模式识别）。</w:t>
      </w:r>
    </w:p>
    <w:p>
      <w:pPr>
        <w:pStyle w:val="Heading1"/>
      </w:pPr>
      <w:r>
        <w:rPr>
          <w:color w:val="C05A1A"/>
        </w:rPr>
        <w:t>4. 氧化还原电势的计算</w:t>
      </w:r>
    </w:p>
    <w:p>
      <w:r>
        <w:rPr>
          <w:b/>
        </w:rPr>
        <w:t>一电子氧化 A → A⁺ + e⁻（作为反应性代理）：</w:t>
      </w:r>
    </w:p>
    <w:p>
      <w:r>
        <w:rPr>
          <w:b w:val="0"/>
        </w:rPr>
        <w:t>ΔG_ox = G(A⁺, 溶剂) − G(A, 溶剂)；  E_ox(vs SHE) = ΔG_ox − 4.44 V。</w:t>
      </w:r>
    </w:p>
    <w:p>
      <w:r>
        <w:rPr>
          <w:b/>
        </w:rPr>
        <w:t>质子耦合 (PCET) 一氢一电子氧化（真实机理，抗氧化剂路径）：</w:t>
      </w:r>
    </w:p>
    <w:p>
      <w:r>
        <w:rPr>
          <w:b w:val="0"/>
        </w:rPr>
        <w:t>RedH(aq) → Red•(aq) + H⁺(aq) + e⁻；</w:t>
      </w:r>
    </w:p>
    <w:p>
      <w:r>
        <w:rPr>
          <w:b w:val="0"/>
        </w:rPr>
        <w:t>E°(vs SHE, pH0) = [E(Red•,aq) − E(RedH,aq) + G(H⁺,aq)] − E_abs(SHE)；E°(pH7) = E°(pH0) − 0.05916 × 7（Nernst，1H⁺/1e⁻）。</w:t>
      </w:r>
    </w:p>
    <w:p>
      <w:pPr>
        <w:pStyle w:val="Heading1"/>
      </w:pPr>
      <w:r>
        <w:rPr>
          <w:color w:val="C05A1A"/>
        </w:rPr>
        <w:t>5. 演示：DA / AA / UA</w:t>
      </w:r>
    </w:p>
    <w:p>
      <w:pPr>
        <w:pStyle w:val="Heading2"/>
      </w:pPr>
      <w:r>
        <w:rPr>
          <w:color w:val="333333"/>
        </w:rPr>
        <w:t>5.1 分子描述符指纹</w:t>
      </w:r>
    </w:p>
    <w:p>
      <w:r>
        <w:rPr>
          <w:b w:val="0"/>
        </w:rPr>
        <w:t>UMA 优化几何 + PySCF B3LYP/6-31G*，ddCOSMO 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9"/>
              </w:rPr>
              <w:t>分析物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HOMO(eV)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带隙(eV)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η(eV)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ω(eV)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μ(D)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IP(eV)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多巴胺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−5.45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5.74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2.87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1.16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2.05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7.21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尿酸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−5.90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5.10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2.55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2.20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3.02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7.68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抗坏血酸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−6.04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5.69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2.84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1.79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7.19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7.84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62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or_fingerpri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1. 左：预测伏安峰（朴素 1e⁻）；右：描述符指纹热图。每个分子在描述符空间中位置不同，这是传感材料能区分它们的物理依据。</w:t>
      </w:r>
    </w:p>
    <w:p>
      <w:pPr>
        <w:pStyle w:val="Heading2"/>
      </w:pPr>
      <w:r>
        <w:rPr>
          <w:color w:val="333333"/>
        </w:rPr>
        <w:t>5.2 质子耦合 (PCET) 氧化电势——对上实验</w:t>
      </w:r>
    </w:p>
    <w:p>
      <w:r>
        <w:rPr>
          <w:b w:val="0"/>
        </w:rPr>
        <w:t>朴素 1e⁻ 路径把 DA/AA/UA 的顺序算错（抗坏血酸被算成最难氧化），因为其真实氧化是质子耦合的。改用 1H⁺/1e⁻ PCET 中性自由基路径（对每个分子枚举所有 O–H/N–H，取最稳定自由基）后：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分析物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朴素 1e⁻（错）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PCET, pH7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实验, pH7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抗坏血酸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+1.51 V（最难 ✗）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+0.38 V（最易 ✓）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≈ 0.06–0.35 V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多巴胺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+0.94 V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+0.46 V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≈ 0.38 V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尿酸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+1.05 V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+0.66 V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≈ 0.59 V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62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or_pc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2. 左：PCET 预测伏安图（实线=计算峰，虚线=实验）；右：朴素 vs PCET vs 实验。PCET 使顺序 AA&lt;DA&lt;UA 与实验一致，绝对值落在 ±0.1 V 内。</w:t>
      </w:r>
    </w:p>
    <w:p>
      <w:r>
        <w:rPr>
          <w:b w:val="0"/>
        </w:rPr>
        <w:t>预测顺序 AA &lt; DA &lt; UA 与实验完全一致，绝对值在实验 ±0.1 V 内。物理上：最容易给出氢原子（最强抗氧化剂=抗坏血酸）的分子氧化电位最低——只有把耦合的质子算进去才能抓住。</w:t>
      </w:r>
    </w:p>
    <w:p>
      <w:pPr>
        <w:pStyle w:val="Heading1"/>
      </w:pPr>
      <w:r>
        <w:rPr>
          <w:color w:val="C05A1A"/>
        </w:rPr>
        <w:t>6. 结论与对药物检测的意义</w:t>
      </w:r>
    </w:p>
    <w:p>
      <w:pPr>
        <w:pStyle w:val="ListBullet"/>
      </w:pPr>
      <w:r>
        <w:t>整条链完整：UMA 快筛吸附能/结合能 → PySCF 电子指纹 + PCET 氧化电势 → QE/GPAW 表面 ΔQ/Δφ/DOS，可直接套用于目标药物 + 电极材料的选材筛选。</w:t>
      </w:r>
    </w:p>
    <w:p>
      <w:pPr>
        <w:pStyle w:val="ListBullet"/>
      </w:pPr>
      <w:r>
        <w:t>关键教训：电化学描述符必须用对机理（PCET、pH）才能定量；朴素电子移除只能作粗略反应性代理。</w:t>
      </w:r>
    </w:p>
    <w:p>
      <w:pPr>
        <w:pStyle w:val="ListBullet"/>
      </w:pPr>
      <w:r>
        <w:t>应用方式：把分析物换成目标药物 + 干扰物的 SMILES，即可批量算指纹表，挑出信号分得开、选择性好的组合，再补表面描述符——即计算辅助的药物检测传感材料筛选。</w:t>
      </w:r>
    </w:p>
    <w:p>
      <w:pPr>
        <w:pStyle w:val="Heading1"/>
      </w:pPr>
      <w:r>
        <w:rPr>
          <w:color w:val="C05A1A"/>
        </w:rPr>
        <w:t>7. 局限</w:t>
      </w:r>
    </w:p>
    <w:p>
      <w:pPr>
        <w:pStyle w:val="ListBullet"/>
      </w:pPr>
      <w:r>
        <w:t>氧化还原电势绝对值受 G(H⁺,aq)、E_abs(SHE) 参考值（用 4.28 V 会整体平移 +0.16 V，不改顺序）、泛函/基组、以及未计 ZPE/热校正影响；顺序与 ~0.1 V 精度为可靠交付。</w:t>
      </w:r>
    </w:p>
    <w:p>
      <w:pPr>
        <w:pStyle w:val="ListBullet"/>
      </w:pPr>
      <w:r>
        <w:t>表面描述符（ΔQ、Δφ、DOS）的全尺寸计算需 GPU/集群，驱动脚本已提供。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