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B07" w:rsidRPr="005C430F" w:rsidRDefault="007B29FE" w:rsidP="005C430F">
      <w:pPr>
        <w:pStyle w:val="IOPH1"/>
        <w:rPr>
          <w:sz w:val="28"/>
          <w:szCs w:val="28"/>
        </w:rPr>
      </w:pPr>
      <w:r w:rsidRPr="005C430F">
        <w:rPr>
          <w:rStyle w:val="IOPTitleChar"/>
          <w:b/>
          <w:sz w:val="28"/>
          <w:szCs w:val="28"/>
        </w:rPr>
        <w:t>Evaluating environmental predictors of breeding waterfowl population distribution and abundance in the Central Interior Plateau of British Columbia</w:t>
      </w:r>
      <w:r w:rsidR="00EE6C41" w:rsidRPr="005C430F">
        <w:rPr>
          <w:rStyle w:val="IOPTitleChar"/>
          <w:b/>
          <w:sz w:val="28"/>
          <w:szCs w:val="28"/>
        </w:rPr>
        <w:t xml:space="preserve"> (2007-2017)</w:t>
      </w:r>
    </w:p>
    <w:p w:rsidR="007016B0" w:rsidRPr="00957AA0" w:rsidRDefault="007016B0" w:rsidP="007016B0">
      <w:pPr>
        <w:pStyle w:val="IOPText"/>
        <w:ind w:firstLine="0"/>
        <w:rPr>
          <w:i/>
          <w:sz w:val="18"/>
          <w:szCs w:val="18"/>
        </w:rPr>
      </w:pPr>
      <w:r w:rsidRPr="00957AA0">
        <w:rPr>
          <w:i/>
          <w:sz w:val="18"/>
          <w:szCs w:val="18"/>
        </w:rPr>
        <w:t>Yuriko Hashimoto</w:t>
      </w:r>
    </w:p>
    <w:p w:rsidR="00D43152" w:rsidRPr="00957AA0" w:rsidRDefault="00957AA0" w:rsidP="00F87625">
      <w:pPr>
        <w:pStyle w:val="IOPAbsText"/>
        <w:rPr>
          <w:sz w:val="18"/>
          <w:szCs w:val="18"/>
        </w:rPr>
      </w:pPr>
      <w:r w:rsidRPr="00957AA0">
        <w:rPr>
          <w:sz w:val="18"/>
          <w:szCs w:val="18"/>
        </w:rPr>
        <w:t>Canadian Wildlife Service, Pennsylvannia State University</w:t>
      </w:r>
    </w:p>
    <w:p w:rsidR="00D74B07" w:rsidRPr="00B84B9A" w:rsidRDefault="00E5133A" w:rsidP="00E5133A">
      <w:pPr>
        <w:pStyle w:val="IOPH1"/>
      </w:pPr>
      <w:r>
        <w:t>ABSTRACT</w:t>
      </w:r>
    </w:p>
    <w:p w:rsidR="00D74B07" w:rsidRDefault="00EE6C41" w:rsidP="00DB7B9F">
      <w:pPr>
        <w:pStyle w:val="IOPAbsText"/>
      </w:pPr>
      <w:r>
        <w:rPr>
          <w:noProof/>
        </w:rPr>
        <w:t>The Waterfowl Breeding Population and Habitat Survey has been described as “arguably the largest and best-designed population survey in the world”</w:t>
      </w:r>
      <w:r w:rsidR="00E32B56">
        <w:rPr>
          <w:noProof/>
        </w:rPr>
        <w:t xml:space="preserve"> </w:t>
      </w:r>
      <w:r w:rsidR="00E32B56">
        <w:rPr>
          <w:noProof/>
        </w:rPr>
        <w:fldChar w:fldCharType="begin" w:fldLock="1"/>
      </w:r>
      <w:r w:rsidR="00E32B56">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&amp; Steury, 2010)","plainTextFormattedCitation":"(Murray, Anderson, &amp; Steury, 2010)","previouslyFormattedCitation":"(Murray, Anderson, &amp; Steury, 2010)"},"properties":{"noteIndex":0},"schema":"https://github.com/citation-style-language/schema/raw/master/csl-citation.json"}</w:instrText>
      </w:r>
      <w:r w:rsidR="00E32B56">
        <w:rPr>
          <w:noProof/>
        </w:rPr>
        <w:fldChar w:fldCharType="separate"/>
      </w:r>
      <w:r w:rsidR="00E32B56" w:rsidRPr="00E32B56">
        <w:rPr>
          <w:noProof/>
        </w:rPr>
        <w:t>(Murray, Anderson, &amp; Steury, 2010)</w:t>
      </w:r>
      <w:r w:rsidR="00E32B56">
        <w:rPr>
          <w:noProof/>
        </w:rPr>
        <w:fldChar w:fldCharType="end"/>
      </w:r>
    </w:p>
    <w:p w:rsidR="00FE2156" w:rsidRDefault="00FE2156" w:rsidP="00DB7B9F">
      <w:pPr>
        <w:pStyle w:val="IOPAbsText"/>
      </w:pPr>
    </w:p>
    <w:p w:rsidR="004D2E4E" w:rsidRDefault="005223F4" w:rsidP="005965A6">
      <w:pPr>
        <w:pStyle w:val="IOPKwd"/>
        <w:sectPr w:rsidR="004D2E4E" w:rsidSect="003A5833">
          <w:headerReference w:type="default" r:id="rId8"/>
          <w:footerReference w:type="default" r:id="rId9"/>
          <w:pgSz w:w="11906" w:h="16838"/>
          <w:pgMar w:top="2098" w:right="907" w:bottom="1474" w:left="907" w:header="709" w:footer="709" w:gutter="0"/>
          <w:cols w:space="708"/>
          <w:docGrid w:linePitch="360"/>
        </w:sectPr>
      </w:pPr>
      <w:r>
        <w:t xml:space="preserve">Keywords: </w:t>
      </w:r>
      <w:r w:rsidR="007B29FE">
        <w:t xml:space="preserve">waterfowl, </w:t>
      </w:r>
      <w:r w:rsidR="00EE6C41">
        <w:t>machine learning, random forest, species distribution model</w:t>
      </w:r>
    </w:p>
    <w:tbl>
      <w:tblPr>
        <w:tblStyle w:val="TableGrid"/>
        <w:tblW w:w="0" w:type="auto"/>
        <w:jc w:val="center"/>
        <w:tblLook w:val="04A0" w:firstRow="1" w:lastRow="0" w:firstColumn="1" w:lastColumn="0" w:noHBand="0" w:noVBand="1"/>
      </w:tblPr>
      <w:tblGrid>
        <w:gridCol w:w="5215"/>
      </w:tblGrid>
      <w:tr w:rsidR="005C430F" w:rsidTr="005C430F">
        <w:trPr>
          <w:trHeight w:val="6798"/>
          <w:jc w:val="center"/>
        </w:trPr>
        <w:tc>
          <w:tcPr>
            <w:tcW w:w="5215" w:type="dxa"/>
          </w:tcPr>
          <w:p w:rsidR="005C430F" w:rsidRDefault="005C430F" w:rsidP="00012BEF">
            <w:pPr>
              <w:pStyle w:val="IOPH1"/>
              <w:keepNext/>
              <w:jc w:val="center"/>
            </w:pPr>
            <w:r>
              <w:rPr>
                <w:noProof/>
                <w:lang w:val="en-CA" w:eastAsia="en-CA"/>
              </w:rPr>
              <w:drawing>
                <wp:inline distT="0" distB="0" distL="0" distR="0" wp14:anchorId="61BB3171" wp14:editId="6564B26F">
                  <wp:extent cx="2858650" cy="3701892"/>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4492" cy="3722407"/>
                          </a:xfrm>
                          <a:prstGeom prst="rect">
                            <a:avLst/>
                          </a:prstGeom>
                          <a:noFill/>
                          <a:ln>
                            <a:noFill/>
                          </a:ln>
                        </pic:spPr>
                      </pic:pic>
                    </a:graphicData>
                  </a:graphic>
                </wp:inline>
              </w:drawing>
            </w:r>
          </w:p>
          <w:p w:rsidR="005C430F" w:rsidRDefault="005C430F" w:rsidP="002A093B">
            <w:pPr>
              <w:pStyle w:val="Caption"/>
            </w:pPr>
            <w:r>
              <w:t xml:space="preserve">Figure </w:t>
            </w:r>
            <w:r>
              <w:fldChar w:fldCharType="begin"/>
            </w:r>
            <w:r>
              <w:instrText xml:space="preserve"> SEQ Figure \* ARABIC </w:instrText>
            </w:r>
            <w:r>
              <w:fldChar w:fldCharType="separate"/>
            </w:r>
            <w:r w:rsidR="000016A3">
              <w:rPr>
                <w:noProof/>
              </w:rPr>
              <w:t>1</w:t>
            </w:r>
            <w:r>
              <w:fldChar w:fldCharType="end"/>
            </w:r>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5C430F" w:rsidRDefault="005C430F" w:rsidP="00E5133A">
      <w:pPr>
        <w:pStyle w:val="IOPH1"/>
      </w:pPr>
    </w:p>
    <w:p w:rsidR="005C430F" w:rsidRDefault="005C430F" w:rsidP="005C430F">
      <w:pPr>
        <w:pStyle w:val="IOPText"/>
      </w:pPr>
    </w:p>
    <w:p w:rsidR="00E5133A" w:rsidRPr="00054DC5" w:rsidRDefault="00E5133A" w:rsidP="00E5133A">
      <w:pPr>
        <w:pStyle w:val="IOPH1"/>
      </w:pPr>
      <w:r>
        <w:t>INTRODUCTION</w:t>
      </w:r>
    </w:p>
    <w:p w:rsidR="00D12C9D" w:rsidRDefault="006E65CE" w:rsidP="00F87625">
      <w:pPr>
        <w:pStyle w:val="IOPText"/>
        <w:ind w:firstLine="0"/>
        <w:jc w:val="left"/>
        <w:rPr>
          <w:noProof/>
        </w:rPr>
      </w:pPr>
      <w:r>
        <w:rPr>
          <w:noProof/>
        </w:rPr>
        <w:t>While the</w:t>
      </w:r>
      <w:r w:rsidR="00E32B56">
        <w:rPr>
          <w:noProof/>
        </w:rPr>
        <w:t xml:space="preserve"> uses and </w:t>
      </w:r>
      <w:r w:rsidR="005A6FFB">
        <w:rPr>
          <w:noProof/>
        </w:rPr>
        <w:t xml:space="preserve">practical </w:t>
      </w:r>
      <w:r w:rsidR="00E32B56">
        <w:rPr>
          <w:noProof/>
        </w:rPr>
        <w:t xml:space="preserve">applications of species distribution models </w:t>
      </w:r>
      <w:r w:rsidR="00891882">
        <w:rPr>
          <w:noProof/>
        </w:rPr>
        <w:t xml:space="preserve">in conservation decision-making </w:t>
      </w:r>
      <w:r w:rsidR="00E32B56">
        <w:rPr>
          <w:noProof/>
        </w:rPr>
        <w:t xml:space="preserve">are diverse </w:t>
      </w:r>
      <w:r w:rsidR="00E32B56">
        <w:rPr>
          <w:noProof/>
        </w:rPr>
        <w:fldChar w:fldCharType="begin" w:fldLock="1"/>
      </w:r>
      <w:r w:rsidR="00891882">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&amp; Thuiller, 2005; Guisan et al., 2013)","plainTextFormattedCitation":"(Guillera-Arroita et al., 2015; Guisan &amp; Thuiller, 2005; Guisan et al., 2013)","previouslyFormattedCitation":"(Guillera-Arroita et al., 2015; Guisan &amp; Thuiller, 2005; Guisan et al., 2013)"},"properties":{"noteIndex":0},"schema":"https://github.com/citation-style-language/schema/raw/master/csl-citation.json"}</w:instrText>
      </w:r>
      <w:r w:rsidR="00E32B56">
        <w:rPr>
          <w:noProof/>
        </w:rPr>
        <w:fldChar w:fldCharType="separate"/>
      </w:r>
      <w:r w:rsidR="00E32B56" w:rsidRPr="00E32B56">
        <w:rPr>
          <w:noProof/>
        </w:rPr>
        <w:t>(Guillera-Arroita et al., 2015; Guisan &amp; Thuiller, 2005; Guisan et al., 2013)</w:t>
      </w:r>
      <w:r w:rsidR="00E32B56">
        <w:rPr>
          <w:noProof/>
        </w:rPr>
        <w:fldChar w:fldCharType="end"/>
      </w:r>
      <w:r>
        <w:rPr>
          <w:noProof/>
        </w:rPr>
        <w:t>—</w:t>
      </w:r>
      <w:r w:rsidR="00891882">
        <w:rPr>
          <w:noProof/>
        </w:rPr>
        <w:t>the breadth of which include</w:t>
      </w:r>
      <w:r w:rsidR="00CB64B9">
        <w:rPr>
          <w:noProof/>
        </w:rPr>
        <w:t>s</w:t>
      </w:r>
      <w:r w:rsidR="00891882">
        <w:rPr>
          <w:noProof/>
        </w:rPr>
        <w:t xml:space="preserve"> pre</w:t>
      </w:r>
      <w:r w:rsidR="00CB64B9">
        <w:rPr>
          <w:noProof/>
        </w:rPr>
        <w:t>dicting climate change impacts and biological invasions, critical habitat identification, reserve selection and protected areas management</w:t>
      </w:r>
      <w:r w:rsidR="00891882">
        <w:rPr>
          <w:noProof/>
        </w:rPr>
        <w:t xml:space="preserve"> </w:t>
      </w:r>
      <w:r w:rsidR="00CB64B9">
        <w:rPr>
          <w:noProof/>
        </w:rPr>
        <w:t xml:space="preserve">and translocation of species and habitats </w:t>
      </w:r>
      <w:r w:rsidR="00CB64B9">
        <w:rPr>
          <w:noProof/>
        </w:rPr>
        <w:fldChar w:fldCharType="begin" w:fldLock="1"/>
      </w:r>
      <w:r w:rsidR="00DB7B9F">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models","type":"article-journal","volume":"32"},"uris":["http://www.mendeley.com/documents/?uuid=dfa8ff04-b1c1-39ff-8136-b95016461eb4"]}],"mendeley":{"formattedCitation":"(Elith &amp; Graham, 2009)","plainTextFormattedCitation":"(Elith &amp; Graham, 2009)","previouslyFormattedCitation":"(Elith &amp; Graham, 2009)"},"properties":{"noteIndex":0},"schema":"https://github.com/citation-style-language/schema/raw/master/csl-citation.json"}</w:instrText>
      </w:r>
      <w:r w:rsidR="00CB64B9">
        <w:rPr>
          <w:noProof/>
        </w:rPr>
        <w:fldChar w:fldCharType="separate"/>
      </w:r>
      <w:r w:rsidR="00CB64B9" w:rsidRPr="00891882">
        <w:rPr>
          <w:noProof/>
        </w:rPr>
        <w:t>(Elith &amp; Graham, 2009)</w:t>
      </w:r>
      <w:r w:rsidR="00CB64B9">
        <w:rPr>
          <w:noProof/>
        </w:rPr>
        <w:fldChar w:fldCharType="end"/>
      </w:r>
      <w:r w:rsidR="00CB35CA">
        <w:rPr>
          <w:noProof/>
        </w:rPr>
        <w:t xml:space="preserve"> just to name a few</w:t>
      </w:r>
      <w:r>
        <w:rPr>
          <w:noProof/>
        </w:rPr>
        <w:t xml:space="preserve">—the </w:t>
      </w:r>
      <w:r w:rsidR="005A6FFB">
        <w:rPr>
          <w:noProof/>
        </w:rPr>
        <w:t>overarching</w:t>
      </w:r>
      <w:r>
        <w:rPr>
          <w:noProof/>
        </w:rPr>
        <w:t xml:space="preserve"> aim is to </w:t>
      </w:r>
      <w:r w:rsidR="006A20EC">
        <w:rPr>
          <w:noProof/>
        </w:rPr>
        <w:t xml:space="preserve">conserve </w:t>
      </w:r>
      <w:r>
        <w:rPr>
          <w:noProof/>
        </w:rPr>
        <w:t>biodiversity</w:t>
      </w:r>
      <w:r w:rsidR="005A6FFB">
        <w:rPr>
          <w:noProof/>
        </w:rPr>
        <w:t xml:space="preserve"> </w:t>
      </w:r>
      <w:r w:rsidR="00031C06">
        <w:rPr>
          <w:noProof/>
        </w:rPr>
        <w:t>and support better land use planning and environmentally sustainable management</w:t>
      </w:r>
      <w:r w:rsidR="007A33E6">
        <w:rPr>
          <w:noProof/>
        </w:rPr>
        <w:t xml:space="preserve"> practices</w:t>
      </w:r>
      <w:r w:rsidR="005A6FFB">
        <w:rPr>
          <w:noProof/>
        </w:rPr>
        <w:t>.</w:t>
      </w:r>
      <w:r w:rsidR="00DB7B9F">
        <w:rPr>
          <w:noProof/>
        </w:rPr>
        <w:t xml:space="preserve"> </w:t>
      </w:r>
    </w:p>
    <w:p w:rsidR="00D12C9D" w:rsidRDefault="00D12C9D" w:rsidP="000A4C7A">
      <w:pPr>
        <w:pStyle w:val="IOPText"/>
        <w:jc w:val="left"/>
        <w:rPr>
          <w:noProof/>
        </w:rPr>
      </w:pPr>
    </w:p>
    <w:p w:rsidR="009C6ED0" w:rsidRDefault="004B49DE" w:rsidP="009C6ED0">
      <w:pPr>
        <w:pStyle w:val="IOPText"/>
        <w:ind w:firstLine="0"/>
        <w:jc w:val="left"/>
        <w:rPr>
          <w:noProof/>
        </w:rPr>
      </w:pPr>
      <w:r>
        <w:rPr>
          <w:noProof/>
        </w:rPr>
        <w:t xml:space="preserve">Recognizing the </w:t>
      </w:r>
      <w:r w:rsidR="00DB7B9F">
        <w:rPr>
          <w:noProof/>
        </w:rPr>
        <w:t>lack of waterfowl</w:t>
      </w:r>
      <w:r w:rsidR="00C40C19">
        <w:rPr>
          <w:noProof/>
        </w:rPr>
        <w:t xml:space="preserve"> species</w:t>
      </w:r>
      <w:r w:rsidR="00DB7B9F">
        <w:rPr>
          <w:noProof/>
        </w:rPr>
        <w:t xml:space="preserve"> distribution models </w:t>
      </w:r>
      <w:r w:rsidR="00C40C19">
        <w:rPr>
          <w:noProof/>
        </w:rPr>
        <w:t xml:space="preserve">(SDMs) </w:t>
      </w:r>
      <w:r>
        <w:rPr>
          <w:noProof/>
        </w:rPr>
        <w:t>to support conservation actions</w:t>
      </w:r>
      <w:r w:rsidR="00C40C19">
        <w:rPr>
          <w:noProof/>
        </w:rPr>
        <w:t xml:space="preserve"> in response </w:t>
      </w:r>
      <w:r>
        <w:rPr>
          <w:noProof/>
        </w:rPr>
        <w:t xml:space="preserve">to the urgency of conservation challenges in Canada’s boreal forests, Barker et al </w:t>
      </w:r>
      <w:r w:rsidR="00C40C19">
        <w:rPr>
          <w:noProof/>
        </w:rPr>
        <w:t xml:space="preserve">(2014) </w:t>
      </w:r>
      <w:r w:rsidR="00DB7B9F">
        <w:rPr>
          <w:noProof/>
        </w:rPr>
        <w:t>p</w:t>
      </w:r>
      <w:r>
        <w:rPr>
          <w:noProof/>
        </w:rPr>
        <w:t xml:space="preserve">ublished </w:t>
      </w:r>
      <w:r w:rsidR="00CB35CA">
        <w:rPr>
          <w:noProof/>
        </w:rPr>
        <w:t xml:space="preserve">the first national-scale waterfowl </w:t>
      </w:r>
      <w:r w:rsidR="00C40C19">
        <w:rPr>
          <w:noProof/>
        </w:rPr>
        <w:t>SDMs</w:t>
      </w:r>
      <w:r>
        <w:rPr>
          <w:noProof/>
        </w:rPr>
        <w:t xml:space="preserve"> in 2014</w:t>
      </w:r>
      <w:r w:rsidR="000A4C7A">
        <w:rPr>
          <w:noProof/>
        </w:rPr>
        <w:t xml:space="preserve"> based on the </w:t>
      </w:r>
      <w:r w:rsidR="00C40C19">
        <w:rPr>
          <w:noProof/>
        </w:rPr>
        <w:t xml:space="preserve">traditional </w:t>
      </w:r>
      <w:r w:rsidR="006E65CE">
        <w:rPr>
          <w:noProof/>
        </w:rPr>
        <w:t xml:space="preserve">Waterfowl Breeding Population and Habitat Survey </w:t>
      </w:r>
      <w:r w:rsidR="000A4C7A">
        <w:rPr>
          <w:noProof/>
        </w:rPr>
        <w:t>(WBPHS) database</w:t>
      </w:r>
      <w:r w:rsidR="00B84B9A">
        <w:rPr>
          <w:noProof/>
        </w:rPr>
        <w:t xml:space="preserve">. </w:t>
      </w:r>
      <w:r w:rsidR="00C849C3">
        <w:rPr>
          <w:noProof/>
        </w:rPr>
        <w:t>The WBPHS has been described as “arguably the l</w:t>
      </w:r>
      <w:r w:rsidR="00C40C19">
        <w:rPr>
          <w:noProof/>
        </w:rPr>
        <w:t>arges</w:t>
      </w:r>
      <w:r w:rsidR="00C849C3">
        <w:rPr>
          <w:noProof/>
        </w:rPr>
        <w:t xml:space="preserve">t and best-designed </w:t>
      </w:r>
      <w:r w:rsidR="00C40C19">
        <w:rPr>
          <w:noProof/>
        </w:rPr>
        <w:t xml:space="preserve">population survey in the world” </w:t>
      </w:r>
      <w:r w:rsidR="00C40C19">
        <w:rPr>
          <w:noProof/>
        </w:rPr>
        <w:fldChar w:fldCharType="begin" w:fldLock="1"/>
      </w:r>
      <w:r w:rsidR="00AB1103">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et al., 2010)","plainTextFormattedCitation":"(Murray et al., 2010)","previouslyFormattedCitation":"(Murray et al., 2010)"},"properties":{"noteIndex":0},"schema":"https://github.com/citation-style-language/schema/raw/master/csl-citation.json"}</w:instrText>
      </w:r>
      <w:r w:rsidR="00C40C19">
        <w:rPr>
          <w:noProof/>
        </w:rPr>
        <w:fldChar w:fldCharType="separate"/>
      </w:r>
      <w:r w:rsidR="00C40C19" w:rsidRPr="00C40C19">
        <w:rPr>
          <w:noProof/>
        </w:rPr>
        <w:t>(Murray et al., 2010)</w:t>
      </w:r>
      <w:r w:rsidR="00C40C19">
        <w:rPr>
          <w:noProof/>
        </w:rPr>
        <w:fldChar w:fldCharType="end"/>
      </w:r>
      <w:r w:rsidR="00C40C19">
        <w:rPr>
          <w:noProof/>
        </w:rPr>
        <w:t xml:space="preserve">, continental in scale and running on a continuous annual basis since 1955, the survey captures what is recognized to be “core waterfowl breeding habitat” in North America. </w:t>
      </w:r>
      <w:r w:rsidR="000A4C7A">
        <w:rPr>
          <w:noProof/>
        </w:rPr>
        <w:t>Designed</w:t>
      </w:r>
      <w:r w:rsidR="007A33E6">
        <w:rPr>
          <w:noProof/>
        </w:rPr>
        <w:t xml:space="preserve"> primarily to provide </w:t>
      </w:r>
      <w:r w:rsidR="00C40C19">
        <w:rPr>
          <w:noProof/>
        </w:rPr>
        <w:t xml:space="preserve">annual breeding population estimates </w:t>
      </w:r>
      <w:r w:rsidR="007A33E6">
        <w:rPr>
          <w:noProof/>
        </w:rPr>
        <w:t>and inform hunting regulations in the U.S. and Canada</w:t>
      </w:r>
      <w:r w:rsidR="000A4C7A">
        <w:rPr>
          <w:noProof/>
        </w:rPr>
        <w:t>, these</w:t>
      </w:r>
      <w:r w:rsidR="007A33E6">
        <w:rPr>
          <w:noProof/>
        </w:rPr>
        <w:t xml:space="preserve"> data</w:t>
      </w:r>
      <w:r w:rsidR="000A4C7A">
        <w:rPr>
          <w:noProof/>
        </w:rPr>
        <w:t xml:space="preserve"> additionally</w:t>
      </w:r>
      <w:r w:rsidR="007A33E6">
        <w:rPr>
          <w:noProof/>
        </w:rPr>
        <w:t xml:space="preserve"> provide a long-term population monitoring dataset that has since </w:t>
      </w:r>
      <w:r w:rsidR="000A4C7A">
        <w:rPr>
          <w:noProof/>
        </w:rPr>
        <w:t>informed countless studies</w:t>
      </w:r>
      <w:r w:rsidR="007A33E6">
        <w:rPr>
          <w:noProof/>
        </w:rPr>
        <w:t xml:space="preserve"> on species-habitat relationships in support of waterfowl conservation. </w:t>
      </w:r>
      <w:r w:rsidR="00B84B9A">
        <w:rPr>
          <w:noProof/>
        </w:rPr>
        <w:t xml:space="preserve">While </w:t>
      </w:r>
      <w:r w:rsidR="00FF5D9E">
        <w:rPr>
          <w:noProof/>
        </w:rPr>
        <w:t>the</w:t>
      </w:r>
      <w:r w:rsidR="00B84B9A">
        <w:rPr>
          <w:noProof/>
        </w:rPr>
        <w:t xml:space="preserve"> models performed well over all, </w:t>
      </w:r>
      <w:r w:rsidR="00FF5D9E">
        <w:rPr>
          <w:noProof/>
        </w:rPr>
        <w:t xml:space="preserve">the results of </w:t>
      </w:r>
      <w:r w:rsidR="00B84B9A">
        <w:rPr>
          <w:noProof/>
        </w:rPr>
        <w:t xml:space="preserve">extrapolation to </w:t>
      </w:r>
      <w:r w:rsidR="00FF5D9E">
        <w:rPr>
          <w:noProof/>
        </w:rPr>
        <w:t>out-of-sample areas were variable for a number of reasons as outlined by the authors</w:t>
      </w:r>
      <w:r w:rsidR="001A072B">
        <w:rPr>
          <w:noProof/>
        </w:rPr>
        <w:t xml:space="preserve">. </w:t>
      </w:r>
      <w:r w:rsidR="00C84C22">
        <w:rPr>
          <w:noProof/>
        </w:rPr>
        <w:t>British Columbia is not within the traditional survey</w:t>
      </w:r>
      <w:r w:rsidR="00D83401">
        <w:rPr>
          <w:noProof/>
        </w:rPr>
        <w:t xml:space="preserve"> and</w:t>
      </w:r>
      <w:r w:rsidR="00C84C22">
        <w:rPr>
          <w:noProof/>
        </w:rPr>
        <w:t xml:space="preserve"> no survey data from BC informed the models</w:t>
      </w:r>
      <w:r w:rsidR="00D83401">
        <w:rPr>
          <w:noProof/>
        </w:rPr>
        <w:t xml:space="preserve"> which predicted low total densities for the Western Cordillera between the Pacific coast and Rocky Mountains—a result that conflicts with</w:t>
      </w:r>
      <w:r w:rsidR="000F3D80">
        <w:rPr>
          <w:noProof/>
        </w:rPr>
        <w:t xml:space="preserve"> anecdotal expert opinion (A. Breault, personal communication 2018)</w:t>
      </w:r>
      <w:r w:rsidR="00FF5D9E">
        <w:rPr>
          <w:noProof/>
        </w:rPr>
        <w:t xml:space="preserve">. </w:t>
      </w:r>
      <w:r w:rsidR="009C6ED0">
        <w:rPr>
          <w:noProof/>
        </w:rPr>
        <w:t xml:space="preserve">As such there are currently no adopted waterfowl breeding population models in use for British Columbia. This study aims to fill the this gap and help support the mandate of the Canadian Wildlife Service (CWS) to conserve biodiversity </w:t>
      </w:r>
      <w:r w:rsidR="009C6ED0">
        <w:rPr>
          <w:noProof/>
        </w:rPr>
        <w:fldChar w:fldCharType="begin" w:fldLock="1"/>
      </w:r>
      <w:r w:rsidR="009C6ED0">
        <w:rPr>
          <w:noProof/>
        </w:rPr>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2019; Environment Canada - Biodiversity Convention Office, 1995)"},"properties":{"noteIndex":0},"schema":"https://github.com/citation-style-language/schema/raw/master/csl-citation.json"}</w:instrText>
      </w:r>
      <w:r w:rsidR="009C6ED0">
        <w:rPr>
          <w:noProof/>
        </w:rPr>
        <w:fldChar w:fldCharType="separate"/>
      </w:r>
      <w:r w:rsidR="009C6ED0" w:rsidRPr="00DB7B9F">
        <w:rPr>
          <w:noProof/>
        </w:rPr>
        <w:t>(Environment and Climate Change Canada, 2019; Environment Canada - Biodiversity Convention Office, 1995)</w:t>
      </w:r>
      <w:r w:rsidR="009C6ED0">
        <w:rPr>
          <w:noProof/>
        </w:rPr>
        <w:fldChar w:fldCharType="end"/>
      </w:r>
      <w:r w:rsidR="009C6ED0">
        <w:rPr>
          <w:noProof/>
        </w:rPr>
        <w:t>.</w:t>
      </w:r>
    </w:p>
    <w:p w:rsidR="009F0AAE" w:rsidRDefault="009F0AAE" w:rsidP="002E6A2D">
      <w:pPr>
        <w:pStyle w:val="IOPText"/>
        <w:ind w:firstLine="0"/>
        <w:jc w:val="left"/>
        <w:rPr>
          <w:noProof/>
        </w:rPr>
      </w:pPr>
    </w:p>
    <w:p w:rsidR="005A6FFB" w:rsidRDefault="007D23D8" w:rsidP="002E6A2D">
      <w:pPr>
        <w:pStyle w:val="IOPText"/>
        <w:ind w:firstLine="0"/>
        <w:jc w:val="left"/>
        <w:rPr>
          <w:noProof/>
        </w:rPr>
      </w:pPr>
      <w:r>
        <w:rPr>
          <w:noProof/>
        </w:rPr>
        <w:t>In the early 2000s a</w:t>
      </w:r>
      <w:r w:rsidR="009F0AAE">
        <w:rPr>
          <w:noProof/>
        </w:rPr>
        <w:t xml:space="preserve">fter exploratory pilot surveys </w:t>
      </w:r>
      <w:r w:rsidR="002E6A2D">
        <w:rPr>
          <w:noProof/>
        </w:rPr>
        <w:t xml:space="preserve">in BC’s Central and Sub-boreal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 xml:space="preserve">began in earnest in 2006.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2E6A2D">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&amp; Sanders, 2019)","plainTextFormattedCitation":"(Zimpfer, Breault, &amp; Sanders, 2019)","previouslyFormattedCitation":"(Zimpfer, Breault, &amp; Sanders, 2019)"},"properties":{"noteIndex":0},"schema":"https://github.com/citation-style-language/schema/raw/master/csl-citation.json"}</w:instrText>
      </w:r>
      <w:r w:rsidR="002E6A2D">
        <w:rPr>
          <w:noProof/>
        </w:rPr>
        <w:fldChar w:fldCharType="separate"/>
      </w:r>
      <w:r w:rsidR="002E6A2D" w:rsidRPr="00BE27AD">
        <w:rPr>
          <w:noProof/>
        </w:rPr>
        <w:t>(Zimpfer, Breault, &amp;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2E6A2D" w:rsidP="002E6A2D">
      <w:pPr>
        <w:pStyle w:val="IOPText"/>
        <w:ind w:firstLine="0"/>
        <w:jc w:val="left"/>
        <w:rPr>
          <w:noProof/>
        </w:rPr>
      </w:pPr>
      <w:r>
        <w:rPr>
          <w:noProof/>
        </w:rPr>
        <w:t>After consolidating and standardizing the annual survey</w:t>
      </w:r>
      <w:r w:rsidR="00D12C9D">
        <w:rPr>
          <w:noProof/>
        </w:rPr>
        <w:t xml:space="preserve"> data</w:t>
      </w:r>
      <w:r>
        <w:rPr>
          <w:noProof/>
        </w:rPr>
        <w:t>,</w:t>
      </w:r>
      <w:r w:rsidR="00D12C9D">
        <w:rPr>
          <w:noProof/>
        </w:rPr>
        <w:t xml:space="preserve"> </w:t>
      </w:r>
      <w:r w:rsidR="00EC3573">
        <w:rPr>
          <w:noProof/>
        </w:rPr>
        <w:t xml:space="preserve">I </w:t>
      </w:r>
      <w:r w:rsidR="00D12C9D">
        <w:rPr>
          <w:noProof/>
        </w:rPr>
        <w:t xml:space="preserve">developed methods to create </w:t>
      </w:r>
      <w:r w:rsidR="00EC3573">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345C1B">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2014)"},"properties":{"noteIndex":0},"schema":"https://github.com/citation-style-language/schema/raw/master/csl-citation.json"}</w:instrText>
      </w:r>
      <w:r w:rsidR="00345C1B">
        <w:rPr>
          <w:noProof/>
        </w:rPr>
        <w:fldChar w:fldCharType="separate"/>
      </w:r>
      <w:r w:rsidR="00345C1B" w:rsidRPr="00345C1B">
        <w:rPr>
          <w:noProof/>
        </w:rPr>
        <w:t>(Baldassarre, 2014)</w:t>
      </w:r>
      <w:r w:rsidR="00345C1B">
        <w:rPr>
          <w:noProof/>
        </w:rPr>
        <w:fldChar w:fldCharType="end"/>
      </w:r>
      <w:r w:rsidR="00A368F3">
        <w:rPr>
          <w:noProof/>
        </w:rPr>
        <w:t xml:space="preserve"> (Table #)</w:t>
      </w:r>
      <w:r w:rsidR="009F60FC">
        <w:rPr>
          <w:noProof/>
        </w:rPr>
        <w:t xml:space="preserve">. </w:t>
      </w:r>
      <w:r w:rsidR="00EC3573">
        <w:rPr>
          <w:noProof/>
        </w:rPr>
        <w:t xml:space="preserve">Guisan et al (2013) </w:t>
      </w:r>
      <w:r w:rsidR="00B80D42">
        <w:rPr>
          <w:noProof/>
        </w:rPr>
        <w:t>have observed</w:t>
      </w:r>
      <w:r w:rsidR="00EC3573">
        <w:rPr>
          <w:noProof/>
        </w:rPr>
        <w:t xml:space="preserve"> that despite the oft-cited</w:t>
      </w:r>
      <w:r w:rsidR="00B80D42">
        <w:rPr>
          <w:noProof/>
        </w:rPr>
        <w:t xml:space="preserve"> assumption</w:t>
      </w:r>
      <w:r w:rsidR="001323B2">
        <w:rPr>
          <w:noProof/>
        </w:rPr>
        <w:t xml:space="preserve"> of the utility of </w:t>
      </w:r>
      <w:r w:rsidR="00EC3573">
        <w:rPr>
          <w:noProof/>
        </w:rPr>
        <w:t xml:space="preserve">SDMs </w:t>
      </w:r>
      <w:r w:rsidR="001323B2">
        <w:rPr>
          <w:noProof/>
        </w:rPr>
        <w:t>in</w:t>
      </w:r>
      <w:r w:rsidR="00EC3573">
        <w:rPr>
          <w:noProof/>
        </w:rPr>
        <w:t xml:space="preserve"> conservation decision-making there is little evidence demonstrating</w:t>
      </w:r>
      <w:r w:rsidR="00B80D42">
        <w:rPr>
          <w:noProof/>
        </w:rPr>
        <w:t xml:space="preserve"> their application in real-world conservation management. </w:t>
      </w:r>
      <w:r w:rsidR="00EC3573">
        <w:rPr>
          <w:noProof/>
        </w:rPr>
        <w:t xml:space="preserve"> </w:t>
      </w:r>
      <w:r w:rsidR="00B80D42">
        <w:rPr>
          <w:noProof/>
        </w:rPr>
        <w:t xml:space="preserve">Following their </w:t>
      </w:r>
      <w:r w:rsidR="009F60FC">
        <w:rPr>
          <w:noProof/>
        </w:rPr>
        <w:t>recommendation</w:t>
      </w:r>
      <w:r w:rsidR="00EC3573">
        <w:rPr>
          <w:noProof/>
        </w:rPr>
        <w:t xml:space="preserve"> </w:t>
      </w:r>
      <w:r w:rsidR="000F3D80">
        <w:rPr>
          <w:noProof/>
        </w:rPr>
        <w:t xml:space="preserve">that </w:t>
      </w:r>
      <w:r w:rsidR="00EC3573">
        <w:rPr>
          <w:noProof/>
        </w:rPr>
        <w:t xml:space="preserve">modellers make explicit </w:t>
      </w:r>
      <w:r w:rsidR="00B80D42">
        <w:rPr>
          <w:noProof/>
        </w:rPr>
        <w:t xml:space="preserve">the objectives </w:t>
      </w:r>
      <w:r w:rsidR="009F60FC">
        <w:rPr>
          <w:noProof/>
        </w:rPr>
        <w:t>of the</w:t>
      </w:r>
      <w:r>
        <w:rPr>
          <w:noProof/>
        </w:rPr>
        <w:t xml:space="preserve"> </w:t>
      </w:r>
      <w:r w:rsidR="00EC3573">
        <w:rPr>
          <w:noProof/>
        </w:rPr>
        <w:t>fr</w:t>
      </w:r>
      <w:r w:rsidR="00B80D42">
        <w:rPr>
          <w:noProof/>
        </w:rPr>
        <w:t>amework within which models were developed</w:t>
      </w:r>
      <w:r>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9F60FC" w:rsidRPr="00E6519F" w:rsidRDefault="00E5133A" w:rsidP="00E5133A">
      <w:pPr>
        <w:pStyle w:val="IOPH1"/>
      </w:pPr>
      <w:r>
        <w:t>MATERIALS AND METHODS</w:t>
      </w:r>
    </w:p>
    <w:p w:rsidR="00054DC5" w:rsidRPr="00F87625" w:rsidRDefault="00EB046C" w:rsidP="00957AA0">
      <w:pPr>
        <w:pStyle w:val="IOPH3"/>
      </w:pPr>
      <w:r w:rsidRPr="00F87625">
        <w:t>Survey Methods</w:t>
      </w:r>
    </w:p>
    <w:p w:rsidR="007016B0"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t xml:space="preserve">Central </w:t>
      </w:r>
      <w:r w:rsidR="00987481">
        <w:t>and Sub-boreal Interior</w:t>
      </w:r>
      <w:r w:rsidR="00A368F3">
        <w:t xml:space="preserve"> between the Coast mountains to the west and Rocky Mountains to the east. The region of interlocking highlands and valleys</w:t>
      </w:r>
      <w:r w:rsidR="005D67B3">
        <w:t xml:space="preserve"> are mainly </w:t>
      </w:r>
      <w:r w:rsidR="00A368F3">
        <w:t xml:space="preserve">forested and sparsely populated. The main industries include </w:t>
      </w:r>
      <w:r w:rsidR="005D67B3">
        <w:t>forestry, agriculture and mining</w:t>
      </w:r>
      <w:r w:rsidR="00A368F3">
        <w:t xml:space="preserve"> </w:t>
      </w:r>
      <w:r w:rsidR="00A368F3">
        <w:fldChar w:fldCharType="begin" w:fldLock="1"/>
      </w:r>
      <w:r w:rsidR="007B6A13">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A368F3">
        <w:fldChar w:fldCharType="separate"/>
      </w:r>
      <w:r w:rsidR="00A368F3" w:rsidRPr="00A368F3">
        <w:rPr>
          <w:noProof/>
        </w:rPr>
        <w:t>(Demarchi, 2011)</w:t>
      </w:r>
      <w:r w:rsidR="00A368F3">
        <w:fldChar w:fldCharType="end"/>
      </w:r>
      <w:r w:rsidR="005D67B3">
        <w:t xml:space="preserve">. </w:t>
      </w:r>
      <w:r>
        <w:t>The survey design consists of latitudinal strip transects</w:t>
      </w:r>
      <w:r w:rsidR="00BD7E8E">
        <w:t>, 400 metres wide,</w:t>
      </w:r>
      <w:r>
        <w:t xml:space="preserve"> spaced ten miles apart (16.09 km) </w:t>
      </w:r>
      <w:r w:rsidR="00BD7E8E">
        <w:t xml:space="preserve">and </w:t>
      </w:r>
      <w:r>
        <w:t xml:space="preserve">delineated by the boundaries of eight ecosections </w:t>
      </w:r>
      <w:r w:rsidR="004D3E63">
        <w:t xml:space="preserve">which represent </w:t>
      </w:r>
      <w:r w:rsidR="009657BC">
        <w:t>the finest scale, sub-</w:t>
      </w:r>
      <w:r w:rsidR="009657BC">
        <w:lastRenderedPageBreak/>
        <w:t xml:space="preserve">regional stratum </w:t>
      </w:r>
      <w:r w:rsidR="00E50F8B">
        <w:t>within the Ecoregion Classification System of British Columbia—a small-scale ecosystem management framework stratifying regions of “</w:t>
      </w:r>
      <w:r w:rsidR="00E50F8B" w:rsidRPr="00E50F8B">
        <w:t>similar climate, physiography, oceanography, hydrology, vegetation and wildlife potential</w:t>
      </w:r>
      <w:r w:rsidR="00E50F8B">
        <w:t xml:space="preserve">” </w:t>
      </w:r>
      <w:r w:rsidR="00E50F8B">
        <w:fldChar w:fldCharType="begin" w:fldLock="1"/>
      </w:r>
      <w:r w:rsidR="00D826A4">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E50F8B">
        <w:fldChar w:fldCharType="separate"/>
      </w:r>
      <w:r w:rsidR="00E50F8B" w:rsidRPr="00B21EFE">
        <w:rPr>
          <w:noProof/>
        </w:rPr>
        <w:t>(Demarchi, 2011)</w:t>
      </w:r>
      <w:r w:rsidR="00E50F8B">
        <w:fldChar w:fldCharType="end"/>
      </w:r>
      <w:r w:rsidR="00957AA0">
        <w:t xml:space="preserve"> (Figure 1</w:t>
      </w:r>
      <w:r w:rsidR="001323B2">
        <w:t>)</w:t>
      </w:r>
      <w:r w:rsidR="00E50F8B">
        <w:t xml:space="preserve">.  </w:t>
      </w:r>
      <w:r w:rsidR="00D826A4">
        <w:t xml:space="preserve">The </w:t>
      </w:r>
      <w:r>
        <w:t>surveys</w:t>
      </w:r>
      <w:r w:rsidR="00D826A4">
        <w:t xml:space="preserve"> are </w:t>
      </w:r>
      <w:r>
        <w:t>conducted</w:t>
      </w:r>
      <w:r w:rsidR="00D826A4">
        <w:t xml:space="preserve"> by helicopter and </w:t>
      </w:r>
      <w:r>
        <w:t>surveyed</w:t>
      </w:r>
      <w:r w:rsidR="00D826A4">
        <w:t xml:space="preserve"> by a </w:t>
      </w:r>
      <w:r>
        <w:t xml:space="preserve">consistent </w:t>
      </w:r>
      <w:r w:rsidR="00D826A4">
        <w:t xml:space="preserve">survey crew of </w:t>
      </w:r>
      <w:r>
        <w:t>two to</w:t>
      </w:r>
      <w:r w:rsidR="00D826A4">
        <w:t xml:space="preserve"> three experienced observers </w:t>
      </w:r>
      <w:r w:rsidR="00D826A4">
        <w:fldChar w:fldCharType="begin" w:fldLock="1"/>
      </w:r>
      <w:r w:rsidR="00651D32">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et al., 2019)","plainTextFormattedCitation":"(Zimpfer et al., 2019)","previouslyFormattedCitation":"(Zimpfer et al., 2019)"},"properties":{"noteIndex":0},"schema":"https://github.com/citation-style-language/schema/raw/master/csl-citation.json"}</w:instrText>
      </w:r>
      <w:r w:rsidR="00D826A4">
        <w:fldChar w:fldCharType="separate"/>
      </w:r>
      <w:r w:rsidR="00D826A4" w:rsidRPr="00D826A4">
        <w:rPr>
          <w:noProof/>
        </w:rPr>
        <w:t>(Zimpfer et al., 2019)</w:t>
      </w:r>
      <w:r w:rsidR="00D826A4">
        <w:fldChar w:fldCharType="end"/>
      </w:r>
      <w:r w:rsidR="00D826A4">
        <w:t>.</w:t>
      </w:r>
      <w:r w:rsidR="00312EF8">
        <w:t xml:space="preserve"> The transects when originally conceived were designed within the NAD 1983 geographic coordinate system and based on </w:t>
      </w:r>
      <w:r w:rsidR="00D826A4">
        <w:t xml:space="preserve">the mapped </w:t>
      </w:r>
      <w:r>
        <w:t>Ecoregion Classification System</w:t>
      </w:r>
      <w:r w:rsidR="00D826A4">
        <w:t xml:space="preserve"> </w:t>
      </w:r>
      <w:r w:rsidR="00312EF8">
        <w:t xml:space="preserve">version </w:t>
      </w:r>
      <w:r w:rsidR="00D826A4">
        <w:t>2.0 (1995)</w:t>
      </w:r>
      <w:r>
        <w:t>.</w:t>
      </w:r>
      <w:r w:rsidR="00987481">
        <w:t xml:space="preserve"> The</w:t>
      </w:r>
      <w:r w:rsidR="00486CD5">
        <w:t xml:space="preserve"> annual surveys continue to follow the </w:t>
      </w:r>
      <w:r w:rsidR="00987481">
        <w:t xml:space="preserve">extent of the </w:t>
      </w:r>
      <w:r w:rsidR="00486CD5">
        <w:t>original design</w:t>
      </w:r>
      <w:r w:rsidR="00987481">
        <w:t xml:space="preserve"> however the ecosection boundaries have since been updated with finer scale vegetation zonation data in version 2.1 (2006) and a</w:t>
      </w:r>
      <w:r>
        <w:t>ll analyses</w:t>
      </w:r>
      <w:r w:rsidR="00486CD5">
        <w:t xml:space="preserve"> w</w:t>
      </w:r>
      <w:r>
        <w:t>ere</w:t>
      </w:r>
      <w:r w:rsidR="00486CD5">
        <w:t xml:space="preserve"> based on the </w:t>
      </w:r>
      <w:r>
        <w:t xml:space="preserve">areal overlap </w:t>
      </w:r>
      <w:r w:rsidR="00486CD5">
        <w:t xml:space="preserve">between the </w:t>
      </w:r>
      <w:r w:rsidR="007016B0">
        <w:t>two versions</w:t>
      </w:r>
      <w:r w:rsidR="00486CD5">
        <w:t>.</w:t>
      </w:r>
      <w:r w:rsidR="00D826A4">
        <w:t xml:space="preserve"> </w:t>
      </w:r>
    </w:p>
    <w:p w:rsidR="007016B0" w:rsidRDefault="007016B0" w:rsidP="00F87625">
      <w:pPr>
        <w:pStyle w:val="IOPText"/>
        <w:ind w:firstLine="0"/>
        <w:jc w:val="left"/>
      </w:pPr>
    </w:p>
    <w:p w:rsidR="007D23D8" w:rsidRDefault="00C723FA" w:rsidP="00F87625">
      <w:pPr>
        <w:pStyle w:val="IOPText"/>
        <w:ind w:firstLine="0"/>
        <w:jc w:val="left"/>
      </w:pPr>
      <w:r>
        <w:t xml:space="preserve">The survey </w:t>
      </w:r>
      <w:r w:rsidR="001323B2">
        <w:t>does not follow the design</w:t>
      </w:r>
      <w:r w:rsidR="00BD7E8E">
        <w:t xml:space="preserve"> methodology of the traditional WBPHS, </w:t>
      </w:r>
      <w:r>
        <w:t xml:space="preserve">however </w:t>
      </w:r>
      <w:r w:rsidR="00BD7E8E">
        <w:t xml:space="preserve">the survey techniques are consistent with the </w:t>
      </w:r>
      <w:r w:rsidR="00651D32">
        <w:t xml:space="preserve">methods outlined in </w:t>
      </w:r>
      <w:r w:rsidR="00651D32">
        <w:fldChar w:fldCharType="begin" w:fldLock="1"/>
      </w:r>
      <w:r w:rsidR="00914261">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651D32">
        <w:fldChar w:fldCharType="separate"/>
      </w:r>
      <w:r w:rsidR="00651D32">
        <w:rPr>
          <w:noProof/>
        </w:rPr>
        <w:t>Smith</w:t>
      </w:r>
      <w:r w:rsidR="00651D32" w:rsidRPr="00651D32">
        <w:rPr>
          <w:noProof/>
        </w:rPr>
        <w:t xml:space="preserve"> </w:t>
      </w:r>
      <w:r w:rsidR="00651D32">
        <w:rPr>
          <w:noProof/>
        </w:rPr>
        <w:t>(</w:t>
      </w:r>
      <w:r w:rsidR="00651D32" w:rsidRPr="00651D32">
        <w:rPr>
          <w:noProof/>
        </w:rPr>
        <w:t>1995)</w:t>
      </w:r>
      <w:r w:rsidR="00651D32">
        <w:fldChar w:fldCharType="end"/>
      </w:r>
      <w:r w:rsidR="00914261">
        <w:t xml:space="preserve"> and the Standard Operating Procedures</w:t>
      </w:r>
      <w:r>
        <w:t xml:space="preserve"> </w:t>
      </w:r>
      <w:r w:rsidR="00914261">
        <w:fldChar w:fldCharType="begin" w:fldLock="1"/>
      </w:r>
      <w:r w:rsidR="005B1736">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 1987)"},"properties":{"noteIndex":0},"schema":"https://github.com/citation-style-language/schema/raw/master/csl-citation.json"}</w:instrText>
      </w:r>
      <w:r w:rsidR="00914261">
        <w:fldChar w:fldCharType="separate"/>
      </w:r>
      <w:r w:rsidR="00914261" w:rsidRPr="00914261">
        <w:rPr>
          <w:noProof/>
        </w:rPr>
        <w:t>(US Fish and Wildlife Service (USFWS) and Canadian Wildlife Service (CWS), 1987)</w:t>
      </w:r>
      <w:r w:rsidR="00914261">
        <w:fldChar w:fldCharType="end"/>
      </w:r>
      <w:r w:rsidR="00651D32">
        <w:t xml:space="preserve">.  </w:t>
      </w:r>
      <w:r w:rsidR="00914261">
        <w:t xml:space="preserve">Prior to 2010, </w:t>
      </w:r>
      <w:r w:rsidR="00E92071">
        <w:t>utilized</w:t>
      </w:r>
      <w:r w:rsidR="00A935B1">
        <w:t xml:space="preserve"> </w:t>
      </w:r>
      <w:r w:rsidR="001111A2">
        <w:t xml:space="preserve">survey </w:t>
      </w:r>
      <w:r w:rsidR="00A935B1">
        <w:t xml:space="preserve">technologies consisted of paper maps, field notes and GPS units </w:t>
      </w:r>
      <w:r w:rsidR="001323B2">
        <w:t>w</w:t>
      </w:r>
      <w:r w:rsidR="00E92071">
        <w:t>ith</w:t>
      </w:r>
      <w:r w:rsidR="00A935B1">
        <w:t xml:space="preserve"> </w:t>
      </w:r>
      <w:r w:rsidR="00E92071">
        <w:t>navigation</w:t>
      </w:r>
      <w:r w:rsidR="007D23D8">
        <w:t xml:space="preserve"> determined by piloting along</w:t>
      </w:r>
      <w:r>
        <w:t xml:space="preserve"> bearings to GPS waypoints. </w:t>
      </w:r>
      <w:r w:rsidR="001111A2">
        <w:t xml:space="preserve">In 2010, the mobile GIS </w:t>
      </w:r>
      <w:r w:rsidR="00E92071">
        <w:t>software</w:t>
      </w:r>
      <w:r w:rsidR="001111A2">
        <w:t xml:space="preserve"> PC-Mapper with Airborne In</w:t>
      </w:r>
      <w:r w:rsidR="001323B2">
        <w:t>spection</w:t>
      </w:r>
      <w:r w:rsidR="001111A2">
        <w:t xml:space="preserve"> (</w:t>
      </w:r>
      <w:r w:rsidR="00E92071">
        <w:t xml:space="preserve">version </w:t>
      </w:r>
      <w:r w:rsidR="001323B2">
        <w:t>4.0,</w:t>
      </w:r>
      <w:r w:rsidR="00647D24">
        <w:fldChar w:fldCharType="begin" w:fldLock="1"/>
      </w:r>
      <w:r w:rsidR="00855962">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 2015)"},"properties":{"noteIndex":0},"schema":"https://github.com/citation-style-language/schema/raw/master/csl-citation.json"}</w:instrText>
      </w:r>
      <w:r w:rsidR="00647D24">
        <w:fldChar w:fldCharType="separate"/>
      </w:r>
      <w:r w:rsidR="00647D24">
        <w:rPr>
          <w:noProof/>
        </w:rPr>
        <w:t xml:space="preserve"> </w:t>
      </w:r>
      <w:r w:rsidR="00647D24" w:rsidRPr="00647D24">
        <w:rPr>
          <w:noProof/>
        </w:rPr>
        <w:t>Corvallis Microtechnology Inc, 2015)</w:t>
      </w:r>
      <w:r w:rsidR="00647D24">
        <w:fldChar w:fldCharType="end"/>
      </w:r>
      <w:r w:rsidR="00957AA0">
        <w:t xml:space="preserve"> </w:t>
      </w:r>
      <w:r w:rsidR="001111A2">
        <w:t xml:space="preserve">was adopted for both </w:t>
      </w:r>
      <w:r w:rsidR="007D23D8">
        <w:t xml:space="preserve">survey </w:t>
      </w:r>
      <w:r w:rsidR="001111A2">
        <w:t>navigation and data collection</w:t>
      </w:r>
      <w:r w:rsidR="007D23D8">
        <w:t>.</w:t>
      </w:r>
      <w:r w:rsidR="00A935B1">
        <w:t xml:space="preserve"> The software is run on Panasonic Toughbooks (CF-19 and CF-31) </w:t>
      </w:r>
      <w:r w:rsidR="001323B2">
        <w:t>with the screen in</w:t>
      </w:r>
      <w:r w:rsidR="00A935B1">
        <w:t xml:space="preserve"> </w:t>
      </w:r>
      <w:r w:rsidR="001323B2">
        <w:t>view of</w:t>
      </w:r>
      <w:r w:rsidR="00A935B1">
        <w:t xml:space="preserve"> both the pilot and observer. Real-time navigation is guided by </w:t>
      </w:r>
      <w:r w:rsidR="00F7623F">
        <w:t xml:space="preserve">the GIS with </w:t>
      </w:r>
      <w:r w:rsidR="00A935B1">
        <w:t xml:space="preserve">base data </w:t>
      </w:r>
      <w:r w:rsidR="00F7623F">
        <w:t>that includes</w:t>
      </w:r>
      <w:r w:rsidR="00A935B1">
        <w:t xml:space="preserve"> strip transect boundaries, freshwater polygons and stream segments, ecosection boundaries and fuel </w:t>
      </w:r>
      <w:r w:rsidR="00F7623F">
        <w:t>waypoints. Digital data</w:t>
      </w:r>
      <w:r w:rsidR="007D23D8">
        <w:t xml:space="preserve"> collection via </w:t>
      </w:r>
      <w:r w:rsidR="00A935B1">
        <w:t>g</w:t>
      </w:r>
      <w:r w:rsidR="00F7623F">
        <w:t>eoreferenced voice recordings transcribed by the observer post-survey</w:t>
      </w:r>
      <w:r w:rsidR="001323B2">
        <w:t xml:space="preserve"> collection</w:t>
      </w:r>
      <w:r w:rsidR="00F7623F">
        <w:t xml:space="preserve"> </w:t>
      </w:r>
      <w:r w:rsidR="007D23D8">
        <w:t>have replaced paper analog</w:t>
      </w:r>
      <w:r w:rsidR="00F7623F">
        <w:t>ue</w:t>
      </w:r>
      <w:r w:rsidR="007D23D8">
        <w:t xml:space="preserve"> methods. </w:t>
      </w:r>
    </w:p>
    <w:p w:rsidR="000467E2" w:rsidRDefault="000467E2"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r w:rsidR="00815958">
        <w:t>) and as late as mid-May (May 13</w:t>
      </w:r>
      <w:r w:rsidR="00D12C9D">
        <w:t>, 2011</w:t>
      </w:r>
      <w:r w:rsidR="00815958">
        <w:t>) during a particularly warm and cold spring</w:t>
      </w:r>
      <w:r w:rsidR="007D23D8">
        <w:t>, respectively</w:t>
      </w:r>
      <w:r w:rsidR="00815958">
        <w:t xml:space="preserve">. The </w:t>
      </w:r>
      <w:r w:rsidR="00F7623F">
        <w:t>study</w:t>
      </w:r>
      <w:r w:rsidR="00815958">
        <w:t xml:space="preserve"> area extent is almost 11 million hectares and takes an average 23 days (~105 flying hours) to </w:t>
      </w:r>
      <w:r w:rsidR="00F7623F">
        <w:t>survey</w:t>
      </w:r>
      <w:r w:rsidR="00815958">
        <w:t>.</w:t>
      </w:r>
    </w:p>
    <w:p w:rsidR="00F87625" w:rsidRPr="00E5133A" w:rsidRDefault="00EC4A9C" w:rsidP="00957AA0">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w:t>
      </w:r>
      <w:r w:rsidR="002A093B">
        <w:t xml:space="preserve">30-50 </w:t>
      </w:r>
      <w:r w:rsidR="002A093B">
        <w:t xml:space="preserve">m and </w:t>
      </w:r>
      <w:r w:rsidR="002A093B">
        <w:t>40-80 km/h</w:t>
      </w:r>
      <w:r w:rsidR="002A093B">
        <w:t>, respectively)</w:t>
      </w:r>
      <w:r w:rsidR="00C723FA">
        <w:t xml:space="preserve"> </w:t>
      </w:r>
      <w:r>
        <w:t xml:space="preserve">therefore </w:t>
      </w:r>
      <w:r w:rsidR="00C723FA">
        <w:t>no complementary ground surveys are conducted and no visibility correction factor is applied</w:t>
      </w:r>
      <w:r w:rsidR="002A093B">
        <w:t xml:space="preserve"> as </w:t>
      </w:r>
      <w:r w:rsidR="002A093B">
        <w:t>visibility is assumed to be complete</w:t>
      </w:r>
      <w:r w:rsidR="002A093B">
        <w:t>.</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A53CA2">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data</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cent</w:t>
      </w:r>
      <w:r w:rsidR="00C15C55">
        <w:t>er line of the strip</w:t>
      </w:r>
      <w:r w:rsidR="00D636C5">
        <w:t xml:space="preserve"> transect. </w:t>
      </w:r>
    </w:p>
    <w:tbl>
      <w:tblPr>
        <w:tblStyle w:val="TableGrid"/>
        <w:tblW w:w="0" w:type="auto"/>
        <w:tblInd w:w="175" w:type="dxa"/>
        <w:tblLook w:val="04A0" w:firstRow="1" w:lastRow="0" w:firstColumn="1" w:lastColumn="0" w:noHBand="0" w:noVBand="1"/>
      </w:tblPr>
      <w:tblGrid>
        <w:gridCol w:w="9907"/>
      </w:tblGrid>
      <w:tr w:rsidR="00D636C5" w:rsidTr="00DD56BE">
        <w:trPr>
          <w:trHeight w:val="4608"/>
        </w:trPr>
        <w:tc>
          <w:tcPr>
            <w:tcW w:w="9792" w:type="dxa"/>
            <w:tcBorders>
              <w:bottom w:val="single" w:sz="4" w:space="0" w:color="auto"/>
            </w:tcBorders>
          </w:tcPr>
          <w:p w:rsidR="00D636C5" w:rsidRDefault="00D636C5" w:rsidP="00706FB7">
            <w:pPr>
              <w:pStyle w:val="Caption"/>
              <w:keepNext/>
              <w:jc w:val="center"/>
            </w:pPr>
            <w:r>
              <w:rPr>
                <w:noProof/>
                <w:lang w:val="en-CA" w:eastAsia="en-CA"/>
              </w:rPr>
              <w:lastRenderedPageBreak/>
              <w:drawing>
                <wp:inline distT="0" distB="0" distL="0" distR="0" wp14:anchorId="765C48E2" wp14:editId="58D30CEC">
                  <wp:extent cx="4975860" cy="2301335"/>
                  <wp:effectExtent l="0" t="0" r="0" b="381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33" b="19792"/>
                          <a:stretch/>
                        </pic:blipFill>
                        <pic:spPr bwMode="auto">
                          <a:xfrm>
                            <a:off x="0" y="0"/>
                            <a:ext cx="4981183" cy="230379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Ind w:w="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DD56BE" w:rsidRPr="00DD56BE" w:rsidTr="00DD56BE">
              <w:trPr>
                <w:trHeight w:val="360"/>
              </w:trPr>
              <w:tc>
                <w:tcPr>
                  <w:tcW w:w="428" w:type="pct"/>
                  <w:vMerge w:val="restart"/>
                </w:tcPr>
                <w:p w:rsidR="00D636C5" w:rsidRPr="00DD56BE" w:rsidRDefault="00D636C5" w:rsidP="00DD56BE">
                  <w:pPr>
                    <w:pStyle w:val="Caption"/>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D636C5" w:rsidRPr="00DD56BE" w:rsidRDefault="00D636C5" w:rsidP="00DD56BE">
                  <w:pPr>
                    <w:pStyle w:val="Caption"/>
                    <w:rPr>
                      <w:sz w:val="16"/>
                      <w:szCs w:val="16"/>
                    </w:rPr>
                  </w:pPr>
                  <w:r w:rsidRPr="00DD56BE">
                    <w:rPr>
                      <w:sz w:val="16"/>
                      <w:szCs w:val="16"/>
                    </w:rPr>
                    <w:t>Babine Upland</w:t>
                  </w:r>
                </w:p>
              </w:tc>
              <w:tc>
                <w:tcPr>
                  <w:tcW w:w="396" w:type="pct"/>
                  <w:vMerge w:val="restart"/>
                </w:tcPr>
                <w:p w:rsidR="00D636C5" w:rsidRPr="00DD56BE" w:rsidRDefault="006349D6" w:rsidP="00DD56BE">
                  <w:pPr>
                    <w:pStyle w:val="Caption"/>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D636C5" w:rsidRPr="00DD56BE" w:rsidRDefault="006349D6" w:rsidP="00DD56BE">
                  <w:pPr>
                    <w:pStyle w:val="Caption"/>
                    <w:rPr>
                      <w:sz w:val="16"/>
                      <w:szCs w:val="16"/>
                    </w:rPr>
                  </w:pPr>
                  <w:r w:rsidRPr="00DD56BE">
                    <w:rPr>
                      <w:sz w:val="16"/>
                      <w:szCs w:val="16"/>
                    </w:rPr>
                    <w:t>Cariboo Basin</w:t>
                  </w:r>
                </w:p>
              </w:tc>
              <w:tc>
                <w:tcPr>
                  <w:tcW w:w="380" w:type="pct"/>
                  <w:vMerge w:val="restart"/>
                </w:tcPr>
                <w:p w:rsidR="00D636C5" w:rsidRPr="00DD56BE" w:rsidRDefault="006349D6" w:rsidP="00DD56BE">
                  <w:pPr>
                    <w:pStyle w:val="Caption"/>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D636C5" w:rsidRPr="00DD56BE" w:rsidRDefault="006349D6" w:rsidP="00DD56BE">
                  <w:pPr>
                    <w:pStyle w:val="Caption"/>
                    <w:rPr>
                      <w:sz w:val="16"/>
                      <w:szCs w:val="16"/>
                    </w:rPr>
                  </w:pPr>
                  <w:r w:rsidRPr="00DD56BE">
                    <w:rPr>
                      <w:sz w:val="16"/>
                      <w:szCs w:val="16"/>
                    </w:rPr>
                    <w:t>Nazko Upland</w:t>
                  </w:r>
                </w:p>
              </w:tc>
              <w:tc>
                <w:tcPr>
                  <w:tcW w:w="154" w:type="pct"/>
                  <w:vMerge w:val="restart"/>
                </w:tcPr>
                <w:p w:rsidR="00D636C5" w:rsidRPr="00DD56BE" w:rsidRDefault="00D636C5" w:rsidP="00DD56BE">
                  <w:pPr>
                    <w:pStyle w:val="Caption"/>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D636C5" w:rsidRPr="00DD56BE" w:rsidRDefault="006349D6" w:rsidP="00DD56BE">
                  <w:pPr>
                    <w:pStyle w:val="Caption"/>
                    <w:rPr>
                      <w:sz w:val="16"/>
                      <w:szCs w:val="16"/>
                    </w:rPr>
                  </w:pPr>
                  <w:r w:rsidRPr="00DD56BE">
                    <w:rPr>
                      <w:sz w:val="16"/>
                      <w:szCs w:val="16"/>
                    </w:rPr>
                    <w:t>Quesnel Lowland</w:t>
                  </w:r>
                </w:p>
              </w:tc>
            </w:tr>
            <w:tr w:rsidR="00DD56BE" w:rsidTr="00DD56BE">
              <w:trPr>
                <w:trHeight w:val="365"/>
              </w:trPr>
              <w:tc>
                <w:tcPr>
                  <w:tcW w:w="428" w:type="pct"/>
                  <w:vMerge/>
                </w:tcPr>
                <w:p w:rsidR="00D636C5" w:rsidRDefault="00D636C5" w:rsidP="00DD56BE">
                  <w:pPr>
                    <w:pStyle w:val="Caption"/>
                  </w:pPr>
                </w:p>
              </w:tc>
              <w:tc>
                <w:tcPr>
                  <w:tcW w:w="748" w:type="pct"/>
                  <w:vAlign w:val="center"/>
                </w:tcPr>
                <w:p w:rsidR="00D636C5" w:rsidRPr="00DD56BE" w:rsidRDefault="006349D6" w:rsidP="00DD56BE">
                  <w:pPr>
                    <w:pStyle w:val="Caption"/>
                    <w:rPr>
                      <w:sz w:val="16"/>
                    </w:rPr>
                  </w:pPr>
                  <w:r w:rsidRPr="00DD56BE">
                    <w:rPr>
                      <w:sz w:val="16"/>
                    </w:rPr>
                    <w:t>Bulkley Basin</w:t>
                  </w:r>
                </w:p>
              </w:tc>
              <w:tc>
                <w:tcPr>
                  <w:tcW w:w="396" w:type="pct"/>
                  <w:vMerge/>
                  <w:vAlign w:val="center"/>
                </w:tcPr>
                <w:p w:rsidR="00D636C5" w:rsidRPr="00DD56BE" w:rsidRDefault="00D636C5" w:rsidP="00DD56BE">
                  <w:pPr>
                    <w:pStyle w:val="Caption"/>
                    <w:rPr>
                      <w:sz w:val="16"/>
                    </w:rPr>
                  </w:pPr>
                </w:p>
              </w:tc>
              <w:tc>
                <w:tcPr>
                  <w:tcW w:w="858" w:type="pct"/>
                  <w:vAlign w:val="center"/>
                </w:tcPr>
                <w:p w:rsidR="00D636C5" w:rsidRPr="00DD56BE" w:rsidRDefault="006349D6" w:rsidP="00DD56BE">
                  <w:pPr>
                    <w:pStyle w:val="Caption"/>
                    <w:rPr>
                      <w:sz w:val="16"/>
                    </w:rPr>
                  </w:pPr>
                  <w:r w:rsidRPr="00DD56BE">
                    <w:rPr>
                      <w:sz w:val="16"/>
                    </w:rPr>
                    <w:t>Chilcotin Plateau</w:t>
                  </w:r>
                </w:p>
              </w:tc>
              <w:tc>
                <w:tcPr>
                  <w:tcW w:w="380" w:type="pct"/>
                  <w:vMerge/>
                  <w:vAlign w:val="center"/>
                </w:tcPr>
                <w:p w:rsidR="00D636C5" w:rsidRPr="00DD56BE" w:rsidRDefault="00D636C5" w:rsidP="00DD56BE">
                  <w:pPr>
                    <w:pStyle w:val="Caption"/>
                    <w:rPr>
                      <w:sz w:val="16"/>
                    </w:rPr>
                  </w:pPr>
                </w:p>
              </w:tc>
              <w:tc>
                <w:tcPr>
                  <w:tcW w:w="918" w:type="pct"/>
                  <w:vAlign w:val="center"/>
                </w:tcPr>
                <w:p w:rsidR="00D636C5" w:rsidRPr="00DD56BE" w:rsidRDefault="006349D6" w:rsidP="00DD56BE">
                  <w:pPr>
                    <w:pStyle w:val="Caption"/>
                    <w:rPr>
                      <w:sz w:val="16"/>
                    </w:rPr>
                  </w:pPr>
                  <w:r w:rsidRPr="00DD56BE">
                    <w:rPr>
                      <w:sz w:val="16"/>
                    </w:rPr>
                    <w:t>Nechako Lowland</w:t>
                  </w:r>
                </w:p>
              </w:tc>
              <w:tc>
                <w:tcPr>
                  <w:tcW w:w="154" w:type="pct"/>
                  <w:vMerge/>
                  <w:vAlign w:val="center"/>
                </w:tcPr>
                <w:p w:rsidR="00D636C5" w:rsidRPr="00DD56BE" w:rsidRDefault="00D636C5" w:rsidP="00DD56BE">
                  <w:pPr>
                    <w:pStyle w:val="Caption"/>
                    <w:rPr>
                      <w:sz w:val="16"/>
                    </w:rPr>
                  </w:pPr>
                </w:p>
              </w:tc>
              <w:tc>
                <w:tcPr>
                  <w:tcW w:w="1118" w:type="pct"/>
                  <w:vAlign w:val="center"/>
                </w:tcPr>
                <w:p w:rsidR="00D636C5" w:rsidRPr="00DD56BE" w:rsidRDefault="006349D6" w:rsidP="00DD56BE">
                  <w:pPr>
                    <w:pStyle w:val="Caption"/>
                    <w:rPr>
                      <w:sz w:val="16"/>
                    </w:rPr>
                  </w:pPr>
                  <w:r w:rsidRPr="00DD56BE">
                    <w:rPr>
                      <w:sz w:val="16"/>
                    </w:rPr>
                    <w:t>Western Chilotin Upland</w:t>
                  </w:r>
                </w:p>
              </w:tc>
            </w:tr>
          </w:tbl>
          <w:p w:rsidR="00D636C5" w:rsidRDefault="00D636C5" w:rsidP="00C723FA">
            <w:pPr>
              <w:pStyle w:val="IOPText"/>
              <w:ind w:firstLine="0"/>
              <w:jc w:val="left"/>
            </w:pPr>
          </w:p>
        </w:tc>
      </w:tr>
      <w:tr w:rsidR="00DD56BE" w:rsidTr="00DD56BE">
        <w:trPr>
          <w:trHeight w:val="408"/>
        </w:trPr>
        <w:tc>
          <w:tcPr>
            <w:tcW w:w="9792" w:type="dxa"/>
            <w:tcBorders>
              <w:top w:val="single" w:sz="4" w:space="0" w:color="auto"/>
              <w:left w:val="nil"/>
              <w:bottom w:val="nil"/>
              <w:right w:val="nil"/>
            </w:tcBorders>
          </w:tcPr>
          <w:p w:rsidR="00DD56BE" w:rsidRPr="00DD56BE" w:rsidRDefault="00DD56BE" w:rsidP="00DD56BE">
            <w:pPr>
              <w:pStyle w:val="Caption"/>
            </w:pPr>
            <w:r>
              <w:t xml:space="preserve">Figure </w:t>
            </w:r>
            <w:r>
              <w:fldChar w:fldCharType="begin"/>
            </w:r>
            <w:r>
              <w:instrText xml:space="preserve"> SEQ Figure \* ARABIC </w:instrText>
            </w:r>
            <w:r>
              <w:fldChar w:fldCharType="separate"/>
            </w:r>
            <w:r w:rsidR="000016A3">
              <w:rPr>
                <w:noProof/>
              </w:rPr>
              <w:t>2</w:t>
            </w:r>
            <w:r>
              <w:fldChar w:fldCharType="end"/>
            </w:r>
            <w:r>
              <w:t>. Total indicated breeding population of the top ten most common species within each ecosection (2007-2017)</w:t>
            </w:r>
            <w:r w:rsidR="00CF5A63">
              <w:t>.</w:t>
            </w:r>
          </w:p>
        </w:tc>
      </w:tr>
    </w:tbl>
    <w:p w:rsidR="00F87625" w:rsidRDefault="00054DC5" w:rsidP="00957AA0">
      <w:pPr>
        <w:pStyle w:val="IOPH3"/>
        <w:rPr>
          <w:noProof/>
        </w:rPr>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rPr>
          <w:noProof/>
        </w:rP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074EAA">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r w:rsidR="00CF5A63">
        <w:rPr>
          <w:noProof/>
        </w:rPr>
        <w:t>A small sample of distributions is presented (Figure #).</w:t>
      </w:r>
    </w:p>
    <w:p w:rsidR="00B72AA1" w:rsidRDefault="00B72AA1"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647466">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Hamann, Spittlehouse, &amp; Carroll, 2016)","manualFormatting":"Wang, Hamann, Spittlehouse, &amp; Carroll, 2016)","plainTextFormattedCitation":"(Wang, Hamann, Spittlehouse, &amp; Carroll, 2016)","previouslyFormattedCitation":"(Wang, Hamann, Spittlehouse, &amp; Carroll, 2016)"},"properties":{"noteIndex":0},"schema":"https://github.com/citation-style-language/schema/raw/master/csl-citation.json"}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BF63FC">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Redding, Moore, Winkler, &amp; Bladon, 2010)","plainTextFormattedCitation":"(Demarchi, 2011; Islam et al., 2017; R. Pike, Redding, Moore, Winkler, &amp; Bladon, 2010)","previouslyFormattedCitation":"(Demarchi, 2011; Islam et al., 2017; R. Pike, Redding, Moore, Winkler, &amp; Bladon, 2010)"},"properties":{"noteIndex":0},"schema":"https://github.com/citation-style-language/schema/raw/master/csl-citation.json"}</w:instrText>
      </w:r>
      <w:r w:rsidR="00B84AB1">
        <w:rPr>
          <w:noProof/>
        </w:rPr>
        <w:fldChar w:fldCharType="separate"/>
      </w:r>
      <w:r w:rsidR="00B84AB1" w:rsidRPr="00B84AB1">
        <w:rPr>
          <w:noProof/>
        </w:rPr>
        <w:t>(Demarchi, 2011; Islam et al., 2017; R. Pike, Redding, Moore, Winkler, &amp; Bladon,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5A12E0">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2018)"},"properties":{"noteIndex":0},"schema":"https://github.com/citation-style-language/schema/raw/master/csl-citation.json"}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8A5B34">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 2017)"},"properties":{"noteIndex":0},"schema":"https://github.com/citation-style-language/schema/raw/master/csl-citation.json"}</w:instrText>
      </w:r>
      <w:r w:rsidR="00281239">
        <w:rPr>
          <w:noProof/>
        </w:rPr>
        <w:fldChar w:fldCharType="separate"/>
      </w:r>
      <w:r w:rsidR="00281239" w:rsidRPr="00281239">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5A12E0">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2014)"},"properties":{"noteIndex":0},"schema":"https://github.com/citation-style-language/schema/raw/master/csl-citation.json"}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984E19" w:rsidRDefault="00647466" w:rsidP="00984E19">
      <w:pPr>
        <w:pStyle w:val="IOPText"/>
        <w:ind w:firstLine="0"/>
        <w:jc w:val="left"/>
        <w:rPr>
          <w:noProof/>
        </w:rPr>
      </w:pPr>
      <w:r>
        <w:rPr>
          <w:noProof/>
        </w:rPr>
        <w:t>Hydrological</w:t>
      </w:r>
      <w:r w:rsidR="00E7517B">
        <w:rPr>
          <w:noProof/>
        </w:rPr>
        <w:t xml:space="preserve"> variables were derived from </w:t>
      </w:r>
      <w:r w:rsidR="00FD2C0C">
        <w:rPr>
          <w:noProof/>
        </w:rPr>
        <w:t xml:space="preserve">the provincial reference </w:t>
      </w:r>
      <w:r w:rsidR="00833305">
        <w:rPr>
          <w:noProof/>
        </w:rPr>
        <w:t xml:space="preserve">dataset </w:t>
      </w:r>
      <w:r w:rsidR="006F6214">
        <w:rPr>
          <w:noProof/>
        </w:rPr>
        <w:t>for standardized</w:t>
      </w:r>
      <w:r w:rsidR="00FD2C0C">
        <w:rPr>
          <w:noProof/>
        </w:rPr>
        <w:t xml:space="preserve"> hydrological features</w:t>
      </w:r>
      <w:r w:rsidR="006F6214">
        <w:rPr>
          <w:noProof/>
        </w:rPr>
        <w:t>,</w:t>
      </w:r>
      <w:r w:rsidR="00FD2C0C">
        <w:rPr>
          <w:noProof/>
        </w:rPr>
        <w:t xml:space="preserve"> and included polygons of lakes, rivers, man-made waterbodies and wetlands as well as stream lines</w:t>
      </w:r>
      <w:r w:rsidR="00833305">
        <w:rPr>
          <w:noProof/>
        </w:rPr>
        <w:t xml:space="preserve"> </w:t>
      </w:r>
      <w:r w:rsidR="00802DCD">
        <w:rPr>
          <w:noProof/>
        </w:rPr>
        <w:fldChar w:fldCharType="begin" w:fldLock="1"/>
      </w:r>
      <w:r w:rsidR="00BB5659">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2011)"},"properties":{"noteIndex":0},"schema":"https://github.com/citation-style-language/schema/raw/master/csl-citation.json"}</w:instrText>
      </w:r>
      <w:r w:rsidR="00802DCD">
        <w:rPr>
          <w:noProof/>
        </w:rPr>
        <w:fldChar w:fldCharType="separate"/>
      </w:r>
      <w:r w:rsidR="00802DCD" w:rsidRPr="00802DCD">
        <w:rPr>
          <w:noProof/>
        </w:rPr>
        <w:t>(</w:t>
      </w:r>
      <w:r w:rsidR="005A12E0">
        <w:rPr>
          <w:noProof/>
        </w:rPr>
        <w:t>FLRNO, 2011)</w:t>
      </w:r>
      <w:r w:rsidR="00802DCD">
        <w:rPr>
          <w:noProof/>
        </w:rPr>
        <w:fldChar w:fldCharType="end"/>
      </w:r>
      <w:r w:rsidR="00FD2C0C">
        <w:rPr>
          <w:noProof/>
        </w:rPr>
        <w:t>. Lakes were classified by size class and streams were aggregated by stream order values</w:t>
      </w:r>
      <w:r w:rsidR="0092122E">
        <w:rPr>
          <w:noProof/>
        </w:rPr>
        <w:t xml:space="preserve"> (Appendix </w:t>
      </w:r>
      <w:r w:rsidR="001567FE">
        <w:rPr>
          <w:noProof/>
        </w:rPr>
        <w:t>#</w:t>
      </w:r>
      <w:r w:rsidR="0092122E">
        <w:rPr>
          <w:noProof/>
        </w:rPr>
        <w:t>)</w:t>
      </w:r>
      <w:r w:rsidR="00FD2C0C">
        <w:rPr>
          <w:noProof/>
        </w:rPr>
        <w:t>. To account for shoreline complexity</w:t>
      </w:r>
      <w:r w:rsidR="00E67FE5">
        <w:rPr>
          <w:noProof/>
        </w:rPr>
        <w:t xml:space="preserve"> and avoid correlation</w:t>
      </w:r>
      <w:r w:rsidR="00A368F3">
        <w:rPr>
          <w:noProof/>
        </w:rPr>
        <w:t xml:space="preserve"> between lake area and perimeter,</w:t>
      </w:r>
      <w:r w:rsidR="00FD2C0C">
        <w:rPr>
          <w:noProof/>
        </w:rPr>
        <w:t xml:space="preserve"> a </w:t>
      </w:r>
      <w:r w:rsidR="00BF63FC">
        <w:rPr>
          <w:noProof/>
        </w:rPr>
        <w:t>lake perimeter</w:t>
      </w:r>
      <w:r w:rsidR="00A368F3">
        <w:rPr>
          <w:noProof/>
        </w:rPr>
        <w:t>:</w:t>
      </w:r>
      <w:r w:rsidR="00FD2C0C">
        <w:rPr>
          <w:noProof/>
        </w:rPr>
        <w:t xml:space="preserve">area index was </w:t>
      </w:r>
      <w:r w:rsidR="00BF63FC">
        <w:rPr>
          <w:noProof/>
        </w:rPr>
        <w:t>derived</w:t>
      </w:r>
      <w:r w:rsidR="00FD2C0C">
        <w:rPr>
          <w:noProof/>
        </w:rPr>
        <w:t xml:space="preserve">. </w:t>
      </w:r>
    </w:p>
    <w:p w:rsidR="00984E19" w:rsidRDefault="00984E19" w:rsidP="00984E19">
      <w:pPr>
        <w:pStyle w:val="IOPText"/>
        <w:ind w:firstLine="0"/>
        <w:jc w:val="left"/>
        <w:rPr>
          <w:noProof/>
        </w:rPr>
      </w:pPr>
    </w:p>
    <w:p w:rsidR="00984E19" w:rsidRDefault="005D67B3" w:rsidP="00984E19">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sidR="005238F7">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2013)"},"properties":{"noteIndex":0},"schema":"https://github.com/citation-style-language/schema/raw/master/csl-citation.json"}</w:instrText>
      </w:r>
      <w:r>
        <w:rPr>
          <w:noProof/>
        </w:rPr>
        <w:fldChar w:fldCharType="separate"/>
      </w:r>
      <w:r w:rsidRPr="005D67B3">
        <w:rPr>
          <w:noProof/>
        </w:rPr>
        <w:t>(Ministry of Forests, Lands,</w:t>
      </w:r>
      <w:r w:rsidR="005238F7">
        <w:rPr>
          <w:noProof/>
        </w:rPr>
        <w:t xml:space="preserve"> Natural Resource Operations and Rural Development,</w:t>
      </w:r>
      <w:r w:rsidRPr="005D67B3">
        <w:rPr>
          <w:noProof/>
        </w:rPr>
        <w:t xml:space="preserve"> 2013)</w:t>
      </w:r>
      <w:r>
        <w:rPr>
          <w:noProof/>
        </w:rPr>
        <w:fldChar w:fldCharType="end"/>
      </w:r>
      <w:r>
        <w:rPr>
          <w:noProof/>
        </w:rPr>
        <w:t xml:space="preserve">. </w:t>
      </w:r>
    </w:p>
    <w:p w:rsidR="00984E19" w:rsidRDefault="00984E19" w:rsidP="00984E19">
      <w:pPr>
        <w:pStyle w:val="IOPText"/>
        <w:ind w:firstLine="0"/>
        <w:jc w:val="left"/>
        <w:rPr>
          <w:noProof/>
        </w:rPr>
      </w:pPr>
    </w:p>
    <w:p w:rsidR="00B72AA1" w:rsidRDefault="00E92071" w:rsidP="00DB7B9F">
      <w:pPr>
        <w:pStyle w:val="IOPText"/>
        <w:ind w:firstLine="0"/>
        <w:jc w:val="left"/>
        <w:rPr>
          <w:noProof/>
        </w:rPr>
      </w:pPr>
      <w:r>
        <w:rPr>
          <w:noProof/>
        </w:rPr>
        <w:t xml:space="preserve">Land management practices were represented by the Agricultural Land Reserve </w:t>
      </w:r>
      <w:r w:rsidR="00647D24">
        <w:rPr>
          <w:noProof/>
        </w:rPr>
        <w:fldChar w:fldCharType="begin" w:fldLock="1"/>
      </w:r>
      <w:r w:rsidR="00647D24">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 2018)"},"properties":{"noteIndex":0},"schema":"https://github.com/citation-style-language/schema/raw/master/csl-citation.json"}</w:instrText>
      </w:r>
      <w:r w:rsidR="00647D24">
        <w:rPr>
          <w:noProof/>
        </w:rPr>
        <w:fldChar w:fldCharType="separate"/>
      </w:r>
      <w:r w:rsidR="00647D24" w:rsidRPr="00647D24">
        <w:rPr>
          <w:noProof/>
        </w:rPr>
        <w:t>(</w:t>
      </w:r>
      <w:r w:rsidR="00647D24">
        <w:rPr>
          <w:noProof/>
        </w:rPr>
        <w:t xml:space="preserve">Agricultural Land </w:t>
      </w:r>
      <w:r w:rsidR="00647D24" w:rsidRPr="00647D24">
        <w:rPr>
          <w:noProof/>
        </w:rPr>
        <w:t>Commission, 2018)</w:t>
      </w:r>
      <w:r w:rsidR="00647D24">
        <w:rPr>
          <w:noProof/>
        </w:rPr>
        <w:fldChar w:fldCharType="end"/>
      </w:r>
      <w:r w:rsidR="00E33753">
        <w:rPr>
          <w:noProof/>
        </w:rPr>
        <w:t>—</w:t>
      </w:r>
      <w:r w:rsidR="00A368F3">
        <w:rPr>
          <w:noProof/>
        </w:rPr>
        <w:t xml:space="preserve">a </w:t>
      </w:r>
      <w:r w:rsidR="00E33753">
        <w:rPr>
          <w:noProof/>
        </w:rPr>
        <w:t>provincial designation designed to identify and co</w:t>
      </w:r>
      <w:r w:rsidR="00A368F3">
        <w:rPr>
          <w:noProof/>
        </w:rPr>
        <w:t>nserve agricultural productive lands</w:t>
      </w:r>
      <w:r w:rsidR="00E33753">
        <w:rPr>
          <w:noProof/>
        </w:rPr>
        <w:t>, and by the Protected Areas Database of lands under federal, provincial and municipal protection and land conservancy trusts (CWS, 2018).</w:t>
      </w:r>
    </w:p>
    <w:p w:rsidR="00F87625" w:rsidRPr="00F87625" w:rsidRDefault="00604BB3" w:rsidP="00957AA0">
      <w:pPr>
        <w:pStyle w:val="IOPH3"/>
      </w:pPr>
      <w:r w:rsidRPr="00F87625">
        <w:rPr>
          <w:rStyle w:val="IOPH3Char"/>
          <w:rFonts w:asciiTheme="minorHAnsi" w:hAnsiTheme="minorHAnsi"/>
          <w:b/>
          <w:szCs w:val="22"/>
        </w:rPr>
        <w:t>Geoprocessing Methods</w:t>
      </w:r>
      <w:r w:rsidRPr="00F87625">
        <w:t xml:space="preserve"> </w:t>
      </w:r>
    </w:p>
    <w:p w:rsidR="00E132A7" w:rsidRDefault="00BF63FC" w:rsidP="00E92071">
      <w:pPr>
        <w:pStyle w:val="IOPText"/>
        <w:ind w:firstLine="0"/>
        <w:jc w:val="left"/>
        <w:rPr>
          <w:noProof/>
        </w:rPr>
      </w:pPr>
      <w:r>
        <w:rPr>
          <w:noProof/>
        </w:rPr>
        <w:t>Spatial analys</w:t>
      </w:r>
      <w:r w:rsidR="00E33753">
        <w:rPr>
          <w:noProof/>
        </w:rPr>
        <w:t xml:space="preserve">es were performed </w:t>
      </w:r>
      <w:r w:rsidR="000A078C">
        <w:rPr>
          <w:noProof/>
        </w:rPr>
        <w:t xml:space="preserve">and mapping products were produced in ArcGIS Pro </w:t>
      </w:r>
      <w:r>
        <w:rPr>
          <w:noProof/>
        </w:rPr>
        <w:t>(versions 2.</w:t>
      </w:r>
      <w:r w:rsidR="00F76382">
        <w:rPr>
          <w:noProof/>
        </w:rPr>
        <w:t>2</w:t>
      </w:r>
      <w:r>
        <w:rPr>
          <w:noProof/>
        </w:rPr>
        <w:t xml:space="preserve"> to 2.4</w:t>
      </w:r>
      <w:r w:rsidR="000A078C">
        <w:rPr>
          <w:noProof/>
        </w:rPr>
        <w:fldChar w:fldCharType="begin" w:fldLock="1"/>
      </w:r>
      <w:r w:rsidR="00F76382">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 2019)"},"properties":{"noteIndex":0},"schema":"https://github.com/citation-style-language/schema/raw/master/csl-citation.json"}</w:instrText>
      </w:r>
      <w:r w:rsidR="000A078C">
        <w:rPr>
          <w:noProof/>
        </w:rPr>
        <w:fldChar w:fldCharType="separate"/>
      </w:r>
      <w:r w:rsidR="00F76382">
        <w:rPr>
          <w:noProof/>
        </w:rPr>
        <w:t xml:space="preserve">, </w:t>
      </w:r>
      <w:r w:rsidR="000A078C" w:rsidRPr="000A078C">
        <w:rPr>
          <w:noProof/>
        </w:rPr>
        <w:t>ESRI, 2019)</w:t>
      </w:r>
      <w:r w:rsidR="000A078C">
        <w:rPr>
          <w:noProof/>
        </w:rPr>
        <w:fldChar w:fldCharType="end"/>
      </w:r>
      <w:r w:rsidR="00F76382">
        <w:rPr>
          <w:noProof/>
        </w:rPr>
        <w:t xml:space="preserve"> and Python (version 3.6.5, </w:t>
      </w:r>
      <w:r w:rsidR="00F76382">
        <w:rPr>
          <w:noProof/>
        </w:rPr>
        <w:fldChar w:fldCharType="begin" w:fldLock="1"/>
      </w:r>
      <w:r w:rsidR="00F76382">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 2018)"},"properties":{"noteIndex":0},"schema":"https://github.com/citation-style-language/schema/raw/master/csl-citation.json"}</w:instrText>
      </w:r>
      <w:r w:rsidR="00F76382">
        <w:rPr>
          <w:noProof/>
        </w:rPr>
        <w:fldChar w:fldCharType="separate"/>
      </w:r>
      <w:r w:rsidR="00F76382" w:rsidRPr="00F76382">
        <w:rPr>
          <w:noProof/>
        </w:rPr>
        <w:t>Python Software Foundation, 2018)</w:t>
      </w:r>
      <w:r w:rsidR="00F76382">
        <w:rPr>
          <w:noProof/>
        </w:rPr>
        <w:fldChar w:fldCharType="end"/>
      </w:r>
      <w:r w:rsidR="000A078C">
        <w:rPr>
          <w:noProof/>
        </w:rPr>
        <w:t xml:space="preserve">. Predictor variables were extracted, projected, rasterized and generalized as required </w:t>
      </w:r>
      <w:r w:rsidR="00E33753">
        <w:rPr>
          <w:noProof/>
        </w:rPr>
        <w:t>in</w:t>
      </w:r>
      <w:r w:rsidR="000A078C">
        <w:rPr>
          <w:noProof/>
        </w:rPr>
        <w:t xml:space="preserve"> BC Albers </w:t>
      </w:r>
      <w:r w:rsidR="00E33753">
        <w:rPr>
          <w:noProof/>
        </w:rPr>
        <w:t xml:space="preserve">equal area </w:t>
      </w:r>
      <w:r w:rsidR="000A078C">
        <w:rPr>
          <w:noProof/>
        </w:rPr>
        <w:t>coordinate system</w:t>
      </w:r>
      <w:r w:rsidR="00E33753">
        <w:rPr>
          <w:noProof/>
        </w:rPr>
        <w:t xml:space="preserve"> within a 1 km buffer of the study area to eliminate edge effects</w:t>
      </w:r>
      <w:r w:rsidR="000A078C">
        <w:rPr>
          <w:noProof/>
        </w:rPr>
        <w:t xml:space="preserve">. </w:t>
      </w:r>
      <w:r w:rsidR="00833305">
        <w:rPr>
          <w:noProof/>
        </w:rPr>
        <w:t>The location uncertainty of point observations determined the</w:t>
      </w:r>
      <w:r w:rsidR="000A078C">
        <w:rPr>
          <w:noProof/>
        </w:rPr>
        <w:t xml:space="preserve"> </w:t>
      </w:r>
      <w:r w:rsidR="00833305">
        <w:rPr>
          <w:noProof/>
        </w:rPr>
        <w:t xml:space="preserve">finest scale of the analysis </w:t>
      </w:r>
      <w:r w:rsidR="00E33753">
        <w:rPr>
          <w:noProof/>
        </w:rPr>
        <w:t>was a resolution of 400m</w:t>
      </w:r>
      <w:r w:rsidR="00F87625">
        <w:rPr>
          <w:noProof/>
        </w:rPr>
        <w:t xml:space="preserve">.  </w:t>
      </w:r>
      <w:r w:rsidR="00E33753">
        <w:rPr>
          <w:noProof/>
        </w:rPr>
        <w:t>Topographic</w:t>
      </w:r>
      <w:r w:rsidR="005A12E0">
        <w:rPr>
          <w:noProof/>
        </w:rPr>
        <w:t xml:space="preserve"> values of slope and aspect were generalized to the mean average within 16 ha (400m x 400m) </w:t>
      </w:r>
      <w:r w:rsidR="00E33753">
        <w:rPr>
          <w:noProof/>
        </w:rPr>
        <w:t>cells</w:t>
      </w:r>
      <w:r w:rsidR="005A12E0">
        <w:rPr>
          <w:noProof/>
        </w:rPr>
        <w:t xml:space="preserve"> determined by the boundaries of the strip transect and </w:t>
      </w:r>
      <w:r w:rsidR="00E33753">
        <w:rPr>
          <w:noProof/>
        </w:rPr>
        <w:t xml:space="preserve">400m </w:t>
      </w:r>
      <w:r w:rsidR="005A12E0">
        <w:rPr>
          <w:noProof/>
        </w:rPr>
        <w:t>interval</w:t>
      </w:r>
      <w:r w:rsidR="00E33753">
        <w:rPr>
          <w:noProof/>
        </w:rPr>
        <w:t xml:space="preserve"> breaks</w:t>
      </w:r>
      <w:r w:rsidR="005A12E0">
        <w:rPr>
          <w:noProof/>
        </w:rPr>
        <w:t xml:space="preserve">. BEC zone classifications were generalized by majority area within the cell and remained categorical. </w:t>
      </w:r>
      <w:r w:rsidR="00984E19">
        <w:rPr>
          <w:noProof/>
        </w:rPr>
        <w:t xml:space="preserve">All </w:t>
      </w:r>
      <w:r w:rsidR="005A12E0">
        <w:rPr>
          <w:noProof/>
        </w:rPr>
        <w:t xml:space="preserve">remaining predictors </w:t>
      </w:r>
      <w:r w:rsidR="00826D0B">
        <w:rPr>
          <w:noProof/>
        </w:rPr>
        <w:t xml:space="preserve">were </w:t>
      </w:r>
      <w:r w:rsidR="005A12E0">
        <w:rPr>
          <w:noProof/>
        </w:rPr>
        <w:t xml:space="preserve">represented by continuous values and </w:t>
      </w:r>
      <w:r w:rsidR="00826D0B">
        <w:rPr>
          <w:noProof/>
        </w:rPr>
        <w:t>generalized to a 1.2 km radius of the interval centroid</w:t>
      </w:r>
      <w:r w:rsidR="00E33753">
        <w:rPr>
          <w:noProof/>
        </w:rPr>
        <w:t xml:space="preserve"> </w:t>
      </w:r>
      <w:r w:rsidR="00826D0B">
        <w:rPr>
          <w:noProof/>
        </w:rPr>
        <w:t>to capture landscape level effects</w:t>
      </w:r>
      <w:r w:rsidR="00E33753">
        <w:rPr>
          <w:noProof/>
        </w:rPr>
        <w:t xml:space="preserve"> (Figure #)</w:t>
      </w:r>
      <w:r w:rsidR="00826D0B">
        <w:rPr>
          <w:noProof/>
        </w:rPr>
        <w:t xml:space="preserve">. </w:t>
      </w:r>
      <w:r w:rsidR="00E132A7">
        <w:t>Predicted response va</w:t>
      </w:r>
      <w:r w:rsidR="00EB1FA7">
        <w:t>lues</w:t>
      </w:r>
      <w:r w:rsidR="00E132A7">
        <w:t xml:space="preserve"> were projected to a fishnet grid of 400m cell centroid points with </w:t>
      </w:r>
      <w:r w:rsidR="00E92071">
        <w:t>attributed predictor values</w:t>
      </w:r>
      <w:r w:rsidR="00906767">
        <w:t xml:space="preserve"> and rasterized for output and display</w:t>
      </w:r>
      <w:r w:rsidR="00E92071">
        <w:t xml:space="preserve">. </w:t>
      </w:r>
      <w:r w:rsidR="00E92071">
        <w:rPr>
          <w:noProof/>
        </w:rPr>
        <w:t xml:space="preserve">Many of the steps required in the pre-processing of spatial data </w:t>
      </w:r>
      <w:r w:rsidR="00906767">
        <w:rPr>
          <w:noProof/>
        </w:rPr>
        <w:t xml:space="preserve">and map production </w:t>
      </w:r>
      <w:r w:rsidR="00E92071">
        <w:rPr>
          <w:noProof/>
        </w:rPr>
        <w:t xml:space="preserve">were automated in a Python Script Toolbox (Appendix </w:t>
      </w:r>
      <w:r w:rsidR="001567FE">
        <w:rPr>
          <w:noProof/>
        </w:rPr>
        <w:t>#</w:t>
      </w:r>
      <w:r w:rsidR="00E92071">
        <w:rPr>
          <w:noProof/>
        </w:rPr>
        <w:t>).</w:t>
      </w:r>
    </w:p>
    <w:tbl>
      <w:tblPr>
        <w:tblStyle w:val="TableGrid"/>
        <w:tblW w:w="0" w:type="auto"/>
        <w:jc w:val="center"/>
        <w:tblLook w:val="04A0" w:firstRow="1" w:lastRow="0" w:firstColumn="1" w:lastColumn="0" w:noHBand="0" w:noVBand="1"/>
      </w:tblPr>
      <w:tblGrid>
        <w:gridCol w:w="6925"/>
      </w:tblGrid>
      <w:tr w:rsidR="00957AA0" w:rsidTr="00706FB7">
        <w:trPr>
          <w:trHeight w:val="5760"/>
          <w:jc w:val="center"/>
        </w:trPr>
        <w:tc>
          <w:tcPr>
            <w:tcW w:w="6925" w:type="dxa"/>
          </w:tcPr>
          <w:p w:rsidR="00957AA0" w:rsidRDefault="00957AA0" w:rsidP="00957AA0">
            <w:pPr>
              <w:pStyle w:val="IOPH3"/>
              <w:keepNext/>
            </w:pPr>
            <w:r w:rsidRPr="00957AA0">
              <w:rPr>
                <w:rStyle w:val="IOPH3Char"/>
                <w:rFonts w:asciiTheme="minorHAnsi" w:hAnsiTheme="minorHAnsi"/>
                <w:b/>
                <w:noProof/>
                <w:szCs w:val="22"/>
                <w:lang w:val="en-CA" w:eastAsia="en-CA"/>
              </w:rPr>
              <w:drawing>
                <wp:inline distT="0" distB="0" distL="0" distR="0">
                  <wp:extent cx="4191000" cy="2804160"/>
                  <wp:effectExtent l="0" t="0" r="0" b="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noFill/>
                          </a:ln>
                          <a:extLst>
                            <a:ext uri="{53640926-AAD7-44D8-BBD7-CCE9431645EC}">
                              <a14:shadowObscured xmlns:a14="http://schemas.microsoft.com/office/drawing/2010/main"/>
                            </a:ext>
                          </a:extLst>
                        </pic:spPr>
                      </pic:pic>
                    </a:graphicData>
                  </a:graphic>
                </wp:inline>
              </w:drawing>
            </w:r>
          </w:p>
          <w:p w:rsidR="00957AA0" w:rsidRPr="002A093B" w:rsidRDefault="00957AA0" w:rsidP="002A093B">
            <w:pPr>
              <w:pStyle w:val="Caption"/>
              <w:rPr>
                <w:rStyle w:val="IOPH3Char"/>
                <w:rFonts w:asciiTheme="minorHAnsi" w:hAnsiTheme="minorHAnsi" w:cstheme="minorBidi"/>
                <w:b w:val="0"/>
                <w:color w:val="44546A" w:themeColor="text2"/>
                <w:sz w:val="18"/>
              </w:rPr>
            </w:pPr>
            <w:r w:rsidRPr="002A093B">
              <w:t xml:space="preserve">Figure </w:t>
            </w:r>
            <w:r w:rsidRPr="002A093B">
              <w:fldChar w:fldCharType="begin"/>
            </w:r>
            <w:r w:rsidRPr="002A093B">
              <w:instrText xml:space="preserve"> SEQ Figure \* ARABIC </w:instrText>
            </w:r>
            <w:r w:rsidRPr="002A093B">
              <w:fldChar w:fldCharType="separate"/>
            </w:r>
            <w:r w:rsidR="000016A3">
              <w:rPr>
                <w:noProof/>
              </w:rPr>
              <w:t>3</w:t>
            </w:r>
            <w:r w:rsidRPr="002A093B">
              <w:fldChar w:fldCharType="end"/>
            </w:r>
            <w:r w:rsidRPr="002A093B">
              <w:t>. Representative schematic of the survey methods inc</w:t>
            </w:r>
            <w:r w:rsidR="002A093B" w:rsidRPr="002A093B">
              <w:t>orporating survey data from 2017</w:t>
            </w:r>
            <w:r w:rsidRPr="002A093B">
              <w:t xml:space="preserve">. Observation points (yellow dots) are collected along the meandering flight tracklog (dashed pink line) </w:t>
            </w:r>
            <w:r w:rsidR="002A093B" w:rsidRPr="002A093B">
              <w:t>within the transect.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957AA0">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 xml:space="preserve">d on a random subset of the data </w:t>
      </w:r>
      <w:r w:rsidR="00EB26EE">
        <w:rPr>
          <w:noProof/>
        </w:rPr>
        <w:t>and at each node</w:t>
      </w:r>
      <w:r w:rsidR="00EB26EE">
        <w:rPr>
          <w:noProof/>
        </w:rPr>
        <w:t xml:space="preserve"> of the tree the data is</w:t>
      </w:r>
      <w:r w:rsidR="001F01AE">
        <w:rPr>
          <w:noProof/>
        </w:rPr>
        <w:t xml:space="preserve"> partitioned into two branches</w:t>
      </w:r>
      <w:r w:rsidR="00EB26EE">
        <w:rPr>
          <w:noProof/>
        </w:rPr>
        <w:t xml:space="preserve"> based on</w:t>
      </w:r>
      <w:r w:rsidR="00EB26EE">
        <w:rPr>
          <w:noProof/>
        </w:rPr>
        <w:t xml:space="preserve"> a randomly selected but predetermined number of </w:t>
      </w:r>
      <w:r w:rsidR="00EB26EE">
        <w:rPr>
          <w:noProof/>
        </w:rPr>
        <w:lastRenderedPageBreak/>
        <w:t>predictor variables evaluated by the algorithm to produce the best split.</w:t>
      </w:r>
      <w:r w:rsidR="00EB26EE">
        <w:rPr>
          <w:noProof/>
        </w:rPr>
        <w:t xml:space="preserve">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567F5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&amp; Zimmermann, 2017)","plainTextFormattedCitation":"(Guisan, Wilfried, &amp; Zimmermann, 2017)","previouslyFormattedCitation":"(Guisan, Wilfried, &amp; Zimmermann, 2017)"},"properties":{"noteIndex":0},"schema":"https://github.com/citation-style-language/schema/raw/master/csl-citation.json"}</w:instrText>
      </w:r>
      <w:r w:rsidR="007B6A13">
        <w:rPr>
          <w:noProof/>
        </w:rPr>
        <w:fldChar w:fldCharType="separate"/>
      </w:r>
      <w:r w:rsidR="007B6A13" w:rsidRPr="007B6A13">
        <w:rPr>
          <w:noProof/>
        </w:rPr>
        <w:t>(Guisan, Wilfried, &amp; Zimmermann,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0467E2" w:rsidP="00513BBE">
      <w:pPr>
        <w:pStyle w:val="IOPText"/>
        <w:ind w:firstLine="0"/>
        <w:jc w:val="left"/>
        <w:rPr>
          <w:noProof/>
        </w:rPr>
      </w:pPr>
      <w:r>
        <w:rPr>
          <w:noProof/>
        </w:rPr>
        <w:t>The</w:t>
      </w:r>
      <w:r w:rsidR="001E4D9D">
        <w:rPr>
          <w:noProof/>
        </w:rPr>
        <w:t xml:space="preserve"> random forest approach </w:t>
      </w:r>
      <w:r w:rsidR="00BC0A9D">
        <w:rPr>
          <w:noProof/>
        </w:rPr>
        <w:t>for building the SDMs</w:t>
      </w:r>
      <w:r w:rsidR="001E4D9D">
        <w:rPr>
          <w:noProof/>
        </w:rPr>
        <w:t xml:space="preserve"> was </w:t>
      </w:r>
      <w:r w:rsidR="00801142">
        <w:rPr>
          <w:noProof/>
        </w:rPr>
        <w:t>chosen</w:t>
      </w:r>
      <w:r w:rsidR="00BC0A9D">
        <w:rPr>
          <w:noProof/>
        </w:rPr>
        <w:t xml:space="preserve"> for its predictive accuracy</w:t>
      </w:r>
      <w:r w:rsidR="00704EC2">
        <w:rPr>
          <w:noProof/>
        </w:rPr>
        <w:t>, 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567F5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&amp; Stevens, 2012; Guisan et al., 2017)","plainTextFormattedCitation":"(Cutler, Cutler, &amp; Stevens, 2012; Guisan et al., 2017)","previouslyFormattedCitation":"(Cutler, Cutler, &amp; Stevens, 2012; Guisan et al., 2017)"},"properties":{"noteIndex":0},"schema":"https://github.com/citation-style-language/schema/raw/master/csl-citation.json"}</w:instrText>
      </w:r>
      <w:r w:rsidR="00801142">
        <w:rPr>
          <w:noProof/>
        </w:rPr>
        <w:fldChar w:fldCharType="separate"/>
      </w:r>
      <w:r w:rsidR="007B6A13" w:rsidRPr="007B6A13">
        <w:rPr>
          <w:noProof/>
        </w:rPr>
        <w:t>(Cutler, Cutler, &amp; Stevens, 2012; Guisan et al.,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647D24">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 2010)"},"properties":{"noteIndex":0},"schema":"https://github.com/citation-style-language/schema/raw/master/csl-citation.json"}</w:instrText>
      </w:r>
      <w:r w:rsidR="00EC1E00">
        <w:rPr>
          <w:noProof/>
        </w:rPr>
        <w:fldChar w:fldCharType="separate"/>
      </w:r>
      <w:r w:rsidR="00EC1E00" w:rsidRPr="00EC1E00">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 2018)"},"properties":{"noteIndex":0},"schema":"https://github.com/citation-style-language/schema/raw/master/csl-citation.json"}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E32B56">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Boulesteix, Kneib, Augustin, &amp; Zeileis, 2008; Strobl, Hothorn, &amp; Zeileis, 2009)","plainTextFormattedCitation":"(Strobl, Boulesteix, Kneib, Augustin, &amp; Zeileis, 2008; Strobl, Hothorn, &amp; Zeileis, 2009)","previouslyFormattedCitation":"(Strobl, Boulesteix, Kneib, Augustin, &amp; Zeileis, 2008; Strobl, Hothorn, &amp; Zeileis, 2009)"},"properties":{"noteIndex":0},"schema":"https://github.com/citation-style-language/schema/raw/master/csl-citation.json"}</w:instrText>
      </w:r>
      <w:r w:rsidR="001A76E4">
        <w:rPr>
          <w:noProof/>
        </w:rPr>
        <w:fldChar w:fldCharType="separate"/>
      </w:r>
      <w:r w:rsidR="001A76E4" w:rsidRPr="001A76E4">
        <w:rPr>
          <w:noProof/>
        </w:rPr>
        <w:t>(Strobl, Boulesteix, Kneib, Augustin, &amp; Zeileis, 2008; Strobl, Hothorn, &amp; Zeileis, 2009)</w:t>
      </w:r>
      <w:r w:rsidR="001A76E4">
        <w:rPr>
          <w:noProof/>
        </w:rPr>
        <w:fldChar w:fldCharType="end"/>
      </w:r>
      <w:r w:rsidR="001A76E4">
        <w:rPr>
          <w:noProof/>
        </w:rPr>
        <w:t xml:space="preserve">. </w:t>
      </w:r>
      <w:r w:rsidR="005A12E0">
        <w:rPr>
          <w:noProof/>
        </w:rPr>
        <w:t xml:space="preserve">Separate models </w:t>
      </w:r>
      <w:r w:rsidR="00021224">
        <w:rPr>
          <w:noProof/>
        </w:rPr>
        <w:t xml:space="preserve">for each species or species group within each ecosection </w:t>
      </w:r>
      <w:r w:rsidR="005A12E0">
        <w:rPr>
          <w:noProof/>
        </w:rPr>
        <w:t xml:space="preserve">were developed </w:t>
      </w:r>
      <w:r w:rsidR="00021224">
        <w:rPr>
          <w:noProof/>
        </w:rPr>
        <w:t xml:space="preserve">due to regional differences in predictor variables and </w:t>
      </w:r>
      <w:r w:rsidR="00E5133A">
        <w:rPr>
          <w:noProof/>
        </w:rPr>
        <w:t xml:space="preserve">for </w:t>
      </w:r>
      <w:r w:rsidR="00021224">
        <w:rPr>
          <w:noProof/>
        </w:rPr>
        <w:t xml:space="preserve">computational efficiency. </w:t>
      </w:r>
      <w:r w:rsidR="000F425F">
        <w:rPr>
          <w:noProof/>
        </w:rPr>
        <w:t>Slight differences in selected predictor variables between ecosection models were due to zero or near-zero variance, correlated data structures and/or mismatched factor variables in ecosection-based data inputs for model training and prediction.</w:t>
      </w:r>
      <w:r w:rsidR="000F425F">
        <w:rPr>
          <w:noProof/>
        </w:rPr>
        <w:t xml:space="preserve"> </w:t>
      </w:r>
    </w:p>
    <w:p w:rsidR="00E132A7" w:rsidRDefault="00E132A7" w:rsidP="00E132A7">
      <w:pPr>
        <w:pStyle w:val="IOPText"/>
        <w:ind w:firstLine="0"/>
        <w:jc w:val="left"/>
        <w:rPr>
          <w:noProof/>
        </w:rPr>
      </w:pPr>
    </w:p>
    <w:p w:rsidR="00FC2E31" w:rsidRDefault="00F75592" w:rsidP="005A7E8B">
      <w:pPr>
        <w:pStyle w:val="IOPText"/>
        <w:ind w:firstLine="0"/>
        <w:jc w:val="left"/>
      </w:pPr>
      <w:r w:rsidRPr="00E132A7">
        <w:rPr>
          <w:rStyle w:val="IOPTextChar"/>
        </w:rPr>
        <w:t>Preliminary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Pr="00E132A7">
        <w:rPr>
          <w:rStyle w:val="IOPTextChar"/>
        </w:rPr>
        <w:t>resulted in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environmental data was static</w:t>
      </w:r>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species</w:t>
      </w:r>
      <w:r w:rsidR="00A500A8">
        <w:t>)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As each tree is based on a random subset of the training data, a collection of datasets which do not contain a particular record can be ensembled for each record. This collection forms the out</w:t>
      </w:r>
      <w:r w:rsidR="00513BBE">
        <w:t xml:space="preserve">-of-bag examples </w:t>
      </w:r>
      <w:r w:rsidR="00786FA4">
        <w:t>which are used as an unbiased test set to assess prediction accuracy by averaging the error rate.</w:t>
      </w:r>
      <w:r w:rsidR="006C5E66">
        <w:t xml:space="preserve"> </w:t>
      </w:r>
      <w:r w:rsidR="006C5E66">
        <w:rPr>
          <w:noProof/>
        </w:rPr>
        <w:t>The predetermined number of candidate variables for each node split</w:t>
      </w:r>
      <w:r w:rsidR="006C5E66">
        <w:rPr>
          <w:noProof/>
        </w:rPr>
        <w:t xml:space="preserve"> (‘mtry’ parameter of </w:t>
      </w:r>
      <w:r w:rsidR="006C5E66" w:rsidRPr="006C5E66">
        <w:rPr>
          <w:rFonts w:ascii="Consolas" w:hAnsi="Consolas"/>
          <w:noProof/>
        </w:rPr>
        <w:t>‘cforest’</w:t>
      </w:r>
      <w:r w:rsidR="006C5E66">
        <w:rPr>
          <w:noProof/>
        </w:rPr>
        <w:t>)</w:t>
      </w:r>
      <w:r w:rsidR="006C5E66">
        <w:rPr>
          <w:noProof/>
        </w:rPr>
        <w:t xml:space="preserve"> was left at the default value of 5 </w:t>
      </w:r>
      <w:r w:rsidR="006C5E66">
        <w:rPr>
          <w:noProof/>
        </w:rPr>
        <w:t xml:space="preserve">which resulted in better OOB estimates than Briemann’s rule of thumb to divide the number of candidate variables by three for regression trees </w:t>
      </w:r>
      <w:r w:rsidR="006C5E66">
        <w:rPr>
          <w:noProof/>
        </w:rPr>
        <w:fldChar w:fldCharType="begin" w:fldLock="1"/>
      </w:r>
      <w:r w:rsidR="006C5E66">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sidR="006C5E66">
        <w:rPr>
          <w:noProof/>
        </w:rPr>
        <w:fldChar w:fldCharType="separate"/>
      </w:r>
      <w:r w:rsidR="006C5E66" w:rsidRPr="006C5E66">
        <w:rPr>
          <w:noProof/>
        </w:rPr>
        <w:t>(Guisan et al., 2017)</w:t>
      </w:r>
      <w:r w:rsidR="006C5E66">
        <w:rPr>
          <w:noProof/>
        </w:rPr>
        <w:fldChar w:fldCharType="end"/>
      </w:r>
      <w:r w:rsidR="006C5E66">
        <w:rPr>
          <w:noProof/>
        </w:rPr>
        <w:t xml:space="preserve">. </w:t>
      </w:r>
      <w:r w:rsidR="006C5E66">
        <w:rPr>
          <w:noProof/>
        </w:rPr>
        <w:t xml:space="preserve">  </w:t>
      </w:r>
    </w:p>
    <w:p w:rsidR="00E5133A" w:rsidRDefault="00E5133A" w:rsidP="005A7E8B">
      <w:pPr>
        <w:pStyle w:val="IOPText"/>
        <w:ind w:firstLine="0"/>
        <w:jc w:val="left"/>
      </w:pPr>
    </w:p>
    <w:p w:rsidR="00E5133A" w:rsidRDefault="00E5133A" w:rsidP="005A7E8B">
      <w:pPr>
        <w:pStyle w:val="IOPText"/>
        <w:ind w:firstLine="0"/>
        <w:jc w:val="left"/>
        <w:rPr>
          <w:noProof/>
        </w:rPr>
      </w:pPr>
      <w:r>
        <w:rPr>
          <w:noProof/>
        </w:rPr>
        <w:t>The conditional inference trees utilized by ‘</w:t>
      </w:r>
      <w:r w:rsidRPr="00E132A7">
        <w:rPr>
          <w:rFonts w:ascii="Consolas" w:hAnsi="Consolas"/>
          <w:noProof/>
        </w:rPr>
        <w:t>cforest</w:t>
      </w:r>
      <w:r>
        <w:rPr>
          <w:noProof/>
        </w:rPr>
        <w:t xml:space="preserve">’ can tolerate correlated data structures, but to reduce processing time, data preparation included addressing correlation and multicollinearity by step-wise elimination of correlated variables with threshold measures of  r = 0.8 followed by elimination of variance inflation factors of 5 and greater as recommended by Guisan et al </w:t>
      </w:r>
      <w:r>
        <w:rPr>
          <w:noProof/>
        </w:rPr>
        <w:fldChar w:fldCharType="begin" w:fldLock="1"/>
      </w:r>
      <w:r>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2017)","manualFormatting":"(2017)","plainTextFormattedCitation":"(Guisan et al., 2017)","previouslyFormattedCitation":"(Guisan et al., 2017)"},"properties":{"noteIndex":0},"schema":"https://github.com/citation-style-language/schema/raw/master/csl-citation.json"}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 xml:space="preserve">. </w:t>
      </w:r>
    </w:p>
    <w:p w:rsidR="008801D4" w:rsidRDefault="008801D4" w:rsidP="005A7E8B">
      <w:pPr>
        <w:pStyle w:val="IOPText"/>
        <w:ind w:firstLine="0"/>
        <w:jc w:val="left"/>
      </w:pPr>
    </w:p>
    <w:p w:rsidR="000F425F" w:rsidRDefault="000F425F" w:rsidP="000F425F">
      <w:pPr>
        <w:pStyle w:val="IOPText"/>
        <w:ind w:firstLine="0"/>
        <w:jc w:val="left"/>
        <w:rPr>
          <w:noProof/>
        </w:rPr>
      </w:pPr>
      <w:r>
        <w:rPr>
          <w:noProof/>
        </w:rPr>
        <w:t xml:space="preserve">Random forest methods are widely recognized as fast and efficiently able to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rPr>
          <w:noProof/>
        </w:rPr>
      </w:pPr>
      <w:r>
        <w:t>The R scripts developed for statistical analyses</w:t>
      </w:r>
      <w:r w:rsidR="008801D4">
        <w:t xml:space="preserve"> </w:t>
      </w:r>
      <w:r w:rsidR="00DB5869">
        <w:t xml:space="preserve">as well as links to </w:t>
      </w:r>
      <w:r w:rsidR="00D54406">
        <w:t xml:space="preserve">model </w:t>
      </w:r>
      <w:r w:rsidR="00DB5869">
        <w:t xml:space="preserve">data </w:t>
      </w:r>
      <w:r w:rsidR="00D54406">
        <w:t xml:space="preserve">inputs </w:t>
      </w:r>
      <w:r w:rsidR="00DB5869">
        <w:t xml:space="preserve">and an interactive Jupyter Notebook </w:t>
      </w:r>
      <w:r w:rsidR="008801D4">
        <w:t>are prov</w:t>
      </w:r>
      <w:r w:rsidR="001567FE">
        <w:t>ided in Appendix #</w:t>
      </w:r>
      <w:r w:rsidR="008801D4">
        <w:t>.</w:t>
      </w:r>
    </w:p>
    <w:p w:rsidR="000016A3" w:rsidRDefault="00647D24" w:rsidP="00E5133A">
      <w:pPr>
        <w:pStyle w:val="IOPH1"/>
      </w:pPr>
      <w:r w:rsidRPr="00E5133A">
        <w:t>RESULTS</w:t>
      </w:r>
      <w:r w:rsidR="00A461C7" w:rsidRPr="00E5133A">
        <w:t xml:space="preserve"> AND DISCUSSION</w:t>
      </w:r>
    </w:p>
    <w:p w:rsidR="00EC3D8A" w:rsidRDefault="00EC3D8A" w:rsidP="00E5133A">
      <w:pPr>
        <w:pStyle w:val="IOPH1"/>
      </w:pPr>
    </w:p>
    <w:p w:rsidR="00B01BCC" w:rsidRPr="00B01BCC" w:rsidRDefault="00B01BCC" w:rsidP="00957AA0">
      <w:pPr>
        <w:pStyle w:val="IOPH3"/>
        <w:rPr>
          <w:b w:val="0"/>
        </w:rPr>
      </w:pPr>
    </w:p>
    <w:p w:rsidR="00182386" w:rsidRDefault="00182386" w:rsidP="00957AA0">
      <w:pPr>
        <w:pStyle w:val="IOPH3"/>
      </w:pPr>
      <w:r w:rsidRPr="00647466">
        <w:t>Model Performance</w:t>
      </w:r>
    </w:p>
    <w:p w:rsidR="000F425F" w:rsidRDefault="00F34F0B" w:rsidP="007E21EB">
      <w:pPr>
        <w:pStyle w:val="IOPText"/>
        <w:ind w:firstLine="0"/>
      </w:pPr>
      <w:r>
        <w:t xml:space="preserve">The </w:t>
      </w:r>
      <w:r w:rsidR="000F425F">
        <w:t>training models and predicted outputs are representations</w:t>
      </w:r>
      <w:r w:rsidR="00A461C7">
        <w:t xml:space="preserve"> of</w:t>
      </w:r>
      <w:r>
        <w:t xml:space="preserve"> the complex ecological interactions and associations between the predi</w:t>
      </w:r>
      <w:r w:rsidR="00A461C7">
        <w:t>ctor variables and the species or species group</w:t>
      </w:r>
      <w:r>
        <w:t xml:space="preserve"> under study</w:t>
      </w:r>
      <w:r w:rsidR="00A461C7">
        <w:t xml:space="preserve">. Predictive modelling algorithms like random forest forsake the theoretical </w:t>
      </w:r>
      <w:r w:rsidR="007E21EB">
        <w:t>hypotheses of</w:t>
      </w:r>
      <w:r w:rsidR="00A461C7">
        <w:t xml:space="preserve"> explanatory causal models for </w:t>
      </w:r>
      <w:r w:rsidR="007E21EB">
        <w:t xml:space="preserve">accurate forecasting </w:t>
      </w:r>
      <w:r w:rsidR="007E21EB">
        <w:fldChar w:fldCharType="begin" w:fldLock="1"/>
      </w:r>
      <w:r w:rsidR="002752CA">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 2011)"},"properties":{"noteIndex":0},"schema":"https://github.com/citation-style-language/schema/raw/master/csl-citation.json"}</w:instrText>
      </w:r>
      <w:r w:rsidR="007E21EB">
        <w:fldChar w:fldCharType="separate"/>
      </w:r>
      <w:r w:rsidR="007E21EB" w:rsidRPr="007E21EB">
        <w:rPr>
          <w:noProof/>
        </w:rPr>
        <w:t>(Shmueli, 2011)</w:t>
      </w:r>
      <w:r w:rsidR="007E21EB">
        <w:fldChar w:fldCharType="end"/>
      </w:r>
      <w:r w:rsidR="007E21EB">
        <w:t>.</w:t>
      </w:r>
      <w:r w:rsidR="007E73A8">
        <w:t xml:space="preserve"> </w:t>
      </w:r>
    </w:p>
    <w:p w:rsidR="00BB3143" w:rsidRDefault="00627784" w:rsidP="007E21EB">
      <w:pPr>
        <w:pStyle w:val="IOPText"/>
        <w:ind w:firstLine="0"/>
      </w:pPr>
      <w:r>
        <w:t xml:space="preserve">Model performance </w:t>
      </w:r>
      <w:r w:rsidR="007E5DD8">
        <w:t xml:space="preserve">was </w:t>
      </w:r>
      <w:r w:rsidR="005A6FFB">
        <w:t>assessed with</w:t>
      </w:r>
      <w:r>
        <w:t xml:space="preserve"> </w:t>
      </w:r>
      <w:r w:rsidR="007E5DD8">
        <w:t xml:space="preserve">the </w:t>
      </w:r>
      <w:r w:rsidR="005A6FFB">
        <w:t xml:space="preserve">out-of-bag (OOB) </w:t>
      </w:r>
      <w:r w:rsidR="007E5DD8">
        <w:t xml:space="preserve">error. </w:t>
      </w:r>
      <w:r>
        <w:t>Table # lists the variable importance measures and relative rank.</w:t>
      </w:r>
    </w:p>
    <w:p w:rsidR="00627784" w:rsidRDefault="00627784" w:rsidP="007E21EB">
      <w:pPr>
        <w:pStyle w:val="IOPText"/>
        <w:ind w:firstLine="0"/>
      </w:pPr>
    </w:p>
    <w:p w:rsidR="00627784" w:rsidRDefault="00627784" w:rsidP="00627784">
      <w:pPr>
        <w:pStyle w:val="IOPText"/>
        <w:ind w:firstLine="0"/>
      </w:pPr>
      <w:r>
        <w:t xml:space="preserve">Variable importance measures may reveal causal mechanisms to inform the development of explanatory models </w:t>
      </w:r>
      <w:r>
        <w:fldChar w:fldCharType="begin" w:fldLock="1"/>
      </w:r>
      <w:r>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 2011)"},"properties":{"noteIndex":0},"schema":"https://github.com/citation-style-language/schema/raw/master/csl-citation.json"}</w:instrText>
      </w:r>
      <w:r>
        <w:fldChar w:fldCharType="separate"/>
      </w:r>
      <w:r w:rsidRPr="007E73A8">
        <w:rPr>
          <w:noProof/>
        </w:rPr>
        <w:t>(Shmueli, 2011)</w:t>
      </w:r>
      <w:r>
        <w:fldChar w:fldCharType="end"/>
      </w:r>
      <w:r>
        <w:t>.</w:t>
      </w:r>
    </w:p>
    <w:p w:rsidR="00182386" w:rsidRDefault="00182386" w:rsidP="00957AA0">
      <w:pPr>
        <w:pStyle w:val="IOPH3"/>
      </w:pPr>
      <w:r>
        <w:t>Species Abundance and Distribution</w:t>
      </w:r>
    </w:p>
    <w:tbl>
      <w:tblPr>
        <w:tblStyle w:val="TableGrid"/>
        <w:tblW w:w="0" w:type="auto"/>
        <w:tblLook w:val="04A0" w:firstRow="1" w:lastRow="0" w:firstColumn="1" w:lastColumn="0" w:noHBand="0" w:noVBand="1"/>
      </w:tblPr>
      <w:tblGrid>
        <w:gridCol w:w="10082"/>
      </w:tblGrid>
      <w:tr w:rsidR="0094464D" w:rsidTr="00012BEF">
        <w:trPr>
          <w:trHeight w:val="4608"/>
        </w:trPr>
        <w:tc>
          <w:tcPr>
            <w:tcW w:w="10082" w:type="dxa"/>
            <w:tcBorders>
              <w:bottom w:val="single" w:sz="4" w:space="0" w:color="auto"/>
            </w:tcBorders>
          </w:tcPr>
          <w:p w:rsidR="0094464D" w:rsidRDefault="0094464D" w:rsidP="00012BEF">
            <w:pPr>
              <w:pStyle w:val="Caption"/>
              <w:keepNext/>
              <w:jc w:val="center"/>
            </w:pPr>
            <w:r w:rsidRPr="00B01BCC">
              <w:rPr>
                <w:b/>
                <w:noProof/>
                <w:lang w:val="en-CA" w:eastAsia="en-CA"/>
              </w:rPr>
              <w:drawing>
                <wp:inline distT="0" distB="0" distL="0" distR="0" wp14:anchorId="3562A1E1" wp14:editId="23E913AD">
                  <wp:extent cx="6217920" cy="3319674"/>
                  <wp:effectExtent l="0" t="0" r="0" b="0"/>
                  <wp:docPr id="22" name="Picture 2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Ind w:w="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94464D" w:rsidRPr="00DD56BE" w:rsidTr="00012BEF">
              <w:trPr>
                <w:trHeight w:val="360"/>
              </w:trPr>
              <w:tc>
                <w:tcPr>
                  <w:tcW w:w="428" w:type="pct"/>
                  <w:vMerge w:val="restart"/>
                </w:tcPr>
                <w:p w:rsidR="0094464D" w:rsidRPr="00DD56BE" w:rsidRDefault="0094464D" w:rsidP="00012BEF">
                  <w:pPr>
                    <w:pStyle w:val="Caption"/>
                    <w:rPr>
                      <w:sz w:val="16"/>
                      <w:szCs w:val="16"/>
                    </w:rPr>
                  </w:pPr>
                  <w:r w:rsidRPr="00DD56BE">
                    <w:rPr>
                      <w:noProof/>
                      <w:sz w:val="16"/>
                      <w:szCs w:val="16"/>
                      <w:lang w:val="en-CA" w:eastAsia="en-CA"/>
                    </w:rPr>
                    <w:drawing>
                      <wp:inline distT="0" distB="0" distL="0" distR="0" wp14:anchorId="3FA48CA5" wp14:editId="26B463A5">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94464D" w:rsidRPr="00DD56BE" w:rsidRDefault="0094464D" w:rsidP="00012BEF">
                  <w:pPr>
                    <w:pStyle w:val="Caption"/>
                    <w:rPr>
                      <w:sz w:val="16"/>
                      <w:szCs w:val="16"/>
                    </w:rPr>
                  </w:pPr>
                  <w:r w:rsidRPr="00DD56BE">
                    <w:rPr>
                      <w:sz w:val="16"/>
                      <w:szCs w:val="16"/>
                    </w:rPr>
                    <w:t>Babine Upland</w:t>
                  </w:r>
                </w:p>
              </w:tc>
              <w:tc>
                <w:tcPr>
                  <w:tcW w:w="396" w:type="pct"/>
                  <w:vMerge w:val="restart"/>
                </w:tcPr>
                <w:p w:rsidR="0094464D" w:rsidRPr="00DD56BE" w:rsidRDefault="0094464D" w:rsidP="00012BEF">
                  <w:pPr>
                    <w:pStyle w:val="Caption"/>
                    <w:rPr>
                      <w:sz w:val="16"/>
                      <w:szCs w:val="16"/>
                    </w:rPr>
                  </w:pPr>
                  <w:r w:rsidRPr="00DD56BE">
                    <w:rPr>
                      <w:noProof/>
                      <w:sz w:val="16"/>
                      <w:szCs w:val="16"/>
                      <w:lang w:val="en-CA" w:eastAsia="en-CA"/>
                    </w:rPr>
                    <w:drawing>
                      <wp:inline distT="0" distB="0" distL="0" distR="0" wp14:anchorId="715F7247" wp14:editId="75AFF69D">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94464D" w:rsidRPr="00DD56BE" w:rsidRDefault="0094464D" w:rsidP="00012BEF">
                  <w:pPr>
                    <w:pStyle w:val="Caption"/>
                    <w:rPr>
                      <w:sz w:val="16"/>
                      <w:szCs w:val="16"/>
                    </w:rPr>
                  </w:pPr>
                  <w:r w:rsidRPr="00DD56BE">
                    <w:rPr>
                      <w:sz w:val="16"/>
                      <w:szCs w:val="16"/>
                    </w:rPr>
                    <w:t>Cariboo Basin</w:t>
                  </w:r>
                </w:p>
              </w:tc>
              <w:tc>
                <w:tcPr>
                  <w:tcW w:w="380" w:type="pct"/>
                  <w:vMerge w:val="restart"/>
                </w:tcPr>
                <w:p w:rsidR="0094464D" w:rsidRPr="00DD56BE" w:rsidRDefault="0094464D" w:rsidP="00012BEF">
                  <w:pPr>
                    <w:pStyle w:val="Caption"/>
                    <w:rPr>
                      <w:sz w:val="16"/>
                      <w:szCs w:val="16"/>
                    </w:rPr>
                  </w:pPr>
                  <w:r w:rsidRPr="00DD56BE">
                    <w:rPr>
                      <w:noProof/>
                      <w:sz w:val="16"/>
                      <w:szCs w:val="16"/>
                      <w:lang w:val="en-CA" w:eastAsia="en-CA"/>
                    </w:rPr>
                    <w:drawing>
                      <wp:inline distT="0" distB="0" distL="0" distR="0" wp14:anchorId="7A94E9BB" wp14:editId="3DD79F26">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94464D" w:rsidRPr="00DD56BE" w:rsidRDefault="0094464D" w:rsidP="00012BEF">
                  <w:pPr>
                    <w:pStyle w:val="Caption"/>
                    <w:rPr>
                      <w:sz w:val="16"/>
                      <w:szCs w:val="16"/>
                    </w:rPr>
                  </w:pPr>
                  <w:r w:rsidRPr="00DD56BE">
                    <w:rPr>
                      <w:sz w:val="16"/>
                      <w:szCs w:val="16"/>
                    </w:rPr>
                    <w:t>Nazko Upland</w:t>
                  </w:r>
                </w:p>
              </w:tc>
              <w:tc>
                <w:tcPr>
                  <w:tcW w:w="154" w:type="pct"/>
                  <w:vMerge w:val="restart"/>
                </w:tcPr>
                <w:p w:rsidR="0094464D" w:rsidRPr="00DD56BE" w:rsidRDefault="0094464D" w:rsidP="00012BEF">
                  <w:pPr>
                    <w:pStyle w:val="Caption"/>
                    <w:rPr>
                      <w:sz w:val="16"/>
                      <w:szCs w:val="16"/>
                    </w:rPr>
                  </w:pPr>
                  <w:r w:rsidRPr="00DD56BE">
                    <w:rPr>
                      <w:noProof/>
                      <w:sz w:val="16"/>
                      <w:szCs w:val="16"/>
                      <w:lang w:val="en-CA" w:eastAsia="en-CA"/>
                    </w:rPr>
                    <w:drawing>
                      <wp:inline distT="0" distB="0" distL="0" distR="0" wp14:anchorId="14014428" wp14:editId="0FA073B9">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94464D" w:rsidRPr="00DD56BE" w:rsidRDefault="0094464D" w:rsidP="00012BEF">
                  <w:pPr>
                    <w:pStyle w:val="Caption"/>
                    <w:rPr>
                      <w:sz w:val="16"/>
                      <w:szCs w:val="16"/>
                    </w:rPr>
                  </w:pPr>
                  <w:r w:rsidRPr="00DD56BE">
                    <w:rPr>
                      <w:sz w:val="16"/>
                      <w:szCs w:val="16"/>
                    </w:rPr>
                    <w:t>Quesnel Lowland</w:t>
                  </w:r>
                </w:p>
              </w:tc>
            </w:tr>
            <w:tr w:rsidR="0094464D" w:rsidTr="00012BEF">
              <w:trPr>
                <w:trHeight w:val="365"/>
              </w:trPr>
              <w:tc>
                <w:tcPr>
                  <w:tcW w:w="428" w:type="pct"/>
                  <w:vMerge/>
                </w:tcPr>
                <w:p w:rsidR="0094464D" w:rsidRDefault="0094464D" w:rsidP="00012BEF">
                  <w:pPr>
                    <w:pStyle w:val="Caption"/>
                  </w:pPr>
                </w:p>
              </w:tc>
              <w:tc>
                <w:tcPr>
                  <w:tcW w:w="748" w:type="pct"/>
                  <w:vAlign w:val="center"/>
                </w:tcPr>
                <w:p w:rsidR="0094464D" w:rsidRPr="00DD56BE" w:rsidRDefault="0094464D" w:rsidP="00012BEF">
                  <w:pPr>
                    <w:pStyle w:val="Caption"/>
                    <w:rPr>
                      <w:sz w:val="16"/>
                    </w:rPr>
                  </w:pPr>
                  <w:r w:rsidRPr="00DD56BE">
                    <w:rPr>
                      <w:sz w:val="16"/>
                    </w:rPr>
                    <w:t>Bulkley Basin</w:t>
                  </w:r>
                </w:p>
              </w:tc>
              <w:tc>
                <w:tcPr>
                  <w:tcW w:w="396" w:type="pct"/>
                  <w:vMerge/>
                  <w:vAlign w:val="center"/>
                </w:tcPr>
                <w:p w:rsidR="0094464D" w:rsidRPr="00DD56BE" w:rsidRDefault="0094464D" w:rsidP="00012BEF">
                  <w:pPr>
                    <w:pStyle w:val="Caption"/>
                    <w:rPr>
                      <w:sz w:val="16"/>
                    </w:rPr>
                  </w:pPr>
                </w:p>
              </w:tc>
              <w:tc>
                <w:tcPr>
                  <w:tcW w:w="858" w:type="pct"/>
                  <w:vAlign w:val="center"/>
                </w:tcPr>
                <w:p w:rsidR="0094464D" w:rsidRPr="00DD56BE" w:rsidRDefault="0094464D" w:rsidP="00012BEF">
                  <w:pPr>
                    <w:pStyle w:val="Caption"/>
                    <w:rPr>
                      <w:sz w:val="16"/>
                    </w:rPr>
                  </w:pPr>
                  <w:r w:rsidRPr="00DD56BE">
                    <w:rPr>
                      <w:sz w:val="16"/>
                    </w:rPr>
                    <w:t>Chilcotin Plateau</w:t>
                  </w:r>
                </w:p>
              </w:tc>
              <w:tc>
                <w:tcPr>
                  <w:tcW w:w="380" w:type="pct"/>
                  <w:vMerge/>
                  <w:vAlign w:val="center"/>
                </w:tcPr>
                <w:p w:rsidR="0094464D" w:rsidRPr="00DD56BE" w:rsidRDefault="0094464D" w:rsidP="00012BEF">
                  <w:pPr>
                    <w:pStyle w:val="Caption"/>
                    <w:rPr>
                      <w:sz w:val="16"/>
                    </w:rPr>
                  </w:pPr>
                </w:p>
              </w:tc>
              <w:tc>
                <w:tcPr>
                  <w:tcW w:w="918" w:type="pct"/>
                  <w:vAlign w:val="center"/>
                </w:tcPr>
                <w:p w:rsidR="0094464D" w:rsidRPr="00DD56BE" w:rsidRDefault="0094464D" w:rsidP="00012BEF">
                  <w:pPr>
                    <w:pStyle w:val="Caption"/>
                    <w:rPr>
                      <w:sz w:val="16"/>
                    </w:rPr>
                  </w:pPr>
                  <w:r w:rsidRPr="00DD56BE">
                    <w:rPr>
                      <w:sz w:val="16"/>
                    </w:rPr>
                    <w:t>Nechako Lowland</w:t>
                  </w:r>
                </w:p>
              </w:tc>
              <w:tc>
                <w:tcPr>
                  <w:tcW w:w="154" w:type="pct"/>
                  <w:vMerge/>
                  <w:vAlign w:val="center"/>
                </w:tcPr>
                <w:p w:rsidR="0094464D" w:rsidRPr="00DD56BE" w:rsidRDefault="0094464D" w:rsidP="00012BEF">
                  <w:pPr>
                    <w:pStyle w:val="Caption"/>
                    <w:rPr>
                      <w:sz w:val="16"/>
                    </w:rPr>
                  </w:pPr>
                </w:p>
              </w:tc>
              <w:tc>
                <w:tcPr>
                  <w:tcW w:w="1118" w:type="pct"/>
                  <w:vAlign w:val="center"/>
                </w:tcPr>
                <w:p w:rsidR="0094464D" w:rsidRPr="00DD56BE" w:rsidRDefault="0094464D" w:rsidP="00012BEF">
                  <w:pPr>
                    <w:pStyle w:val="Caption"/>
                    <w:rPr>
                      <w:sz w:val="16"/>
                    </w:rPr>
                  </w:pPr>
                  <w:r w:rsidRPr="00DD56BE">
                    <w:rPr>
                      <w:sz w:val="16"/>
                    </w:rPr>
                    <w:t>Western Chilotin Upland</w:t>
                  </w:r>
                </w:p>
              </w:tc>
            </w:tr>
          </w:tbl>
          <w:p w:rsidR="0094464D" w:rsidRDefault="0094464D" w:rsidP="00012BEF">
            <w:pPr>
              <w:pStyle w:val="IOPText"/>
              <w:ind w:firstLine="0"/>
              <w:jc w:val="left"/>
            </w:pPr>
          </w:p>
        </w:tc>
      </w:tr>
      <w:tr w:rsidR="0094464D" w:rsidTr="00012BEF">
        <w:trPr>
          <w:trHeight w:val="408"/>
        </w:trPr>
        <w:tc>
          <w:tcPr>
            <w:tcW w:w="10082" w:type="dxa"/>
            <w:tcBorders>
              <w:top w:val="single" w:sz="4" w:space="0" w:color="auto"/>
              <w:left w:val="nil"/>
              <w:bottom w:val="nil"/>
              <w:right w:val="nil"/>
            </w:tcBorders>
          </w:tcPr>
          <w:p w:rsidR="0094464D" w:rsidRPr="00DD56BE" w:rsidRDefault="0094464D" w:rsidP="00012BEF">
            <w:pPr>
              <w:pStyle w:val="Caption"/>
            </w:pPr>
            <w:r>
              <w:t xml:space="preserve">Figure </w:t>
            </w:r>
            <w:r>
              <w:fldChar w:fldCharType="begin"/>
            </w:r>
            <w:r>
              <w:instrText xml:space="preserve"> SEQ Figure \* ARABIC </w:instrText>
            </w:r>
            <w:r>
              <w:fldChar w:fldCharType="separate"/>
            </w:r>
            <w:r>
              <w:rPr>
                <w:noProof/>
              </w:rPr>
              <w:t>4</w:t>
            </w:r>
            <w:r>
              <w:fldChar w:fldCharType="end"/>
            </w:r>
            <w:r>
              <w:t>. Boxplots of relative annual population density per square kilometre of the top ten most common species by ecosection.</w:t>
            </w:r>
          </w:p>
        </w:tc>
      </w:tr>
      <w:tr w:rsidR="00EC3D8A" w:rsidTr="00012BEF">
        <w:trPr>
          <w:trHeight w:val="4608"/>
        </w:trPr>
        <w:tc>
          <w:tcPr>
            <w:tcW w:w="10082" w:type="dxa"/>
            <w:tcBorders>
              <w:bottom w:val="single" w:sz="4" w:space="0" w:color="auto"/>
            </w:tcBorders>
          </w:tcPr>
          <w:p w:rsidR="00EC3D8A" w:rsidRDefault="00EC3D8A" w:rsidP="00012BEF">
            <w:pPr>
              <w:pStyle w:val="Caption"/>
              <w:keepNext/>
              <w:jc w:val="center"/>
            </w:pPr>
            <w:bookmarkStart w:id="0" w:name="_GoBack"/>
            <w:bookmarkEnd w:id="0"/>
            <w:r w:rsidRPr="00B01BCC">
              <w:rPr>
                <w:b/>
                <w:noProof/>
                <w:lang w:val="en-CA" w:eastAsia="en-CA"/>
              </w:rPr>
              <w:lastRenderedPageBreak/>
              <w:drawing>
                <wp:inline distT="0" distB="0" distL="0" distR="0" wp14:anchorId="531E77D7" wp14:editId="52E84FF1">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Ind w:w="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EC3D8A" w:rsidRPr="00DD56BE" w:rsidTr="00012BEF">
              <w:trPr>
                <w:trHeight w:val="360"/>
              </w:trPr>
              <w:tc>
                <w:tcPr>
                  <w:tcW w:w="428" w:type="pct"/>
                  <w:vMerge w:val="restart"/>
                </w:tcPr>
                <w:p w:rsidR="00EC3D8A" w:rsidRPr="00DD56BE" w:rsidRDefault="00EC3D8A" w:rsidP="00012BEF">
                  <w:pPr>
                    <w:pStyle w:val="Caption"/>
                    <w:rPr>
                      <w:sz w:val="16"/>
                      <w:szCs w:val="16"/>
                    </w:rPr>
                  </w:pPr>
                  <w:r w:rsidRPr="00DD56BE">
                    <w:rPr>
                      <w:noProof/>
                      <w:sz w:val="16"/>
                      <w:szCs w:val="16"/>
                      <w:lang w:val="en-CA" w:eastAsia="en-CA"/>
                    </w:rPr>
                    <w:drawing>
                      <wp:inline distT="0" distB="0" distL="0" distR="0" wp14:anchorId="354FAC6A" wp14:editId="4C962C82">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EC3D8A" w:rsidRPr="00DD56BE" w:rsidRDefault="00EC3D8A" w:rsidP="00012BEF">
                  <w:pPr>
                    <w:pStyle w:val="Caption"/>
                    <w:rPr>
                      <w:sz w:val="16"/>
                      <w:szCs w:val="16"/>
                    </w:rPr>
                  </w:pPr>
                  <w:r w:rsidRPr="00DD56BE">
                    <w:rPr>
                      <w:sz w:val="16"/>
                      <w:szCs w:val="16"/>
                    </w:rPr>
                    <w:t>Babine Upland</w:t>
                  </w:r>
                </w:p>
              </w:tc>
              <w:tc>
                <w:tcPr>
                  <w:tcW w:w="396" w:type="pct"/>
                  <w:vMerge w:val="restart"/>
                </w:tcPr>
                <w:p w:rsidR="00EC3D8A" w:rsidRPr="00DD56BE" w:rsidRDefault="00EC3D8A" w:rsidP="00012BEF">
                  <w:pPr>
                    <w:pStyle w:val="Caption"/>
                    <w:rPr>
                      <w:sz w:val="16"/>
                      <w:szCs w:val="16"/>
                    </w:rPr>
                  </w:pPr>
                  <w:r w:rsidRPr="00DD56BE">
                    <w:rPr>
                      <w:noProof/>
                      <w:sz w:val="16"/>
                      <w:szCs w:val="16"/>
                      <w:lang w:val="en-CA" w:eastAsia="en-CA"/>
                    </w:rPr>
                    <w:drawing>
                      <wp:inline distT="0" distB="0" distL="0" distR="0" wp14:anchorId="38365470" wp14:editId="17522508">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EC3D8A" w:rsidRPr="00DD56BE" w:rsidRDefault="00EC3D8A" w:rsidP="00012BEF">
                  <w:pPr>
                    <w:pStyle w:val="Caption"/>
                    <w:rPr>
                      <w:sz w:val="16"/>
                      <w:szCs w:val="16"/>
                    </w:rPr>
                  </w:pPr>
                  <w:r w:rsidRPr="00DD56BE">
                    <w:rPr>
                      <w:sz w:val="16"/>
                      <w:szCs w:val="16"/>
                    </w:rPr>
                    <w:t>Cariboo Basin</w:t>
                  </w:r>
                </w:p>
              </w:tc>
              <w:tc>
                <w:tcPr>
                  <w:tcW w:w="380" w:type="pct"/>
                  <w:vMerge w:val="restart"/>
                </w:tcPr>
                <w:p w:rsidR="00EC3D8A" w:rsidRPr="00DD56BE" w:rsidRDefault="00EC3D8A" w:rsidP="00012BEF">
                  <w:pPr>
                    <w:pStyle w:val="Caption"/>
                    <w:rPr>
                      <w:sz w:val="16"/>
                      <w:szCs w:val="16"/>
                    </w:rPr>
                  </w:pPr>
                  <w:r w:rsidRPr="00DD56BE">
                    <w:rPr>
                      <w:noProof/>
                      <w:sz w:val="16"/>
                      <w:szCs w:val="16"/>
                      <w:lang w:val="en-CA" w:eastAsia="en-CA"/>
                    </w:rPr>
                    <w:drawing>
                      <wp:inline distT="0" distB="0" distL="0" distR="0" wp14:anchorId="45635D4D" wp14:editId="0FFF320F">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EC3D8A" w:rsidRPr="00DD56BE" w:rsidRDefault="00EC3D8A" w:rsidP="00012BEF">
                  <w:pPr>
                    <w:pStyle w:val="Caption"/>
                    <w:rPr>
                      <w:sz w:val="16"/>
                      <w:szCs w:val="16"/>
                    </w:rPr>
                  </w:pPr>
                  <w:r w:rsidRPr="00DD56BE">
                    <w:rPr>
                      <w:sz w:val="16"/>
                      <w:szCs w:val="16"/>
                    </w:rPr>
                    <w:t>Nazko Upland</w:t>
                  </w:r>
                </w:p>
              </w:tc>
              <w:tc>
                <w:tcPr>
                  <w:tcW w:w="154" w:type="pct"/>
                  <w:vMerge w:val="restart"/>
                </w:tcPr>
                <w:p w:rsidR="00EC3D8A" w:rsidRPr="00DD56BE" w:rsidRDefault="00EC3D8A" w:rsidP="00012BEF">
                  <w:pPr>
                    <w:pStyle w:val="Caption"/>
                    <w:rPr>
                      <w:sz w:val="16"/>
                      <w:szCs w:val="16"/>
                    </w:rPr>
                  </w:pPr>
                  <w:r w:rsidRPr="00DD56BE">
                    <w:rPr>
                      <w:noProof/>
                      <w:sz w:val="16"/>
                      <w:szCs w:val="16"/>
                      <w:lang w:val="en-CA" w:eastAsia="en-CA"/>
                    </w:rPr>
                    <w:drawing>
                      <wp:inline distT="0" distB="0" distL="0" distR="0" wp14:anchorId="4C30302E" wp14:editId="6FB54088">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EC3D8A" w:rsidRPr="00DD56BE" w:rsidRDefault="00EC3D8A" w:rsidP="00012BEF">
                  <w:pPr>
                    <w:pStyle w:val="Caption"/>
                    <w:rPr>
                      <w:sz w:val="16"/>
                      <w:szCs w:val="16"/>
                    </w:rPr>
                  </w:pPr>
                  <w:r w:rsidRPr="00DD56BE">
                    <w:rPr>
                      <w:sz w:val="16"/>
                      <w:szCs w:val="16"/>
                    </w:rPr>
                    <w:t>Quesnel Lowland</w:t>
                  </w:r>
                </w:p>
              </w:tc>
            </w:tr>
            <w:tr w:rsidR="00EC3D8A" w:rsidTr="00012BEF">
              <w:trPr>
                <w:trHeight w:val="365"/>
              </w:trPr>
              <w:tc>
                <w:tcPr>
                  <w:tcW w:w="428" w:type="pct"/>
                  <w:vMerge/>
                </w:tcPr>
                <w:p w:rsidR="00EC3D8A" w:rsidRDefault="00EC3D8A" w:rsidP="00012BEF">
                  <w:pPr>
                    <w:pStyle w:val="Caption"/>
                  </w:pPr>
                </w:p>
              </w:tc>
              <w:tc>
                <w:tcPr>
                  <w:tcW w:w="748" w:type="pct"/>
                  <w:vAlign w:val="center"/>
                </w:tcPr>
                <w:p w:rsidR="00EC3D8A" w:rsidRPr="00DD56BE" w:rsidRDefault="00EC3D8A" w:rsidP="00012BEF">
                  <w:pPr>
                    <w:pStyle w:val="Caption"/>
                    <w:rPr>
                      <w:sz w:val="16"/>
                    </w:rPr>
                  </w:pPr>
                  <w:r w:rsidRPr="00DD56BE">
                    <w:rPr>
                      <w:sz w:val="16"/>
                    </w:rPr>
                    <w:t>Bulkley Basin</w:t>
                  </w:r>
                </w:p>
              </w:tc>
              <w:tc>
                <w:tcPr>
                  <w:tcW w:w="396" w:type="pct"/>
                  <w:vMerge/>
                  <w:vAlign w:val="center"/>
                </w:tcPr>
                <w:p w:rsidR="00EC3D8A" w:rsidRPr="00DD56BE" w:rsidRDefault="00EC3D8A" w:rsidP="00012BEF">
                  <w:pPr>
                    <w:pStyle w:val="Caption"/>
                    <w:rPr>
                      <w:sz w:val="16"/>
                    </w:rPr>
                  </w:pPr>
                </w:p>
              </w:tc>
              <w:tc>
                <w:tcPr>
                  <w:tcW w:w="858" w:type="pct"/>
                  <w:vAlign w:val="center"/>
                </w:tcPr>
                <w:p w:rsidR="00EC3D8A" w:rsidRPr="00DD56BE" w:rsidRDefault="00EC3D8A" w:rsidP="00012BEF">
                  <w:pPr>
                    <w:pStyle w:val="Caption"/>
                    <w:rPr>
                      <w:sz w:val="16"/>
                    </w:rPr>
                  </w:pPr>
                  <w:r w:rsidRPr="00DD56BE">
                    <w:rPr>
                      <w:sz w:val="16"/>
                    </w:rPr>
                    <w:t>Chilcotin Plateau</w:t>
                  </w:r>
                </w:p>
              </w:tc>
              <w:tc>
                <w:tcPr>
                  <w:tcW w:w="380" w:type="pct"/>
                  <w:vMerge/>
                  <w:vAlign w:val="center"/>
                </w:tcPr>
                <w:p w:rsidR="00EC3D8A" w:rsidRPr="00DD56BE" w:rsidRDefault="00EC3D8A" w:rsidP="00012BEF">
                  <w:pPr>
                    <w:pStyle w:val="Caption"/>
                    <w:rPr>
                      <w:sz w:val="16"/>
                    </w:rPr>
                  </w:pPr>
                </w:p>
              </w:tc>
              <w:tc>
                <w:tcPr>
                  <w:tcW w:w="918" w:type="pct"/>
                  <w:vAlign w:val="center"/>
                </w:tcPr>
                <w:p w:rsidR="00EC3D8A" w:rsidRPr="00DD56BE" w:rsidRDefault="00EC3D8A" w:rsidP="00012BEF">
                  <w:pPr>
                    <w:pStyle w:val="Caption"/>
                    <w:rPr>
                      <w:sz w:val="16"/>
                    </w:rPr>
                  </w:pPr>
                  <w:r w:rsidRPr="00DD56BE">
                    <w:rPr>
                      <w:sz w:val="16"/>
                    </w:rPr>
                    <w:t>Nechako Lowland</w:t>
                  </w:r>
                </w:p>
              </w:tc>
              <w:tc>
                <w:tcPr>
                  <w:tcW w:w="154" w:type="pct"/>
                  <w:vMerge/>
                  <w:vAlign w:val="center"/>
                </w:tcPr>
                <w:p w:rsidR="00EC3D8A" w:rsidRPr="00DD56BE" w:rsidRDefault="00EC3D8A" w:rsidP="00012BEF">
                  <w:pPr>
                    <w:pStyle w:val="Caption"/>
                    <w:rPr>
                      <w:sz w:val="16"/>
                    </w:rPr>
                  </w:pPr>
                </w:p>
              </w:tc>
              <w:tc>
                <w:tcPr>
                  <w:tcW w:w="1118" w:type="pct"/>
                  <w:vAlign w:val="center"/>
                </w:tcPr>
                <w:p w:rsidR="00EC3D8A" w:rsidRPr="00DD56BE" w:rsidRDefault="00EC3D8A" w:rsidP="00012BEF">
                  <w:pPr>
                    <w:pStyle w:val="Caption"/>
                    <w:rPr>
                      <w:sz w:val="16"/>
                    </w:rPr>
                  </w:pPr>
                  <w:r w:rsidRPr="00DD56BE">
                    <w:rPr>
                      <w:sz w:val="16"/>
                    </w:rPr>
                    <w:t>Western Chilotin Upland</w:t>
                  </w:r>
                </w:p>
              </w:tc>
            </w:tr>
          </w:tbl>
          <w:p w:rsidR="00EC3D8A" w:rsidRDefault="00EC3D8A" w:rsidP="00012BEF">
            <w:pPr>
              <w:pStyle w:val="IOPText"/>
              <w:ind w:firstLine="0"/>
              <w:jc w:val="left"/>
            </w:pPr>
          </w:p>
        </w:tc>
      </w:tr>
      <w:tr w:rsidR="00EC3D8A" w:rsidTr="00012BEF">
        <w:trPr>
          <w:trHeight w:val="408"/>
        </w:trPr>
        <w:tc>
          <w:tcPr>
            <w:tcW w:w="10082" w:type="dxa"/>
            <w:tcBorders>
              <w:top w:val="single" w:sz="4" w:space="0" w:color="auto"/>
              <w:left w:val="nil"/>
              <w:bottom w:val="nil"/>
              <w:right w:val="nil"/>
            </w:tcBorders>
          </w:tcPr>
          <w:p w:rsidR="00EC3D8A" w:rsidRPr="00DD56BE" w:rsidRDefault="00EC3D8A" w:rsidP="00012BEF">
            <w:pPr>
              <w:pStyle w:val="Caption"/>
            </w:pPr>
            <w:r>
              <w:t xml:space="preserve">Figure </w:t>
            </w:r>
            <w:r>
              <w:fldChar w:fldCharType="begin"/>
            </w:r>
            <w:r>
              <w:instrText xml:space="preserve"> SEQ Figure \* ARABIC </w:instrText>
            </w:r>
            <w:r>
              <w:fldChar w:fldCharType="separate"/>
            </w:r>
            <w:r>
              <w:rPr>
                <w:noProof/>
              </w:rPr>
              <w:t>4</w:t>
            </w:r>
            <w:r>
              <w:fldChar w:fldCharType="end"/>
            </w:r>
            <w:r>
              <w:t>. Boxplots of relative annual population density per square kilometre of the top ten most common species by ecosection.</w:t>
            </w:r>
          </w:p>
        </w:tc>
      </w:tr>
    </w:tbl>
    <w:p w:rsidR="00E25C00" w:rsidRDefault="00E25C00" w:rsidP="00957AA0">
      <w:pPr>
        <w:pStyle w:val="IOPH3"/>
      </w:pPr>
    </w:p>
    <w:p w:rsidR="00B533F6" w:rsidRDefault="00182386" w:rsidP="00957AA0">
      <w:pPr>
        <w:pStyle w:val="IOPH3"/>
      </w:pPr>
      <w:r>
        <w:t>Model Limitations</w:t>
      </w:r>
    </w:p>
    <w:p w:rsidR="00D552C1" w:rsidRDefault="00D879B1" w:rsidP="002752CA">
      <w:pPr>
        <w:pStyle w:val="IOPText"/>
        <w:ind w:firstLine="0"/>
        <w:jc w:val="left"/>
        <w:rPr>
          <w:noProof/>
        </w:rPr>
      </w:pPr>
      <w:r>
        <w:rPr>
          <w:noProof/>
        </w:rPr>
        <w:t xml:space="preserve">We know that “[d]ucks like water” </w:t>
      </w:r>
      <w:r>
        <w:rPr>
          <w:noProof/>
        </w:rPr>
        <w:fldChar w:fldCharType="begin" w:fldLock="1"/>
      </w:r>
      <w:r>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 1994)"},"properties":{"noteIndex":0},"schema":"https://github.com/citation-style-language/schema/raw/master/csl-citation.json"}</w:instrText>
      </w:r>
      <w:r>
        <w:rPr>
          <w:noProof/>
        </w:rPr>
        <w:fldChar w:fldCharType="separate"/>
      </w:r>
      <w:r w:rsidRPr="00750CD4">
        <w:rPr>
          <w:noProof/>
        </w:rPr>
        <w:t>(Pimm, 1994)</w:t>
      </w:r>
      <w:r>
        <w:rPr>
          <w:noProof/>
        </w:rPr>
        <w:fldChar w:fldCharType="end"/>
      </w:r>
      <w:r>
        <w:rPr>
          <w:noProof/>
        </w:rPr>
        <w:t xml:space="preserve">, but </w:t>
      </w:r>
      <w:r w:rsidR="001567FE">
        <w:rPr>
          <w:noProof/>
        </w:rPr>
        <w:t>where this water is we do not actually know</w:t>
      </w:r>
      <w:r w:rsidR="008513F3">
        <w:rPr>
          <w:noProof/>
        </w:rPr>
        <w:t>:</w:t>
      </w:r>
      <w:r>
        <w:rPr>
          <w:noProof/>
        </w:rPr>
        <w:t xml:space="preserve"> Canada, unlike most industrialized nations, does not have a national wetland dataset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603D66">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&amp; Bernhardt, 2013)","plainTextFormattedCitation":"(Schlesinger &amp; Bernhardt, 2013)","previouslyFormattedCitation":"(Schlesinger &amp; Bernhardt, 2013)"},"properties":{"noteIndex":0},"schema":"https://github.com/citation-style-language/schema/raw/master/csl-citation.json"}</w:instrText>
      </w:r>
      <w:r w:rsidR="00855962">
        <w:rPr>
          <w:noProof/>
        </w:rPr>
        <w:fldChar w:fldCharType="separate"/>
      </w:r>
      <w:r w:rsidR="00855962" w:rsidRPr="00855962">
        <w:rPr>
          <w:noProof/>
        </w:rPr>
        <w:t>(Schlesinger &amp;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8216A4">
        <w:rPr>
          <w:noProof/>
        </w:rPr>
        <w:t>increased</w:t>
      </w:r>
      <w:r w:rsidR="00CA493D">
        <w:rPr>
          <w:noProof/>
        </w:rPr>
        <w:t xml:space="preserve"> shoreline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 2018)"},"properties":{"noteIndex":0},"schema":"https://github.com/citation-style-language/schema/raw/master/csl-citation.json"}</w:instrText>
      </w:r>
      <w:r>
        <w:rPr>
          <w:noProof/>
        </w:rPr>
        <w:fldChar w:fldCharType="separate"/>
      </w:r>
      <w:r w:rsidRPr="00FE0C9E">
        <w:rPr>
          <w:noProof/>
        </w:rPr>
        <w:t>(Halabisky et al., 2018)</w:t>
      </w:r>
      <w:r>
        <w:rPr>
          <w:noProof/>
        </w:rPr>
        <w:fldChar w:fldCharType="end"/>
      </w:r>
      <w:r w:rsidR="00182386">
        <w:rPr>
          <w:noProof/>
        </w:rPr>
        <w:t xml:space="preserve">. </w:t>
      </w: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2752CA">
      <w:pPr>
        <w:pStyle w:val="IOPText"/>
        <w:ind w:firstLine="0"/>
        <w:jc w:val="left"/>
        <w:rPr>
          <w:noProof/>
        </w:rPr>
      </w:pPr>
    </w:p>
    <w:p w:rsidR="008B731C" w:rsidRDefault="00E033E2" w:rsidP="00AE619A">
      <w:pPr>
        <w:pStyle w:val="IOPText"/>
        <w:ind w:firstLine="0"/>
        <w:jc w:val="left"/>
      </w:pPr>
      <w:r>
        <w:lastRenderedPageBreak/>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B84AB1">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2014; R. G. Pike et al., 2010)"},"properties":{"noteIndex":0},"schema":"https://github.com/citation-style-language/schema/raw/master/csl-citation.json"}</w:instrText>
      </w:r>
      <w:r w:rsidR="00E961CB">
        <w:fldChar w:fldCharType="separate"/>
      </w:r>
      <w:r w:rsidR="00B84AB1" w:rsidRPr="00B84AB1">
        <w:rPr>
          <w:noProof/>
        </w:rPr>
        <w:t>(Adamus, 2014; R. G. Pike et al., 2010)</w:t>
      </w:r>
      <w:r w:rsidR="00E961CB">
        <w:fldChar w:fldCharType="end"/>
      </w:r>
      <w:r w:rsidR="00E961CB">
        <w:t xml:space="preserve">. </w:t>
      </w:r>
      <w:r w:rsidR="002752CA">
        <w:t>Future modeling exercises may be improved by incorporating snow basin, drainage and/or watershed d</w:t>
      </w:r>
      <w:r w:rsidR="001567FE">
        <w:t>ata (as identified in Appendix #</w:t>
      </w:r>
      <w:r w:rsidR="002752CA">
        <w:t xml:space="preserve">). </w:t>
      </w:r>
      <w:r w:rsidR="00AE619A">
        <w:t>BC’s forested ecosystems have been challenged by the m</w:t>
      </w:r>
      <w:r w:rsidR="008B731C">
        <w:t xml:space="preserve">ountain pine beetle outbreak </w:t>
      </w:r>
      <w:r w:rsidR="00CC4778">
        <w:t>from 1999 to 2015</w:t>
      </w:r>
      <w:r w:rsidR="00AE619A">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2752CA">
        <w:t xml:space="preserve">, the impacts of which on forest hydrology are difficult to predict </w:t>
      </w:r>
      <w:r w:rsidR="002752CA">
        <w:fldChar w:fldCharType="begin" w:fldLock="1"/>
      </w:r>
      <w:r w:rsidR="002752CA">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R. Pike et al., 2010)","plainTextFormattedCitation":"(R. G. Pike et al., 2010; R. Pike et al., 2010)","previouslyFormattedCitation":"(R. G. Pike et al., 2010; R. Pike et al., 2010)"},"properties":{"noteIndex":0},"schema":"https://github.com/citation-style-language/schema/raw/master/csl-citation.json"}</w:instrText>
      </w:r>
      <w:r w:rsidR="002752CA">
        <w:fldChar w:fldCharType="separate"/>
      </w:r>
      <w:r w:rsidR="002752CA" w:rsidRPr="002752CA">
        <w:rPr>
          <w:noProof/>
        </w:rPr>
        <w:t>(R. G. Pike et al., 2010; R. Pike et al., 2010)</w:t>
      </w:r>
      <w:r w:rsidR="002752CA">
        <w:fldChar w:fldCharType="end"/>
      </w:r>
      <w:r w:rsidR="002752CA">
        <w:t xml:space="preserve"> yet worthy of future exploration </w:t>
      </w:r>
      <w:r w:rsidR="002752CA">
        <w:fldChar w:fldCharType="begin" w:fldLock="1"/>
      </w:r>
      <w:r w:rsidR="00113541">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&amp; Moran, 2004; Snauffer, Hsieh, &amp; Cannon, 2016)","plainTextFormattedCitation":"(Bunnell, Fred L, Wells, Ralph, 2010; MacKenzie &amp; Moran, 2004; Snauffer, Hsieh, &amp; Cannon, 2016)","previouslyFormattedCitation":"(Bunnell, Fred L, Wells, Ralph, 2010; MacKenzie &amp; Moran, 2004; Snauffer, Hsieh, &amp; Cannon, 2016)"},"properties":{"noteIndex":0},"schema":"https://github.com/citation-style-language/schema/raw/master/csl-citation.json"}</w:instrText>
      </w:r>
      <w:r w:rsidR="002752CA">
        <w:fldChar w:fldCharType="separate"/>
      </w:r>
      <w:r w:rsidR="002752CA" w:rsidRPr="002752CA">
        <w:rPr>
          <w:noProof/>
        </w:rPr>
        <w:t>(Bunnell, Fred L, Wells, Ralph, 2010; MacKenzie &amp; Moran, 2004; Snauffer, Hsieh, &amp; Cannon, 2016)</w:t>
      </w:r>
      <w:r w:rsidR="002752CA">
        <w:fldChar w:fldCharType="end"/>
      </w:r>
      <w:r w:rsidR="002752CA">
        <w:t xml:space="preserve">. </w:t>
      </w:r>
    </w:p>
    <w:p w:rsidR="00182386" w:rsidRDefault="00182386" w:rsidP="00DB7B9F">
      <w:pPr>
        <w:pStyle w:val="IOPText"/>
        <w:jc w:val="left"/>
      </w:pPr>
    </w:p>
    <w:p w:rsidR="00182386" w:rsidRDefault="00D4507B" w:rsidP="00D4507B">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fldChar w:fldCharType="separate"/>
      </w:r>
      <w:r w:rsidRPr="00801142">
        <w:rPr>
          <w:noProof/>
        </w:rPr>
        <w:t>(Guisan et al., 2017)</w:t>
      </w:r>
      <w:r>
        <w:fldChar w:fldCharType="end"/>
      </w:r>
      <w:r>
        <w:t>. Moreover, the models did not account for density-depe</w:t>
      </w:r>
      <w:r w:rsidR="00DB5869">
        <w:t xml:space="preserve">ndence, breeding philopatry, </w:t>
      </w:r>
      <w:r>
        <w:t xml:space="preserve">site fidelity, territoriality, </w:t>
      </w:r>
      <w:r w:rsidR="00F64F69">
        <w:t xml:space="preserve">influence of breeding phenology, </w:t>
      </w:r>
      <w:r>
        <w:t xml:space="preserve">species nesting chronologies or lagged response to environmental shifts. </w:t>
      </w:r>
      <w:r w:rsidR="00F64F69">
        <w:t xml:space="preserve">Recent studies in breeding phenology of cavity-nesting birds identified critical temperature periods of local temperature as few as 4 days </w:t>
      </w:r>
      <w:r w:rsidR="00F64F69">
        <w:fldChar w:fldCharType="begin" w:fldLock="1"/>
      </w:r>
      <w:r w:rsidR="00814B51">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&amp; Martin, 2018)","plainTextFormattedCitation":"(Drake &amp; Martin, 2018)","previouslyFormattedCitation":"(Drake &amp; Martin, 2018)"},"properties":{"noteIndex":0},"schema":"https://github.com/citation-style-language/schema/raw/master/csl-citation.json"}</w:instrText>
      </w:r>
      <w:r w:rsidR="00F64F69">
        <w:fldChar w:fldCharType="separate"/>
      </w:r>
      <w:r w:rsidR="00F64F69" w:rsidRPr="00F64F69">
        <w:rPr>
          <w:noProof/>
        </w:rPr>
        <w:t>(Drake &amp; Martin, 2018)</w:t>
      </w:r>
      <w:r w:rsidR="00F64F69">
        <w:fldChar w:fldCharType="end"/>
      </w:r>
      <w:r w:rsidR="00F64F69">
        <w:t xml:space="preserve">. Daily temperature datasets from </w:t>
      </w:r>
      <w:r w:rsidR="00814B51">
        <w:t xml:space="preserve">Natural Resources Canada </w:t>
      </w:r>
      <w:r w:rsidR="00814B51">
        <w:fldChar w:fldCharType="begin" w:fldLock="1"/>
      </w:r>
      <w:r w:rsidR="00345C1B">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 2011)"},"properties":{"noteIndex":0},"schema":"https://github.com/citation-style-language/schema/raw/master/csl-citation.json"}</w:instrText>
      </w:r>
      <w:r w:rsidR="00814B51">
        <w:fldChar w:fldCharType="separate"/>
      </w:r>
      <w:r w:rsidR="00814B51" w:rsidRPr="00814B51">
        <w:rPr>
          <w:noProof/>
        </w:rPr>
        <w:t>(McKenney et al., 2011)</w:t>
      </w:r>
      <w:r w:rsidR="00814B51">
        <w:fldChar w:fldCharType="end"/>
      </w:r>
      <w:r w:rsidR="00F64F69">
        <w:t xml:space="preserve"> </w:t>
      </w:r>
      <w:r w:rsidR="00814B51">
        <w:t xml:space="preserve">at 1 km resolution was collated but not included in the analyses. Datasets such as this that may improve future model development are identified in Appendix #. </w:t>
      </w:r>
    </w:p>
    <w:p w:rsidR="00182386" w:rsidRPr="00E5133A" w:rsidRDefault="00182386" w:rsidP="00957AA0">
      <w:pPr>
        <w:pStyle w:val="IOPH3"/>
      </w:pPr>
      <w:r w:rsidRPr="00E5133A">
        <w:t>Model Applications</w:t>
      </w:r>
    </w:p>
    <w:p w:rsidR="00F5576B" w:rsidRDefault="00251693" w:rsidP="00D4507B">
      <w:pPr>
        <w:pStyle w:val="IOPText"/>
        <w:jc w:val="left"/>
      </w:pPr>
      <w:r>
        <w:t>Th</w:t>
      </w:r>
      <w:r w:rsidR="00627784">
        <w:t>is</w:t>
      </w:r>
      <w:r>
        <w:t xml:space="preserve"> modeling </w:t>
      </w:r>
      <w:r w:rsidR="00627784">
        <w:t>study</w:t>
      </w:r>
      <w:r>
        <w:t xml:space="preserve"> had two main, related objectives: </w:t>
      </w:r>
      <w:r w:rsidR="00D4507B">
        <w:t xml:space="preserve">first, to </w:t>
      </w:r>
      <w:r>
        <w:t xml:space="preserve">develop </w:t>
      </w:r>
      <w:r w:rsidR="00CA493D">
        <w:t xml:space="preserve">the </w:t>
      </w:r>
      <w:r>
        <w:t xml:space="preserve">methods and techniques required to standardize and consolidate the BC May Surveys for analysis and </w:t>
      </w:r>
      <w:r w:rsidR="00D4507B">
        <w:t xml:space="preserve">secondly, to </w:t>
      </w:r>
      <w:r>
        <w:t xml:space="preserve">create </w:t>
      </w:r>
      <w:r w:rsidR="006C5E66">
        <w:t xml:space="preserve">SDMs </w:t>
      </w:r>
      <w:r>
        <w:t>of relati</w:t>
      </w:r>
      <w:r w:rsidR="00627784">
        <w:t>ve abundance and distribution in</w:t>
      </w:r>
      <w:r>
        <w:t xml:space="preserve"> support </w:t>
      </w:r>
      <w:r w:rsidR="00627784">
        <w:t>of</w:t>
      </w:r>
      <w:r w:rsidR="006C5E66">
        <w:t xml:space="preserve"> breeding</w:t>
      </w:r>
      <w:r w:rsidR="00627784">
        <w:t xml:space="preserve"> </w:t>
      </w:r>
      <w:r>
        <w:t xml:space="preserve">waterfowl conservation and habitat management. </w:t>
      </w:r>
      <w:r w:rsidR="00866B65">
        <w:t xml:space="preserve">The results of the models can </w:t>
      </w:r>
      <w:r w:rsidR="003B5B6D">
        <w:t xml:space="preserve">be used to highlight  </w:t>
      </w:r>
      <w:r>
        <w:t>hotspot areas of high abundance and diversity</w:t>
      </w:r>
      <w:r w:rsidR="00866B65">
        <w:t xml:space="preserve"> </w:t>
      </w:r>
      <w:r w:rsidR="003B5B6D">
        <w:t xml:space="preserve">for evaluation of </w:t>
      </w:r>
      <w:r w:rsidR="00866B65">
        <w:t>protection or mitigation measures, provide finer-scale population estimates for environmenta</w:t>
      </w:r>
      <w:r w:rsidR="003B5B6D">
        <w:t xml:space="preserve">l impact </w:t>
      </w:r>
      <w:r w:rsidR="00866B65">
        <w:t>assessments and</w:t>
      </w:r>
      <w:r w:rsidR="003B5B6D">
        <w:t xml:space="preserve"> inform</w:t>
      </w:r>
      <w:r w:rsidR="00866B65">
        <w:t xml:space="preserve"> the calculation of offsets, </w:t>
      </w:r>
      <w:r w:rsidR="003B5B6D">
        <w:t>support</w:t>
      </w:r>
      <w:r w:rsidR="00866B65">
        <w:t xml:space="preserve"> adaptive management measures w</w:t>
      </w:r>
      <w:r w:rsidR="005A7E8B">
        <w:t xml:space="preserve">ith respect to climate change, </w:t>
      </w:r>
      <w:r w:rsidR="006C5E66">
        <w:t>provide a basis for further studies of ecological relationships</w:t>
      </w:r>
      <w:r w:rsidR="006C5E66">
        <w:t xml:space="preserve">, and </w:t>
      </w:r>
      <w:r w:rsidR="00603D66">
        <w:t>serve as</w:t>
      </w:r>
      <w:r w:rsidR="005A7E8B">
        <w:t xml:space="preserve"> </w:t>
      </w:r>
      <w:r w:rsidR="00603D66">
        <w:t>guidance for future modeling exercises</w:t>
      </w:r>
      <w:r w:rsidR="00E25C00">
        <w:t xml:space="preserve"> to account for model limitations highlighted above.</w:t>
      </w:r>
    </w:p>
    <w:p w:rsidR="00D4507B" w:rsidRDefault="00D4507B" w:rsidP="00D4507B">
      <w:pPr>
        <w:pStyle w:val="IOPText"/>
        <w:jc w:val="left"/>
      </w:pPr>
    </w:p>
    <w:p w:rsidR="00F5576B" w:rsidRDefault="00C00191" w:rsidP="00A22E42">
      <w:pPr>
        <w:pStyle w:val="IOPText"/>
        <w:ind w:firstLine="0"/>
        <w:jc w:val="left"/>
      </w:pPr>
      <w:r>
        <w:t xml:space="preserve">Changes in hydrological regimes </w:t>
      </w:r>
      <w:r w:rsidR="00182386">
        <w:t>due to increased warming and drying</w:t>
      </w:r>
      <w:r>
        <w:t xml:space="preserve"> trends are predicted to lead to wetland losses at low to mid-elevations however higher elevations</w:t>
      </w:r>
      <w:r w:rsidR="006C5E66">
        <w:t xml:space="preserve"> </w:t>
      </w:r>
      <w:r>
        <w:t>are less sensitive to temperature changes that can affect snowpack accumulation</w:t>
      </w:r>
      <w:r w:rsidR="00182386">
        <w:t xml:space="preserve"> </w:t>
      </w:r>
      <w:r w:rsidR="00603D66">
        <w:fldChar w:fldCharType="begin" w:fldLock="1"/>
      </w:r>
      <w:r w:rsidR="007E73A8">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G. Pike et al., 2010; R. Pike et al., 2010)","plainTextFormattedCitation":"(Bunnell, Fred L, Wells, Ralph, 2010; R. G. Pike et al., 2010; R. Pike et al., 2010)","previouslyFormattedCitation":"(Bunnell, Fred L, Wells, Ralph, 2010; R. G. Pike et al., 2010; R. Pike et al., 2010)"},"properties":{"noteIndex":0},"schema":"https://github.com/citation-style-language/schema/raw/master/csl-citation.json"}</w:instrText>
      </w:r>
      <w:r w:rsidR="00603D66">
        <w:fldChar w:fldCharType="separate"/>
      </w:r>
      <w:r w:rsidR="00603D66" w:rsidRPr="00603D66">
        <w:rPr>
          <w:noProof/>
        </w:rPr>
        <w:t>(Bunnell, Fred L, Wells, Ralph, 2010; R. G. Pike et al., 2010; R. Pike et al., 2010)</w:t>
      </w:r>
      <w:r w:rsidR="00603D66">
        <w:fldChar w:fldCharType="end"/>
      </w:r>
      <w:r>
        <w:t>. While BC’s central interior waterfowl breedi</w:t>
      </w:r>
      <w:r w:rsidR="007E73A8">
        <w:t xml:space="preserve">ng habitat is not as productive </w:t>
      </w:r>
      <w:r>
        <w:t>as the Prairie Pothole Region</w:t>
      </w:r>
      <w:r w:rsidR="00F5576B">
        <w:t xml:space="preserve"> (PPR)</w:t>
      </w:r>
      <w:r>
        <w:t xml:space="preserve">, the region’s </w:t>
      </w:r>
      <w:r w:rsidR="00F5576B">
        <w:t>conservation value</w:t>
      </w:r>
      <w:r w:rsidR="005F05F7">
        <w:t xml:space="preserve">, especially at elevations greater than </w:t>
      </w:r>
      <w:r w:rsidR="006C5E66">
        <w:t>12</w:t>
      </w:r>
      <w:r w:rsidR="00F34F0B">
        <w:t>00</w:t>
      </w:r>
      <w:r w:rsidR="006C5E66">
        <w:t xml:space="preserve"> </w:t>
      </w:r>
      <w:r w:rsidR="00F34F0B">
        <w:t>m</w:t>
      </w:r>
      <w:r w:rsidR="006C5E66">
        <w:t xml:space="preserve">etres </w:t>
      </w:r>
      <w:r w:rsidR="006C5E66">
        <w:fldChar w:fldCharType="begin" w:fldLock="1"/>
      </w:r>
      <w:r w:rsidR="00F64F69">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 2010)"},"properties":{"noteIndex":0},"schema":"https://github.com/citation-style-language/schema/raw/master/csl-citation.json"}</w:instrText>
      </w:r>
      <w:r w:rsidR="006C5E66">
        <w:fldChar w:fldCharType="separate"/>
      </w:r>
      <w:r w:rsidR="006C5E66" w:rsidRPr="006C5E66">
        <w:rPr>
          <w:noProof/>
        </w:rPr>
        <w:t>(Bunnell, Fred L, Wells, Ralph, 2010)</w:t>
      </w:r>
      <w:r w:rsidR="006C5E66">
        <w:fldChar w:fldCharType="end"/>
      </w:r>
      <w:r w:rsidR="00F34F0B">
        <w:t xml:space="preserve">, </w:t>
      </w:r>
      <w:r>
        <w:t>may rise in</w:t>
      </w:r>
      <w:r w:rsidR="00D4507B">
        <w:t xml:space="preserve"> importance </w:t>
      </w:r>
      <w:r>
        <w:t xml:space="preserve">with the </w:t>
      </w:r>
      <w:r w:rsidR="00F5576B">
        <w:t xml:space="preserve">documented and predicted </w:t>
      </w:r>
      <w:r>
        <w:t xml:space="preserve">climate-change related </w:t>
      </w:r>
      <w:r w:rsidR="00F5576B">
        <w:t>shifting of wetland productivity in the PPR</w:t>
      </w:r>
      <w:r w:rsidR="00DB5869">
        <w:t xml:space="preserve"> </w:t>
      </w:r>
      <w:r w:rsidR="00DB5869">
        <w:fldChar w:fldCharType="begin" w:fldLock="1"/>
      </w:r>
      <w:r w:rsidR="00A368F3">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&amp; Reynolds, 2014; N. Niemuth, Wangler, &amp; Reynolds, 2010; Zhao, Silverman, Fleming, &amp; Boomer, 2016)","plainTextFormattedCitation":"(N. D. Niemuth, Fleming, &amp; Reynolds, 2014; N. Niemuth, Wangler, &amp; Reynolds, 2010; Zhao, Silverman, Fleming, &amp; Boomer, 2016)","previouslyFormattedCitation":"(N. D. Niemuth, Fleming, &amp; Reynolds, 2014; N. Niemuth, Wangler, &amp; Reynolds, 2010; Zhao, Silverman, Fleming, &amp; Boomer, 2016)"},"properties":{"noteIndex":0},"schema":"https://github.com/citation-style-language/schema/raw/master/csl-citation.json"}</w:instrText>
      </w:r>
      <w:r w:rsidR="00DB5869">
        <w:fldChar w:fldCharType="separate"/>
      </w:r>
      <w:r w:rsidR="00DB5869" w:rsidRPr="00DB5869">
        <w:rPr>
          <w:noProof/>
        </w:rPr>
        <w:t>(N. D. Niemuth, Fleming, &amp; Reynolds, 2014; N. Niemuth, Wangler, &amp; Reynolds, 2010; Zhao, Silverman, Fleming, &amp; Boomer, 2016)</w:t>
      </w:r>
      <w:r w:rsidR="00DB5869">
        <w:fldChar w:fldCharType="end"/>
      </w:r>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A22E42">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&amp; Wang, 2016)","plainTextFormattedCitation":"(R. G. Pike et al., 2010; Spittlehouse &amp; Wang, 2016)","previouslyFormattedCitation":"(R. G. Pike et al., 2010; Spittlehouse &amp; Wang, 2016)"},"properties":{"noteIndex":0},"schema":"https://github.com/citation-style-language/schema/raw/master/csl-citation.json"}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A22E42" w:rsidRPr="00A22E42">
        <w:rPr>
          <w:rStyle w:val="IOPH3Char"/>
          <w:rFonts w:asciiTheme="minorHAnsi" w:hAnsiTheme="minorHAnsi" w:cstheme="minorBidi"/>
          <w:b w:val="0"/>
          <w:noProof/>
          <w:color w:val="auto"/>
          <w:szCs w:val="22"/>
        </w:rPr>
        <w:t>(R. G. Pike et al., 2010; Spittlehouse &amp;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r w:rsidR="002C0555">
        <w:t>but that they are incomplete. They make o</w:t>
      </w:r>
      <w:r>
        <w:t xml:space="preserve">ne story become the only story“ </w:t>
      </w:r>
      <w:r>
        <w:fldChar w:fldCharType="begin" w:fldLock="1"/>
      </w:r>
      <w:r w:rsidR="00A22E42">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 2009)"},"properties":{"noteIndex":0},"schema":"https://github.com/citation-style-language/schema/raw/master/csl-citation.json"}</w:instrText>
      </w:r>
      <w:r>
        <w:fldChar w:fldCharType="separate"/>
      </w:r>
      <w:r w:rsidRPr="00113541">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With the quote above, the Nigerian author Chimamanda Ngozi Adichie was referring to the danger</w:t>
      </w:r>
      <w:r w:rsidR="00E25C00">
        <w:t>s</w:t>
      </w:r>
      <w:r>
        <w:t xml:space="preserve"> of racial stereotyping. But similarly,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ecological </w:t>
      </w:r>
      <w:r w:rsidR="00B21148">
        <w:t xml:space="preserve">phenomenon shared to help </w:t>
      </w:r>
      <w:r>
        <w:t>reveal</w:t>
      </w:r>
      <w:r w:rsidR="00081B54">
        <w:t xml:space="preserve"> patterns, better our understanding and aid us in assessing</w:t>
      </w:r>
      <w:r w:rsidR="00E25C00">
        <w:t xml:space="preserve"> our</w:t>
      </w:r>
      <w:r w:rsidR="00081B54">
        <w:t xml:space="preserve"> conservation efforts and </w:t>
      </w:r>
      <w:r w:rsidR="00E25C00">
        <w:t>in planning conservation action</w:t>
      </w:r>
      <w:r w:rsidR="00081B54">
        <w:t xml:space="preserve">. </w:t>
      </w:r>
      <w:r w:rsidR="00E25C00">
        <w:t xml:space="preserve">Models, like stories, must be developed and communicated in meaningful ways. </w:t>
      </w:r>
      <w:r w:rsidR="00B1547A">
        <w:t>Future</w:t>
      </w:r>
      <w:r w:rsidR="00675565">
        <w:t xml:space="preserve"> </w:t>
      </w:r>
      <w:r w:rsidR="00E25C00">
        <w:t>modeling efforts</w:t>
      </w:r>
      <w:r w:rsidR="00B1547A">
        <w:t xml:space="preserve"> and applicatio</w:t>
      </w:r>
      <w:r w:rsidR="00675565">
        <w:t xml:space="preserve">ns are encouraged to </w:t>
      </w:r>
      <w:r w:rsidR="00E25C00">
        <w:t>validate the models with emerging data, integrate</w:t>
      </w:r>
      <w:r w:rsidR="00F52587">
        <w:t xml:space="preserve"> </w:t>
      </w:r>
      <w:r w:rsidR="00E25C00">
        <w:t>best available methods and data</w:t>
      </w:r>
      <w:r w:rsidR="00F52587">
        <w:t xml:space="preserve">, </w:t>
      </w:r>
      <w:r w:rsidR="00675565">
        <w:t>address and account for uncertainty</w:t>
      </w:r>
      <w:r w:rsidR="00F52587">
        <w:t xml:space="preserve">, and to </w:t>
      </w:r>
      <w:r w:rsidR="00F52587">
        <w:t>support continued systematic monitoring and</w:t>
      </w:r>
      <w:r w:rsidR="00F52587">
        <w:t xml:space="preserve"> ecological research to better our understanding of fundamental biological and ecological theory</w:t>
      </w:r>
      <w:r w:rsidR="00675565">
        <w:t xml:space="preserve"> </w:t>
      </w:r>
      <w:r w:rsidR="00A22E42">
        <w:fldChar w:fldCharType="begin" w:fldLock="1"/>
      </w:r>
      <w:r w:rsidR="0067556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&amp; Newell, 2010)","manualFormatting":"(Sinclair et al, 2010)","plainTextFormattedCitation":"(Sinclair, White, &amp; Newell, 2010)","previouslyFormattedCitation":"(Sinclair, White, &amp; Newell, 2010)"},"properties":{"noteIndex":0},"schema":"https://github.com/citation-style-language/schema/raw/master/csl-citation.json"}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lastRenderedPageBreak/>
        <w:t>ACKNOWLEDGEMENTS</w:t>
      </w:r>
    </w:p>
    <w:p w:rsidR="0055274C" w:rsidRPr="00E961CB" w:rsidRDefault="00E961CB" w:rsidP="00DB7B9F">
      <w:pPr>
        <w:pStyle w:val="IOPText"/>
        <w:jc w:val="left"/>
        <w:rPr>
          <w:noProof/>
          <w:lang w:val="en-CA"/>
        </w:rPr>
      </w:pPr>
      <w:r>
        <w:rPr>
          <w:noProof/>
          <w:lang w:val="en-CA"/>
        </w:rPr>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 their invaluable guidance and unflagging 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F52587">
        <w:rPr>
          <w:noProof/>
          <w:lang w:val="en-CA"/>
        </w:rPr>
        <w:t xml:space="preserve">and Dr. Caroline Fox—who </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 generously shared</w:t>
      </w:r>
      <w:r w:rsidR="003F37D5">
        <w:rPr>
          <w:noProof/>
          <w:lang w:val="en-CA"/>
        </w:rPr>
        <w:t xml:space="preserve"> their </w:t>
      </w:r>
      <w:r w:rsidR="00D53462">
        <w:rPr>
          <w:noProof/>
          <w:lang w:val="en-CA"/>
        </w:rPr>
        <w:t xml:space="preserve">time 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342F7E" w:rsidRDefault="00342F7E">
      <w:pPr>
        <w:rPr>
          <w:rFonts w:cs="Times New Roman"/>
          <w:b/>
          <w:noProof/>
          <w:color w:val="2F5496" w:themeColor="accent5" w:themeShade="BF"/>
          <w:szCs w:val="18"/>
        </w:rPr>
      </w:pPr>
      <w:r>
        <w:rPr>
          <w:noProof/>
        </w:rPr>
        <w:br w:type="page"/>
      </w:r>
    </w:p>
    <w:p w:rsidR="006228A2" w:rsidRDefault="009B2F2E" w:rsidP="00E5133A">
      <w:pPr>
        <w:pStyle w:val="IOPH1"/>
        <w:rPr>
          <w:noProof/>
        </w:rPr>
      </w:pPr>
      <w:r>
        <w:rPr>
          <w:noProof/>
        </w:rPr>
        <w:lastRenderedPageBreak/>
        <w:t>REFERENCES</w:t>
      </w:r>
    </w:p>
    <w:p w:rsidR="00345C1B" w:rsidRPr="00345C1B" w:rsidRDefault="00773F50"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fldChar w:fldCharType="begin" w:fldLock="1"/>
      </w:r>
      <w:r>
        <w:instrText xml:space="preserve">ADDIN Mendeley Bibliography CSL_BIBLIOGRAPHY </w:instrText>
      </w:r>
      <w:r>
        <w:fldChar w:fldCharType="separate"/>
      </w:r>
      <w:r w:rsidR="00345C1B" w:rsidRPr="00345C1B">
        <w:rPr>
          <w:rFonts w:ascii="Times New Roman" w:hAnsi="Times New Roman" w:cs="Times New Roman"/>
          <w:noProof/>
          <w:sz w:val="18"/>
          <w:szCs w:val="24"/>
        </w:rPr>
        <w:t>Adamus, P. (2014). Effects of Forest Roads and Tree Removal In or Near Wetlands of the Pacific Northwest: A Literature Synthesis, (December).</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Adichie, C. N. (2009). The Danger of a Single Story. Ted Global. Retrieved from https://www.ted.com/talks/chimamanda_adichie_the_danger_of_a_single_story?language=en</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Baldassarre, G. (2014). </w:t>
      </w:r>
      <w:r w:rsidRPr="00345C1B">
        <w:rPr>
          <w:rFonts w:ascii="Times New Roman" w:hAnsi="Times New Roman" w:cs="Times New Roman"/>
          <w:i/>
          <w:iCs/>
          <w:noProof/>
          <w:sz w:val="18"/>
          <w:szCs w:val="24"/>
        </w:rPr>
        <w:t>Ducks, Geese, and Swans of North America</w:t>
      </w:r>
      <w:r w:rsidRPr="00345C1B">
        <w:rPr>
          <w:rFonts w:ascii="Times New Roman" w:hAnsi="Times New Roman" w:cs="Times New Roman"/>
          <w:noProof/>
          <w:sz w:val="18"/>
          <w:szCs w:val="24"/>
        </w:rPr>
        <w:t xml:space="preserve"> (Revised an). John Hopkins University Press.</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Bunnell, Fred L, Wells, Ralph, M. A. (2010). Vulnerability of wetlands to climate change in the Southern Interior Ecoprovince : a preliminary assessment 1 Final Report. </w:t>
      </w:r>
      <w:r w:rsidRPr="00345C1B">
        <w:rPr>
          <w:rFonts w:ascii="Times New Roman" w:hAnsi="Times New Roman" w:cs="Times New Roman"/>
          <w:i/>
          <w:iCs/>
          <w:noProof/>
          <w:sz w:val="18"/>
          <w:szCs w:val="24"/>
        </w:rPr>
        <w:t>Centre for Applied Conservation Research, University of British Columbia</w:t>
      </w:r>
      <w:r w:rsidRPr="00345C1B">
        <w:rPr>
          <w:rFonts w:ascii="Times New Roman" w:hAnsi="Times New Roman" w:cs="Times New Roman"/>
          <w:noProof/>
          <w:sz w:val="18"/>
          <w:szCs w:val="24"/>
        </w:rPr>
        <w:t>, (March).</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Canadian Wetland Inventory — Ducks Unlimited Canada. (n.d.). Retrieved July 27, 2019, from https://www.ducks.ca/initiatives/canadian-wetland-inventory/</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CCRS/CCMEO/NRCan. (2017). 2010 Land Cover of North America at 30 meters. Retrieved from http://www.cec.org/tools-and-resources/map-files/land-cover-2010-landsat-30m</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Commission, A. L. (2018). Agricultural Land Reserve. Agicultural Land Commission. Retrieved from https://catalogue.data.gov.bc.ca/dataset/alc-alr-boundary</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Corvallis Microtechnology Inc. (2015). PC-Mapper with Airborne Inspection. Corvallis, Oregon.</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Cutler, A., Cutler, D., &amp; Stevens, J. (2012). Random Forests. In C. Zhang &amp; Y. Ma (Eds.), </w:t>
      </w:r>
      <w:r w:rsidRPr="00345C1B">
        <w:rPr>
          <w:rFonts w:ascii="Times New Roman" w:hAnsi="Times New Roman" w:cs="Times New Roman"/>
          <w:i/>
          <w:iCs/>
          <w:noProof/>
          <w:sz w:val="18"/>
          <w:szCs w:val="24"/>
        </w:rPr>
        <w:t>Ensemble Machine Learning</w:t>
      </w:r>
      <w:r w:rsidRPr="00345C1B">
        <w:rPr>
          <w:rFonts w:ascii="Times New Roman" w:hAnsi="Times New Roman" w:cs="Times New Roman"/>
          <w:noProof/>
          <w:sz w:val="18"/>
          <w:szCs w:val="24"/>
        </w:rPr>
        <w:t>.</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Demarchi, D. A. (2011). </w:t>
      </w:r>
      <w:r w:rsidRPr="00345C1B">
        <w:rPr>
          <w:rFonts w:ascii="Times New Roman" w:hAnsi="Times New Roman" w:cs="Times New Roman"/>
          <w:i/>
          <w:iCs/>
          <w:noProof/>
          <w:sz w:val="18"/>
          <w:szCs w:val="24"/>
        </w:rPr>
        <w:t>An Introduction to the Ecoregions of British Columbia</w:t>
      </w:r>
      <w:r w:rsidRPr="00345C1B">
        <w:rPr>
          <w:rFonts w:ascii="Times New Roman" w:hAnsi="Times New Roman" w:cs="Times New Roman"/>
          <w:noProof/>
          <w:sz w:val="18"/>
          <w:szCs w:val="24"/>
        </w:rPr>
        <w:t>. Victoria. Retrieved from http://www.env.gov.bc.ca/wld/documents/techpub/rn324.pdf</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Drake, A., &amp; Martin, K. (2018). Local temperatures predict breeding phenology but do not result in breeding synchrony among a community of resident cavity-nesting birds. </w:t>
      </w:r>
      <w:r w:rsidRPr="00345C1B">
        <w:rPr>
          <w:rFonts w:ascii="Times New Roman" w:hAnsi="Times New Roman" w:cs="Times New Roman"/>
          <w:i/>
          <w:iCs/>
          <w:noProof/>
          <w:sz w:val="18"/>
          <w:szCs w:val="24"/>
        </w:rPr>
        <w:t>Scientific Reports</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8</w:t>
      </w:r>
      <w:r w:rsidRPr="00345C1B">
        <w:rPr>
          <w:rFonts w:ascii="Times New Roman" w:hAnsi="Times New Roman" w:cs="Times New Roman"/>
          <w:noProof/>
          <w:sz w:val="18"/>
          <w:szCs w:val="24"/>
        </w:rPr>
        <w:t>(1), 2756. https://doi.org/10.1038/s41598-018-20977-y</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Elith, J., &amp; Graham, C. H. (2009). Do they? How do they? WHY do they differ? On finding reasons for differing performances of species distribution models. </w:t>
      </w:r>
      <w:r w:rsidRPr="00345C1B">
        <w:rPr>
          <w:rFonts w:ascii="Times New Roman" w:hAnsi="Times New Roman" w:cs="Times New Roman"/>
          <w:i/>
          <w:iCs/>
          <w:noProof/>
          <w:sz w:val="18"/>
          <w:szCs w:val="24"/>
        </w:rPr>
        <w:t>Ecography</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32</w:t>
      </w:r>
      <w:r w:rsidRPr="00345C1B">
        <w:rPr>
          <w:rFonts w:ascii="Times New Roman" w:hAnsi="Times New Roman" w:cs="Times New Roman"/>
          <w:noProof/>
          <w:sz w:val="18"/>
          <w:szCs w:val="24"/>
        </w:rPr>
        <w:t>(1), 66–77. https://doi.org/10.1111/j.1600-0587.2008.05505.x</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Environment and Climate Change Canada. (2019). </w:t>
      </w:r>
      <w:r w:rsidRPr="00345C1B">
        <w:rPr>
          <w:rFonts w:ascii="Times New Roman" w:hAnsi="Times New Roman" w:cs="Times New Roman"/>
          <w:i/>
          <w:iCs/>
          <w:noProof/>
          <w:sz w:val="18"/>
          <w:szCs w:val="24"/>
        </w:rPr>
        <w:t>Summary of Canada’s 6th National Report to the Convention on Biological Diversity</w:t>
      </w:r>
      <w:r w:rsidRPr="00345C1B">
        <w:rPr>
          <w:rFonts w:ascii="Times New Roman" w:hAnsi="Times New Roman" w:cs="Times New Roman"/>
          <w:noProof/>
          <w:sz w:val="18"/>
          <w:szCs w:val="24"/>
        </w:rPr>
        <w:t>. Gatineau, Quebec.</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Environment Canada - Biodiversity Convention Office. (1995). </w:t>
      </w:r>
      <w:r w:rsidRPr="00345C1B">
        <w:rPr>
          <w:rFonts w:ascii="Times New Roman" w:hAnsi="Times New Roman" w:cs="Times New Roman"/>
          <w:i/>
          <w:iCs/>
          <w:noProof/>
          <w:sz w:val="18"/>
          <w:szCs w:val="24"/>
        </w:rPr>
        <w:t>Canadian Biodiversity Strategy--Canada’s Response to the Convention on Biological Diversity</w:t>
      </w:r>
      <w:r w:rsidRPr="00345C1B">
        <w:rPr>
          <w:rFonts w:ascii="Times New Roman" w:hAnsi="Times New Roman" w:cs="Times New Roman"/>
          <w:noProof/>
          <w:sz w:val="18"/>
          <w:szCs w:val="24"/>
        </w:rPr>
        <w:t>. Hull, Quebec. Retrieved from http://www.biodivcanada.ca/560ED58E-0A7A-43D8-8754-C7DD12761EFA/CBS_e.pdf</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ESRI. (2019). ArcGIS Pro. Redlands.</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Guillera-Arroita, G., Lahoz-Monfort, J. J., Elith, J., Gordon, A., Kujala, H., Lentini, P. E., … Wintle, B. A. (2015). Is my species distribution model fit for purpose? Matching data and models to applications. </w:t>
      </w:r>
      <w:r w:rsidRPr="00345C1B">
        <w:rPr>
          <w:rFonts w:ascii="Times New Roman" w:hAnsi="Times New Roman" w:cs="Times New Roman"/>
          <w:i/>
          <w:iCs/>
          <w:noProof/>
          <w:sz w:val="18"/>
          <w:szCs w:val="24"/>
        </w:rPr>
        <w:t>Global Ecology and Biogeography</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24</w:t>
      </w:r>
      <w:r w:rsidRPr="00345C1B">
        <w:rPr>
          <w:rFonts w:ascii="Times New Roman" w:hAnsi="Times New Roman" w:cs="Times New Roman"/>
          <w:noProof/>
          <w:sz w:val="18"/>
          <w:szCs w:val="24"/>
        </w:rPr>
        <w:t>(3), 276–292. https://doi.org/10.1111/geb.12268</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Guisan, A., &amp; Thuiller, W. (2005). Predicting species distribution: offering more than simple habitat models. </w:t>
      </w:r>
      <w:r w:rsidRPr="00345C1B">
        <w:rPr>
          <w:rFonts w:ascii="Times New Roman" w:hAnsi="Times New Roman" w:cs="Times New Roman"/>
          <w:i/>
          <w:iCs/>
          <w:noProof/>
          <w:sz w:val="18"/>
          <w:szCs w:val="24"/>
        </w:rPr>
        <w:t>Ecology Letters</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8</w:t>
      </w:r>
      <w:r w:rsidRPr="00345C1B">
        <w:rPr>
          <w:rFonts w:ascii="Times New Roman" w:hAnsi="Times New Roman" w:cs="Times New Roman"/>
          <w:noProof/>
          <w:sz w:val="18"/>
          <w:szCs w:val="24"/>
        </w:rPr>
        <w:t>(9), 993–1009. https://doi.org/10.1111/j.1461-0248.2005.00792.x</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Guisan, A., Tingley, R., Baumgartner, J. B., Naujokaitis-Lewis, I., Sutcliffe, P. R., Tulloch, A. I. T., … Buckley, Y. M. (2013). Predicting species distributions for conservation decisions. </w:t>
      </w:r>
      <w:r w:rsidRPr="00345C1B">
        <w:rPr>
          <w:rFonts w:ascii="Times New Roman" w:hAnsi="Times New Roman" w:cs="Times New Roman"/>
          <w:i/>
          <w:iCs/>
          <w:noProof/>
          <w:sz w:val="18"/>
          <w:szCs w:val="24"/>
        </w:rPr>
        <w:t>Ecology Letters</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16</w:t>
      </w:r>
      <w:r w:rsidRPr="00345C1B">
        <w:rPr>
          <w:rFonts w:ascii="Times New Roman" w:hAnsi="Times New Roman" w:cs="Times New Roman"/>
          <w:noProof/>
          <w:sz w:val="18"/>
          <w:szCs w:val="24"/>
        </w:rPr>
        <w:t>(12), 1424–1435. https://doi.org/10.1111/ele.12189</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Guisan, A., Wilfried, T., &amp; Zimmermann, N. E. (2017). </w:t>
      </w:r>
      <w:r w:rsidRPr="00345C1B">
        <w:rPr>
          <w:rFonts w:ascii="Times New Roman" w:hAnsi="Times New Roman" w:cs="Times New Roman"/>
          <w:i/>
          <w:iCs/>
          <w:noProof/>
          <w:sz w:val="18"/>
          <w:szCs w:val="24"/>
        </w:rPr>
        <w:t>Habitat Suitability and Distribution Models with Applications in R</w:t>
      </w:r>
      <w:r w:rsidRPr="00345C1B">
        <w:rPr>
          <w:rFonts w:ascii="Times New Roman" w:hAnsi="Times New Roman" w:cs="Times New Roman"/>
          <w:noProof/>
          <w:sz w:val="18"/>
          <w:szCs w:val="24"/>
        </w:rPr>
        <w:t>. Cambridge University Press. https://doi.org/10.1017/9781139028271</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Halabisky, M., Babcock, C., Moskal, L., Halabisky, M., Babcock, C., &amp; Moskal, L. M. (2018). Harnessing the Temporal Dimension to Improve Object-Based Image Analysis Classification of Wetlands. </w:t>
      </w:r>
      <w:r w:rsidRPr="00345C1B">
        <w:rPr>
          <w:rFonts w:ascii="Times New Roman" w:hAnsi="Times New Roman" w:cs="Times New Roman"/>
          <w:i/>
          <w:iCs/>
          <w:noProof/>
          <w:sz w:val="18"/>
          <w:szCs w:val="24"/>
        </w:rPr>
        <w:t>Remote Sensing</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10</w:t>
      </w:r>
      <w:r w:rsidRPr="00345C1B">
        <w:rPr>
          <w:rFonts w:ascii="Times New Roman" w:hAnsi="Times New Roman" w:cs="Times New Roman"/>
          <w:noProof/>
          <w:sz w:val="18"/>
          <w:szCs w:val="24"/>
        </w:rPr>
        <w:t>(9), 1467. https://doi.org/10.3390/rs10091467</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Islam, S. ul, Déry, S. J., Werner, A. T., Islam, S. ul, Déry, S. J., &amp; Werner, A. T. (2017). Future Climate Change Impacts on Snow and Water Resources of the Fraser River Basin, British Columbia. </w:t>
      </w:r>
      <w:r w:rsidRPr="00345C1B">
        <w:rPr>
          <w:rFonts w:ascii="Times New Roman" w:hAnsi="Times New Roman" w:cs="Times New Roman"/>
          <w:i/>
          <w:iCs/>
          <w:noProof/>
          <w:sz w:val="18"/>
          <w:szCs w:val="24"/>
        </w:rPr>
        <w:t>Journal of Hydrometeorology</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18</w:t>
      </w:r>
      <w:r w:rsidRPr="00345C1B">
        <w:rPr>
          <w:rFonts w:ascii="Times New Roman" w:hAnsi="Times New Roman" w:cs="Times New Roman"/>
          <w:noProof/>
          <w:sz w:val="18"/>
          <w:szCs w:val="24"/>
        </w:rPr>
        <w:t>(2), 473–496. https://doi.org/10.1175/JHM-D-16-0012.1</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MacKenzie, W. H., &amp; Moran, J. R. (2004). </w:t>
      </w:r>
      <w:r w:rsidRPr="00345C1B">
        <w:rPr>
          <w:rFonts w:ascii="Times New Roman" w:hAnsi="Times New Roman" w:cs="Times New Roman"/>
          <w:i/>
          <w:iCs/>
          <w:noProof/>
          <w:sz w:val="18"/>
          <w:szCs w:val="24"/>
        </w:rPr>
        <w:t>Wetlands of British Columbia: a guide to identification. Land Management Handbook 52</w:t>
      </w:r>
      <w:r w:rsidRPr="00345C1B">
        <w:rPr>
          <w:rFonts w:ascii="Times New Roman" w:hAnsi="Times New Roman" w:cs="Times New Roman"/>
          <w:noProof/>
          <w:sz w:val="18"/>
          <w:szCs w:val="24"/>
        </w:rPr>
        <w:t>. https://doi.org/Land Management Handbook No. 52</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McKenney, D. W., Hutchinson, M. F., Papadopol, P., Lawrence, K., Pedlar, J., Campbell, K., … Owen, T. (2011). Customized Spatial Clinate Models for North America. </w:t>
      </w:r>
      <w:r w:rsidRPr="00345C1B">
        <w:rPr>
          <w:rFonts w:ascii="Times New Roman" w:hAnsi="Times New Roman" w:cs="Times New Roman"/>
          <w:i/>
          <w:iCs/>
          <w:noProof/>
          <w:sz w:val="18"/>
          <w:szCs w:val="24"/>
        </w:rPr>
        <w:t>Bulletin of the American Meteorological Society</w:t>
      </w:r>
      <w:r w:rsidRPr="00345C1B">
        <w:rPr>
          <w:rFonts w:ascii="Times New Roman" w:hAnsi="Times New Roman" w:cs="Times New Roman"/>
          <w:noProof/>
          <w:sz w:val="18"/>
          <w:szCs w:val="24"/>
        </w:rPr>
        <w:t>, (December), 1611–1622. https://doi.org/10.1175/BAMS-D-10-3132.1</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Ministry of Forests, Lands, Natural Resource Operations,  and R. D. (Organization/Institution). (2011). Freshwater Atlas. Government of British Columbia. Retrieved from ftp://ftp.geobc.gov.bc.ca/sections/outgoing/bmgs/FWA_Public</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Ministry of Forests, Lands, Natural Resource Operations,  and R. D. (Organization/Institution). (2018). Biogeoclimatic Zones of British Columbia. Victoria: Government of British Columbia. Retrieved from https://catalogue.data.gov.bc.ca/dataset/bec-map</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Ministry of Forests, Lands, N. R. O. and R. D. (Organization/Institution). (2013). Digital Road Atlas - Master Partially Attributed Roads. Victoria: Government of British Columbia. Retrieved from https://catalogue.data.gov.bc.ca/dataset/digital-road-atlas-dra-master-partially-attributed-roads/resource/a06a2e11-a0b1-41d4-b857-cb2770e34fb0</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Ministry of Forests, Lands, N. R. O. and R. D. (Organization/Institution). (2014). TRIM Contours. Victoria: Government of British Columbia.</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Murray, D. L., Anderson, M. G., &amp; Steury, T. D. (2010). Temporal shift in density dependence among North American breeding duck populations. </w:t>
      </w:r>
      <w:r w:rsidRPr="00345C1B">
        <w:rPr>
          <w:rFonts w:ascii="Times New Roman" w:hAnsi="Times New Roman" w:cs="Times New Roman"/>
          <w:i/>
          <w:iCs/>
          <w:noProof/>
          <w:sz w:val="18"/>
          <w:szCs w:val="24"/>
        </w:rPr>
        <w:t>Ecology</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91</w:t>
      </w:r>
      <w:r w:rsidRPr="00345C1B">
        <w:rPr>
          <w:rFonts w:ascii="Times New Roman" w:hAnsi="Times New Roman" w:cs="Times New Roman"/>
          <w:noProof/>
          <w:sz w:val="18"/>
          <w:szCs w:val="24"/>
        </w:rPr>
        <w:t>(2), 571–581. https://doi.org/10.1890/MS08-1032.1</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Niemuth, N. D., Fleming, K. K., &amp; Reynolds, R. E. (2014). Waterfowl Conservation in the US Prairie Pothole Region: Confronting the Complexities of Climate Change. </w:t>
      </w:r>
      <w:r w:rsidRPr="00345C1B">
        <w:rPr>
          <w:rFonts w:ascii="Times New Roman" w:hAnsi="Times New Roman" w:cs="Times New Roman"/>
          <w:i/>
          <w:iCs/>
          <w:noProof/>
          <w:sz w:val="18"/>
          <w:szCs w:val="24"/>
        </w:rPr>
        <w:t>PLoS ONE</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9</w:t>
      </w:r>
      <w:r w:rsidRPr="00345C1B">
        <w:rPr>
          <w:rFonts w:ascii="Times New Roman" w:hAnsi="Times New Roman" w:cs="Times New Roman"/>
          <w:noProof/>
          <w:sz w:val="18"/>
          <w:szCs w:val="24"/>
        </w:rPr>
        <w:t>(6), e100034. https://doi.org/10.1371/journal.pone.0100034</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Niemuth, N., Wangler, B., &amp; Reynolds, R. (2010). Spatial and temporal variation in wet area of wetlands in the Prairie Pothole Region of North Dakota and South Dakota. </w:t>
      </w:r>
      <w:r w:rsidRPr="00345C1B">
        <w:rPr>
          <w:rFonts w:ascii="Times New Roman" w:hAnsi="Times New Roman" w:cs="Times New Roman"/>
          <w:i/>
          <w:iCs/>
          <w:noProof/>
          <w:sz w:val="18"/>
          <w:szCs w:val="24"/>
        </w:rPr>
        <w:t>Wetlands</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30</w:t>
      </w:r>
      <w:r w:rsidRPr="00345C1B">
        <w:rPr>
          <w:rFonts w:ascii="Times New Roman" w:hAnsi="Times New Roman" w:cs="Times New Roman"/>
          <w:noProof/>
          <w:sz w:val="18"/>
          <w:szCs w:val="24"/>
        </w:rPr>
        <w:t>.</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lastRenderedPageBreak/>
        <w:t xml:space="preserve">Pike, R. G., Bennett, K. E., Redding, T. E., Werner, A. T., Spittlehouse, D. L., Moore, R. D. D., … Tschaplinski, P. J. (2010). Climate Change Effects on Watershed Processes in British Columbia. In </w:t>
      </w:r>
      <w:r w:rsidRPr="00345C1B">
        <w:rPr>
          <w:rFonts w:ascii="Times New Roman" w:hAnsi="Times New Roman" w:cs="Times New Roman"/>
          <w:i/>
          <w:iCs/>
          <w:noProof/>
          <w:sz w:val="18"/>
          <w:szCs w:val="24"/>
        </w:rPr>
        <w:t>Compendium of Forest Hydrology and Geomorphology in British Columbia</w:t>
      </w:r>
      <w:r w:rsidRPr="00345C1B">
        <w:rPr>
          <w:rFonts w:ascii="Times New Roman" w:hAnsi="Times New Roman" w:cs="Times New Roman"/>
          <w:noProof/>
          <w:sz w:val="18"/>
          <w:szCs w:val="24"/>
        </w:rPr>
        <w:t xml:space="preserve"> (Vol. 3). https://doi.org/10.5194/nhess-12-1-2012</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Pike, R., Redding, T., Moore, R., Winkler, R., &amp; Bladon, K. (2010). </w:t>
      </w:r>
      <w:r w:rsidRPr="00345C1B">
        <w:rPr>
          <w:rFonts w:ascii="Times New Roman" w:hAnsi="Times New Roman" w:cs="Times New Roman"/>
          <w:i/>
          <w:iCs/>
          <w:noProof/>
          <w:sz w:val="18"/>
          <w:szCs w:val="24"/>
        </w:rPr>
        <w:t>Compendium of forest hydrology and geomorphology in British Columbia</w:t>
      </w:r>
      <w:r w:rsidRPr="00345C1B">
        <w:rPr>
          <w:rFonts w:ascii="Times New Roman" w:hAnsi="Times New Roman" w:cs="Times New Roman"/>
          <w:noProof/>
          <w:sz w:val="18"/>
          <w:szCs w:val="24"/>
        </w:rPr>
        <w:t>. Retrieved from https://www.for.gov.bc.ca/hfd/pubs/docs/lmh/Lmh66.htm</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Pimm, S. L. (1994). The importance of watching birds from airplanes. </w:t>
      </w:r>
      <w:r w:rsidRPr="00345C1B">
        <w:rPr>
          <w:rFonts w:ascii="Times New Roman" w:hAnsi="Times New Roman" w:cs="Times New Roman"/>
          <w:i/>
          <w:iCs/>
          <w:noProof/>
          <w:sz w:val="18"/>
          <w:szCs w:val="24"/>
        </w:rPr>
        <w:t>Trends in Ecology &amp; Evolution</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9</w:t>
      </w:r>
      <w:r w:rsidRPr="00345C1B">
        <w:rPr>
          <w:rFonts w:ascii="Times New Roman" w:hAnsi="Times New Roman" w:cs="Times New Roman"/>
          <w:noProof/>
          <w:sz w:val="18"/>
          <w:szCs w:val="24"/>
        </w:rPr>
        <w:t>(2), 41–43. https://doi.org/10.1016/0169-5347(94)90264-X</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Python Software Foundation. (2018). Python Language Reference. Retrieved from https://www.python.org/downloads/</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Qian, S. S. (2010). </w:t>
      </w:r>
      <w:r w:rsidRPr="00345C1B">
        <w:rPr>
          <w:rFonts w:ascii="Times New Roman" w:hAnsi="Times New Roman" w:cs="Times New Roman"/>
          <w:i/>
          <w:iCs/>
          <w:noProof/>
          <w:sz w:val="18"/>
          <w:szCs w:val="24"/>
        </w:rPr>
        <w:t>Environmental and Ecological Statistics with R</w:t>
      </w:r>
      <w:r w:rsidRPr="00345C1B">
        <w:rPr>
          <w:rFonts w:ascii="Times New Roman" w:hAnsi="Times New Roman" w:cs="Times New Roman"/>
          <w:noProof/>
          <w:sz w:val="18"/>
          <w:szCs w:val="24"/>
        </w:rPr>
        <w:t>. CRC Press.</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R Core Team. (2018). R: A language and environment for statistical computing. R Foundation for Statistical Computing, Vienna, Austria. Retrieved from http://www.r-project.org/</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Schlesinger, W. H., &amp; Bernhardt, E. S. (2013). </w:t>
      </w:r>
      <w:r w:rsidRPr="00345C1B">
        <w:rPr>
          <w:rFonts w:ascii="Times New Roman" w:hAnsi="Times New Roman" w:cs="Times New Roman"/>
          <w:i/>
          <w:iCs/>
          <w:noProof/>
          <w:sz w:val="18"/>
          <w:szCs w:val="24"/>
        </w:rPr>
        <w:t>Biogeochemistry</w:t>
      </w:r>
      <w:r w:rsidRPr="00345C1B">
        <w:rPr>
          <w:rFonts w:ascii="Times New Roman" w:hAnsi="Times New Roman" w:cs="Times New Roman"/>
          <w:noProof/>
          <w:sz w:val="18"/>
          <w:szCs w:val="24"/>
        </w:rPr>
        <w:t xml:space="preserve"> (3rd ed.). Elsevier. https://doi.org/https://doi.org/10.1016/C2010-0-66291-2</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Shmueli, G. (2011). To Explain or to Predict? </w:t>
      </w:r>
      <w:r w:rsidRPr="00345C1B">
        <w:rPr>
          <w:rFonts w:ascii="Times New Roman" w:hAnsi="Times New Roman" w:cs="Times New Roman"/>
          <w:i/>
          <w:iCs/>
          <w:noProof/>
          <w:sz w:val="18"/>
          <w:szCs w:val="24"/>
        </w:rPr>
        <w:t>Statistical Science</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25</w:t>
      </w:r>
      <w:r w:rsidRPr="00345C1B">
        <w:rPr>
          <w:rFonts w:ascii="Times New Roman" w:hAnsi="Times New Roman" w:cs="Times New Roman"/>
          <w:noProof/>
          <w:sz w:val="18"/>
          <w:szCs w:val="24"/>
        </w:rPr>
        <w:t>(3), 289–310. https://doi.org/10.1214/10-sts330</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Sinclair, S., White, M., &amp; Newell, G. (2010). How useful are species distribution models for managing biodiversity under future climates? </w:t>
      </w:r>
      <w:r w:rsidRPr="00345C1B">
        <w:rPr>
          <w:rFonts w:ascii="Times New Roman" w:hAnsi="Times New Roman" w:cs="Times New Roman"/>
          <w:i/>
          <w:iCs/>
          <w:noProof/>
          <w:sz w:val="18"/>
          <w:szCs w:val="24"/>
        </w:rPr>
        <w:t>Ecology and Society</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15</w:t>
      </w:r>
      <w:r w:rsidRPr="00345C1B">
        <w:rPr>
          <w:rFonts w:ascii="Times New Roman" w:hAnsi="Times New Roman" w:cs="Times New Roman"/>
          <w:noProof/>
          <w:sz w:val="18"/>
          <w:szCs w:val="24"/>
        </w:rPr>
        <w:t>(1). Retrieved from http://www.ecologyandsociety.org/vol15/iss1/art8/</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Smith, G. (1995). </w:t>
      </w:r>
      <w:r w:rsidRPr="00345C1B">
        <w:rPr>
          <w:rFonts w:ascii="Times New Roman" w:hAnsi="Times New Roman" w:cs="Times New Roman"/>
          <w:i/>
          <w:iCs/>
          <w:noProof/>
          <w:sz w:val="18"/>
          <w:szCs w:val="24"/>
        </w:rPr>
        <w:t>A Critical Review of the Aerial and Ground Surveys of Breeding Waterfowl in North America</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Biological Science Report</w:t>
      </w:r>
      <w:r w:rsidRPr="00345C1B">
        <w:rPr>
          <w:rFonts w:ascii="Times New Roman" w:hAnsi="Times New Roman" w:cs="Times New Roman"/>
          <w:noProof/>
          <w:sz w:val="18"/>
          <w:szCs w:val="24"/>
        </w:rPr>
        <w:t xml:space="preserve"> (Vol. 268). https://doi.org/10.1126/science.268.5215.1262</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Snauffer, A. M., Hsieh, W. W., &amp; Cannon, A. J. (2016). Comparison of gridded snow water equivalent products with in situ measurements in British Columbia, Canada. </w:t>
      </w:r>
      <w:r w:rsidRPr="00345C1B">
        <w:rPr>
          <w:rFonts w:ascii="Times New Roman" w:hAnsi="Times New Roman" w:cs="Times New Roman"/>
          <w:i/>
          <w:iCs/>
          <w:noProof/>
          <w:sz w:val="18"/>
          <w:szCs w:val="24"/>
        </w:rPr>
        <w:t>Journal of Hydrology</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541</w:t>
      </w:r>
      <w:r w:rsidRPr="00345C1B">
        <w:rPr>
          <w:rFonts w:ascii="Times New Roman" w:hAnsi="Times New Roman" w:cs="Times New Roman"/>
          <w:noProof/>
          <w:sz w:val="18"/>
          <w:szCs w:val="24"/>
        </w:rPr>
        <w:t>, 714–726. https://doi.org/10.1016/J.JHYDROL.2016.07.027</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Spittlehouse, D., &amp; Wang, T. (2016). Comparison of Climate Change Projections in ClimateBC v5 . 30, 1–6.</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Strobl, C., Boulesteix, A.-L., Kneib, T., Augustin, T., &amp; Zeileis, A. (2008). Conditional variable importance for random forests. </w:t>
      </w:r>
      <w:r w:rsidRPr="00345C1B">
        <w:rPr>
          <w:rFonts w:ascii="Times New Roman" w:hAnsi="Times New Roman" w:cs="Times New Roman"/>
          <w:i/>
          <w:iCs/>
          <w:noProof/>
          <w:sz w:val="18"/>
          <w:szCs w:val="24"/>
        </w:rPr>
        <w:t>BMC Bioinformatics</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9</w:t>
      </w:r>
      <w:r w:rsidRPr="00345C1B">
        <w:rPr>
          <w:rFonts w:ascii="Times New Roman" w:hAnsi="Times New Roman" w:cs="Times New Roman"/>
          <w:noProof/>
          <w:sz w:val="18"/>
          <w:szCs w:val="24"/>
        </w:rPr>
        <w:t>(1), 307. https://doi.org/10.1186/1471-2105-9-307</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Strobl, C., Hothorn, T., &amp; Zeileis, A. (2009). Party on! A new, conditional variable-importance measure for random forests available in the party package. </w:t>
      </w:r>
      <w:r w:rsidRPr="00345C1B">
        <w:rPr>
          <w:rFonts w:ascii="Times New Roman" w:hAnsi="Times New Roman" w:cs="Times New Roman"/>
          <w:i/>
          <w:iCs/>
          <w:noProof/>
          <w:sz w:val="18"/>
          <w:szCs w:val="24"/>
        </w:rPr>
        <w:t>R Journal</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1</w:t>
      </w:r>
      <w:r w:rsidRPr="00345C1B">
        <w:rPr>
          <w:rFonts w:ascii="Times New Roman" w:hAnsi="Times New Roman" w:cs="Times New Roman"/>
          <w:noProof/>
          <w:sz w:val="18"/>
          <w:szCs w:val="24"/>
        </w:rPr>
        <w:t>(2), 14–17.</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US Fish and Wildlife Service (USFWS) and Canadian Wildlife Service (CWS). (1987). </w:t>
      </w:r>
      <w:r w:rsidRPr="00345C1B">
        <w:rPr>
          <w:rFonts w:ascii="Times New Roman" w:hAnsi="Times New Roman" w:cs="Times New Roman"/>
          <w:i/>
          <w:iCs/>
          <w:noProof/>
          <w:sz w:val="18"/>
          <w:szCs w:val="24"/>
        </w:rPr>
        <w:t>Standard operating procedures for aerial waterfowl breeding ground population and habitat surveys in North America</w:t>
      </w:r>
      <w:r w:rsidRPr="00345C1B">
        <w:rPr>
          <w:rFonts w:ascii="Times New Roman" w:hAnsi="Times New Roman" w:cs="Times New Roman"/>
          <w:noProof/>
          <w:sz w:val="18"/>
          <w:szCs w:val="24"/>
        </w:rPr>
        <w:t>.</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Wang, T., Hamann, A., Spittlehouse, D., &amp; Carroll, C. (2016). Locally Downscaled and Spatially Customizable Climate Data for Historical and Future Periods for North America, 1–17. https://doi.org/10.1371/journal.pone.0156720</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345C1B">
        <w:rPr>
          <w:rFonts w:ascii="Times New Roman" w:hAnsi="Times New Roman" w:cs="Times New Roman"/>
          <w:noProof/>
          <w:sz w:val="18"/>
          <w:szCs w:val="24"/>
        </w:rPr>
        <w:t xml:space="preserve">Zhao, Q., Silverman, E., Fleming, K., &amp; Boomer, G. S. (2016). Forecasting waterfowl population dynamics under climate change — Does the spatial variation of density dependence and environmental effects matter? </w:t>
      </w:r>
      <w:r w:rsidRPr="00345C1B">
        <w:rPr>
          <w:rFonts w:ascii="Times New Roman" w:hAnsi="Times New Roman" w:cs="Times New Roman"/>
          <w:i/>
          <w:iCs/>
          <w:noProof/>
          <w:sz w:val="18"/>
          <w:szCs w:val="24"/>
        </w:rPr>
        <w:t>Biological Conservation</w:t>
      </w:r>
      <w:r w:rsidRPr="00345C1B">
        <w:rPr>
          <w:rFonts w:ascii="Times New Roman" w:hAnsi="Times New Roman" w:cs="Times New Roman"/>
          <w:noProof/>
          <w:sz w:val="18"/>
          <w:szCs w:val="24"/>
        </w:rPr>
        <w:t xml:space="preserve">, </w:t>
      </w:r>
      <w:r w:rsidRPr="00345C1B">
        <w:rPr>
          <w:rFonts w:ascii="Times New Roman" w:hAnsi="Times New Roman" w:cs="Times New Roman"/>
          <w:i/>
          <w:iCs/>
          <w:noProof/>
          <w:sz w:val="18"/>
          <w:szCs w:val="24"/>
        </w:rPr>
        <w:t>194</w:t>
      </w:r>
      <w:r w:rsidRPr="00345C1B">
        <w:rPr>
          <w:rFonts w:ascii="Times New Roman" w:hAnsi="Times New Roman" w:cs="Times New Roman"/>
          <w:noProof/>
          <w:sz w:val="18"/>
          <w:szCs w:val="24"/>
        </w:rPr>
        <w:t>, 80–88. https://doi.org/10.1016/J.BIOCON.2015.12.006</w:t>
      </w:r>
    </w:p>
    <w:p w:rsidR="00345C1B" w:rsidRPr="00345C1B" w:rsidRDefault="00345C1B" w:rsidP="00345C1B">
      <w:pPr>
        <w:widowControl w:val="0"/>
        <w:autoSpaceDE w:val="0"/>
        <w:autoSpaceDN w:val="0"/>
        <w:adjustRightInd w:val="0"/>
        <w:spacing w:after="0" w:line="240" w:lineRule="auto"/>
        <w:ind w:left="480" w:hanging="480"/>
        <w:rPr>
          <w:rFonts w:ascii="Times New Roman" w:hAnsi="Times New Roman" w:cs="Times New Roman"/>
          <w:noProof/>
          <w:sz w:val="18"/>
        </w:rPr>
      </w:pPr>
      <w:r w:rsidRPr="00345C1B">
        <w:rPr>
          <w:rFonts w:ascii="Times New Roman" w:hAnsi="Times New Roman" w:cs="Times New Roman"/>
          <w:noProof/>
          <w:sz w:val="18"/>
          <w:szCs w:val="24"/>
        </w:rPr>
        <w:t xml:space="preserve">Zimpfer, N. L., Breault, A., &amp; Sanders, T. (2019). </w:t>
      </w:r>
      <w:r w:rsidRPr="00345C1B">
        <w:rPr>
          <w:rFonts w:ascii="Times New Roman" w:hAnsi="Times New Roman" w:cs="Times New Roman"/>
          <w:i/>
          <w:iCs/>
          <w:noProof/>
          <w:sz w:val="18"/>
          <w:szCs w:val="24"/>
        </w:rPr>
        <w:t>British Colulmbia Breeding Waterfowl Survey Report, 2019</w:t>
      </w:r>
      <w:r w:rsidRPr="00345C1B">
        <w:rPr>
          <w:rFonts w:ascii="Times New Roman" w:hAnsi="Times New Roman" w:cs="Times New Roman"/>
          <w:noProof/>
          <w:sz w:val="18"/>
          <w:szCs w:val="24"/>
        </w:rPr>
        <w:t>.</w:t>
      </w:r>
    </w:p>
    <w:p w:rsidR="00875A43" w:rsidRDefault="00773F50" w:rsidP="00DB7B9F">
      <w:pPr>
        <w:pStyle w:val="IOPRefs"/>
        <w:numPr>
          <w:ilvl w:val="0"/>
          <w:numId w:val="0"/>
        </w:numPr>
      </w:pPr>
      <w:r>
        <w:fldChar w:fldCharType="end"/>
      </w:r>
    </w:p>
    <w:p w:rsidR="00875A43" w:rsidRDefault="00875A43" w:rsidP="00DB7B9F">
      <w:pPr>
        <w:rPr>
          <w:rFonts w:ascii="Times New Roman" w:hAnsi="Times New Roman"/>
          <w:noProof/>
          <w:sz w:val="18"/>
        </w:rPr>
      </w:pPr>
      <w:r>
        <w:br w:type="page"/>
      </w:r>
    </w:p>
    <w:p w:rsidR="00875A43" w:rsidRPr="001253A7" w:rsidRDefault="009B2F2E" w:rsidP="00E5133A">
      <w:pPr>
        <w:pStyle w:val="IOPH1"/>
        <w:rPr>
          <w:lang w:val="en-CA"/>
        </w:rPr>
      </w:pPr>
      <w:r>
        <w:rPr>
          <w:lang w:val="en-CA"/>
        </w:rPr>
        <w:lastRenderedPageBreak/>
        <w:t>APPENDIX</w:t>
      </w:r>
      <w:r w:rsidR="001567FE">
        <w:rPr>
          <w:lang w:val="en-CA"/>
        </w:rPr>
        <w:t xml:space="preserve"> #</w:t>
      </w:r>
      <w:r w:rsidR="00342F7E">
        <w:rPr>
          <w:lang w:val="en-CA"/>
        </w:rPr>
        <w:t xml:space="preserve"> – Dataset Evaluation</w:t>
      </w:r>
    </w:p>
    <w:p w:rsidR="00342F7E" w:rsidRDefault="00342F7E" w:rsidP="00342F7E">
      <w:pPr>
        <w:pStyle w:val="IOPText"/>
        <w:ind w:firstLine="0"/>
        <w:jc w:val="left"/>
        <w:rPr>
          <w:rFonts w:cs="Times New Roman"/>
          <w:b/>
          <w:color w:val="2F5496" w:themeColor="accent5" w:themeShade="BF"/>
          <w:szCs w:val="18"/>
          <w:lang w:val="en-CA"/>
        </w:rPr>
      </w:pPr>
      <w:r>
        <w:rPr>
          <w:lang w:val="en-CA"/>
        </w:rPr>
        <w:t>Environmental datasets collated and evaluated for the modelling exercise. The table describes each</w:t>
      </w:r>
      <w:r w:rsidR="00BE1D69">
        <w:rPr>
          <w:lang w:val="en-CA"/>
        </w:rPr>
        <w:t xml:space="preserve"> datas</w:t>
      </w:r>
      <w:r w:rsidR="00814B51">
        <w:rPr>
          <w:lang w:val="en-CA"/>
        </w:rPr>
        <w:t>et and provides a brief description of variables and their assessment</w:t>
      </w:r>
      <w:r w:rsidR="00BE1D69">
        <w:rPr>
          <w:lang w:val="en-CA"/>
        </w:rPr>
        <w:t>.</w:t>
      </w:r>
      <w:r>
        <w:rPr>
          <w:lang w:val="en-CA"/>
        </w:rPr>
        <w:br w:type="page"/>
      </w:r>
    </w:p>
    <w:p w:rsidR="001567FE" w:rsidRDefault="001567FE" w:rsidP="001567FE">
      <w:pPr>
        <w:pStyle w:val="IOPH1"/>
        <w:rPr>
          <w:lang w:val="en-CA"/>
        </w:rPr>
      </w:pPr>
      <w:r>
        <w:rPr>
          <w:lang w:val="en-CA"/>
        </w:rPr>
        <w:lastRenderedPageBreak/>
        <w:t>APPENDIX</w:t>
      </w:r>
    </w:p>
    <w:p w:rsidR="001567FE" w:rsidRDefault="001567FE" w:rsidP="001567FE">
      <w:pPr>
        <w:pStyle w:val="IOPH1"/>
        <w:rPr>
          <w:lang w:val="en-CA"/>
        </w:rPr>
      </w:pPr>
      <w:r>
        <w:rPr>
          <w:lang w:val="en-CA"/>
        </w:rPr>
        <w:br w:type="page"/>
      </w:r>
    </w:p>
    <w:p w:rsidR="00342F7E" w:rsidRDefault="009B2F2E" w:rsidP="00E5133A">
      <w:pPr>
        <w:pStyle w:val="IOPH1"/>
        <w:rPr>
          <w:lang w:val="en-CA"/>
        </w:rPr>
      </w:pPr>
      <w:r>
        <w:rPr>
          <w:lang w:val="en-CA"/>
        </w:rPr>
        <w:lastRenderedPageBreak/>
        <w:t>APPENDIX</w:t>
      </w:r>
      <w:r w:rsidR="00BE1D69">
        <w:rPr>
          <w:lang w:val="en-CA"/>
        </w:rPr>
        <w:t xml:space="preserve"> 2</w:t>
      </w:r>
      <w:r w:rsidR="00342F7E">
        <w:rPr>
          <w:lang w:val="en-CA"/>
        </w:rPr>
        <w:t xml:space="preserve"> – Reclassification </w:t>
      </w:r>
    </w:p>
    <w:p w:rsidR="00342F7E" w:rsidRDefault="00342F7E">
      <w:pPr>
        <w:rPr>
          <w:rFonts w:cs="Times New Roman"/>
          <w:b/>
          <w:color w:val="2F5496" w:themeColor="accent5" w:themeShade="BF"/>
          <w:szCs w:val="18"/>
          <w:lang w:val="en-CA"/>
        </w:rPr>
      </w:pPr>
      <w:r>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0016A3">
        <w:rPr>
          <w:noProof/>
        </w:rPr>
        <w:t>5</w:t>
      </w:r>
      <w:r w:rsidRPr="00BE1D69">
        <w:fldChar w:fldCharType="end"/>
      </w:r>
      <w:r w:rsidRPr="00BE1D69">
        <w:t>. Python Script Toolbox as displayed in ArcGis Pro</w:t>
      </w:r>
      <w:r>
        <w:t>.</w:t>
      </w:r>
    </w:p>
    <w:p w:rsidR="00706FB7" w:rsidRDefault="00706FB7" w:rsidP="00BE1D69">
      <w:pPr>
        <w:pStyle w:val="FigureCaptions"/>
      </w:pPr>
    </w:p>
    <w:p w:rsidR="00706FB7" w:rsidRDefault="00706FB7" w:rsidP="00706FB7">
      <w:pPr>
        <w:pStyle w:val="IOPText"/>
        <w:ind w:firstLine="0"/>
      </w:pPr>
      <w:r>
        <w:t>The code for the Python script toolbox is provided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p>
    <w:p w:rsidR="00983EF8" w:rsidRDefault="00983EF8" w:rsidP="00E5133A">
      <w:pPr>
        <w:pStyle w:val="IOPH1"/>
        <w:rPr>
          <w:lang w:val="en-CA"/>
        </w:rPr>
      </w:pPr>
    </w:p>
    <w:p w:rsidR="00342F7E" w:rsidRDefault="00342F7E">
      <w:pPr>
        <w:rPr>
          <w:rFonts w:cs="Times New Roman"/>
          <w:b/>
          <w:color w:val="2F5496" w:themeColor="accent5" w:themeShade="BF"/>
          <w:szCs w:val="18"/>
          <w:lang w:val="en-CA"/>
        </w:rPr>
      </w:pPr>
      <w:r>
        <w:rPr>
          <w:lang w:val="en-CA"/>
        </w:rPr>
        <w:br w:type="page"/>
      </w:r>
    </w:p>
    <w:p w:rsidR="00862112" w:rsidRDefault="00862112" w:rsidP="00DB7B9F">
      <w:r>
        <w:lastRenderedPageBreak/>
        <w:t>Geoprocessing Issues:</w:t>
      </w:r>
    </w:p>
    <w:p w:rsidR="001253A7" w:rsidRPr="00BE1D69" w:rsidRDefault="00862112" w:rsidP="00BE1D69">
      <w:pPr>
        <w:rPr>
          <w:rFonts w:ascii="Times New Roman" w:hAnsi="Times New Roman"/>
          <w:noProof/>
          <w:sz w:val="18"/>
        </w:rPr>
        <w:sectPr w:rsidR="001253A7" w:rsidRPr="00BE1D69" w:rsidSect="001822A6">
          <w:headerReference w:type="default" r:id="rId15"/>
          <w:footerReference w:type="default" r:id="rId16"/>
          <w:headerReference w:type="first" r:id="rId17"/>
          <w:type w:val="continuous"/>
          <w:pgSz w:w="11906" w:h="16838" w:code="9"/>
          <w:pgMar w:top="1418" w:right="907" w:bottom="2041" w:left="907" w:header="709" w:footer="709" w:gutter="0"/>
          <w:cols w:space="227"/>
          <w:titlePg/>
          <w:docGrid w:linePitch="360"/>
        </w:sectPr>
      </w:pPr>
      <w:r>
        <w:t xml:space="preserve">Factor levels present within the prediction dataset not present within the training e.g. 14 levels of BEC Subzones with only 13 in the Training set. </w:t>
      </w:r>
    </w:p>
    <w:p w:rsidR="001253A7" w:rsidRDefault="009B2F2E" w:rsidP="009B2F2E">
      <w:pPr>
        <w:pStyle w:val="IOPH1"/>
      </w:pPr>
      <w:r>
        <w:lastRenderedPageBreak/>
        <w:t>APPENDIX</w:t>
      </w:r>
      <w:r w:rsidR="009F4A1A">
        <w:t xml:space="preserve"> C – R Functions</w:t>
      </w:r>
    </w:p>
    <w:p w:rsidR="009F4A1A" w:rsidRPr="0046128B" w:rsidRDefault="009F4A1A"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path &lt;- "C:/Users/hashimotoy/Documents/MGIS/Analysis/Models/grid_cell/cab/glmm_2007to2017"</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extension = "*.csv"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batch_read &lt;- function(path, extension)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file_names &lt;- list.files(path, pattern = extension)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data_list &lt;- lapply(paste(path, file_names, sep = "/"), read.csv)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&lt;- bind_rows(data_list)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w:t>
      </w:r>
    </w:p>
    <w:p w:rsidR="00454735" w:rsidRDefault="00454735" w:rsidP="00DB7B9F">
      <w:pPr>
        <w:pStyle w:val="IOPText"/>
        <w:jc w:val="left"/>
        <w:rPr>
          <w:rFonts w:ascii="Consolas" w:hAnsi="Consolas"/>
          <w:sz w:val="18"/>
          <w:szCs w:val="18"/>
        </w:rPr>
      </w:pPr>
      <w:r>
        <w:rPr>
          <w:rFonts w:ascii="Consolas" w:hAnsi="Consolas"/>
          <w:sz w:val="18"/>
          <w:szCs w:val="18"/>
        </w:rPr>
        <w:t># From a list of CSV files, select columns and merge</w:t>
      </w:r>
    </w:p>
    <w:p w:rsidR="00454735" w:rsidRDefault="00454735"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 Helper function</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readdata &lt;- function(filename) {</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df &lt;- read.csv(filename)</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r w:rsidRPr="002455AC">
        <w:rPr>
          <w:rFonts w:ascii="Courier New" w:eastAsia="Times New Roman" w:hAnsi="Courier New" w:cs="Courier New"/>
          <w:sz w:val="20"/>
          <w:szCs w:val="20"/>
          <w:lang w:val="en-CA" w:eastAsia="en-CA"/>
        </w:rPr>
        <w:t>vec &lt;- df[, 4]# Identify the columns</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names(vec) &lt;- df[, 1]</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r w:rsidRPr="00454735">
        <w:rPr>
          <w:rFonts w:ascii="Courier New" w:eastAsia="Times New Roman" w:hAnsi="Courier New" w:cs="Courier New"/>
          <w:sz w:val="20"/>
          <w:szCs w:val="20"/>
          <w:lang w:val="en-CA" w:eastAsia="en-CA"/>
        </w:rPr>
        <w:t>return(vec)</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454735" w:rsidRDefault="00454735" w:rsidP="00DB7B9F">
      <w:pPr>
        <w:pStyle w:val="HTMLPreformatted"/>
      </w:pPr>
      <w:r>
        <w:rPr>
          <w:rFonts w:ascii="Consolas" w:hAnsi="Consolas"/>
          <w:sz w:val="18"/>
          <w:szCs w:val="18"/>
        </w:rPr>
        <w:t xml:space="preserve"> </w:t>
      </w:r>
      <w:r>
        <w:rPr>
          <w:rStyle w:val="pln"/>
        </w:rPr>
        <w:t xml:space="preserve">result </w:t>
      </w:r>
      <w:r>
        <w:rPr>
          <w:rStyle w:val="pun"/>
        </w:rPr>
        <w:t>&lt;-</w:t>
      </w:r>
      <w:r>
        <w:rPr>
          <w:rStyle w:val="pln"/>
        </w:rPr>
        <w:t xml:space="preserve"> do.call</w:t>
      </w:r>
      <w:r>
        <w:rPr>
          <w:rStyle w:val="pun"/>
        </w:rPr>
        <w:t>(</w:t>
      </w:r>
      <w:r>
        <w:rPr>
          <w:rStyle w:val="pln"/>
        </w:rPr>
        <w:t>rbind</w:t>
      </w:r>
      <w:r>
        <w:rPr>
          <w:rStyle w:val="pun"/>
        </w:rPr>
        <w:t>,</w:t>
      </w:r>
      <w:r>
        <w:rPr>
          <w:rStyle w:val="pln"/>
        </w:rPr>
        <w:t xml:space="preserve"> lapply</w:t>
      </w:r>
      <w:r>
        <w:rPr>
          <w:rStyle w:val="pun"/>
        </w:rPr>
        <w:t>(</w:t>
      </w:r>
      <w:r>
        <w:rPr>
          <w:rStyle w:val="pln"/>
        </w:rPr>
        <w:t>filenames</w:t>
      </w:r>
      <w:r>
        <w:rPr>
          <w:rStyle w:val="pun"/>
        </w:rPr>
        <w:t>,</w:t>
      </w:r>
      <w:r>
        <w:rPr>
          <w:rStyle w:val="pln"/>
        </w:rPr>
        <w:t xml:space="preserve"> readdata</w:t>
      </w:r>
      <w:r>
        <w:rPr>
          <w:rStyle w:val="pun"/>
        </w:rPr>
        <w:t>))</w:t>
      </w:r>
    </w:p>
    <w:p w:rsidR="00454735" w:rsidRPr="00454735" w:rsidRDefault="00454735" w:rsidP="00DB7B9F">
      <w:pPr>
        <w:pStyle w:val="IOPText"/>
        <w:jc w:val="left"/>
        <w:rPr>
          <w:rFonts w:ascii="Consolas" w:hAnsi="Consolas"/>
          <w:sz w:val="18"/>
          <w:szCs w:val="18"/>
          <w:lang w:val="en-CA"/>
        </w:rPr>
      </w:pPr>
    </w:p>
    <w:p w:rsidR="00454735" w:rsidRPr="0046128B" w:rsidRDefault="0045473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Merge all files in a folder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wd = "C:/Users/hashimotoy/Documents/MGIS/Data/climateBC/climatebc_normals1980-2010"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setwd(wd)</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files &lt;- list.files(pattern = "\\.csv")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all_files &lt;- lapply(files, function(x){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read.csv(x, header=TRUE)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do.call(rbind.data.frame, all_files)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write.csv(df, "climatebc_normals_1980-2010_merged.csv", row.names = 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Another way</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library(dplyr)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library(readr)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do.call(rbind(lapply(files, function(x)read.table(x, header=TRUE, sep = ","))))</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Flat correlation matrix with P and r values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library(Hmisc)</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flat_cor_mat &lt;- function(cor_r, cor_p){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#This function provides a simple formatting of a correlation 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#into a table with 4 columns containing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1 : row names (variable 1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 xml:space="preserve">  # Column 2 : column names (variable 2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3 : the correlation coefficients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4 : the p-values of the correlations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rownames_to_column(as.data.frame(cor_r),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gather(cor_r, column, cor,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rownames_to_column(as.data.frame(cor_p),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gather(cor_p, column, p,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 &lt;- left_join(cor_r, cor_p, by = c("row", "column"))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BC7795" w:rsidP="00DB7B9F">
      <w:pPr>
        <w:pStyle w:val="IOPText"/>
        <w:jc w:val="left"/>
        <w:rPr>
          <w:rFonts w:ascii="Consolas" w:hAnsi="Consolas"/>
          <w:sz w:val="18"/>
          <w:szCs w:val="18"/>
        </w:rPr>
      </w:pPr>
      <w:r>
        <w:rPr>
          <w:rFonts w:ascii="Consolas" w:hAnsi="Consolas"/>
          <w:sz w:val="18"/>
          <w:szCs w:val="18"/>
        </w:rPr>
        <w:t>library(corrplot)</w:t>
      </w:r>
    </w:p>
    <w:p w:rsidR="0046128B" w:rsidRPr="0046128B" w:rsidRDefault="00BC7795" w:rsidP="00DB7B9F">
      <w:pPr>
        <w:pStyle w:val="IOPText"/>
        <w:jc w:val="left"/>
        <w:rPr>
          <w:rFonts w:ascii="Consolas" w:hAnsi="Consolas"/>
          <w:sz w:val="18"/>
          <w:szCs w:val="18"/>
        </w:rPr>
      </w:pPr>
      <w:r>
        <w:rPr>
          <w:rFonts w:ascii="Consolas" w:hAnsi="Consolas"/>
          <w:sz w:val="18"/>
          <w:szCs w:val="18"/>
        </w:rPr>
        <w:t>cor</w:t>
      </w:r>
      <w:r w:rsidR="0046128B" w:rsidRPr="0046128B">
        <w:rPr>
          <w:rFonts w:ascii="Consolas" w:hAnsi="Consolas"/>
          <w:sz w:val="18"/>
          <w:szCs w:val="18"/>
        </w:rPr>
        <w:t xml:space="preserve"> &lt;- rcorr(as.matrix(mtcars[, 1:7]))</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my_</w:t>
      </w:r>
      <w:r w:rsidR="00BC7795">
        <w:rPr>
          <w:rFonts w:ascii="Consolas" w:hAnsi="Consolas"/>
          <w:sz w:val="18"/>
          <w:szCs w:val="18"/>
        </w:rPr>
        <w:t>cor_matrix &lt;- flat_cor_mat(cor$r, cor</w:t>
      </w:r>
      <w:r w:rsidRPr="0046128B">
        <w:rPr>
          <w:rFonts w:ascii="Consolas" w:hAnsi="Consolas"/>
          <w:sz w:val="18"/>
          <w:szCs w:val="18"/>
        </w:rPr>
        <w:t>$P)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head(my_cor_matrix)</w:t>
      </w:r>
    </w:p>
    <w:p w:rsidR="0046128B" w:rsidRDefault="0046128B" w:rsidP="00DB7B9F">
      <w:pPr>
        <w:pStyle w:val="IOPText"/>
        <w:jc w:val="left"/>
        <w:rPr>
          <w:rFonts w:ascii="Consolas" w:hAnsi="Consolas"/>
          <w:sz w:val="18"/>
          <w:szCs w:val="18"/>
        </w:rPr>
      </w:pPr>
    </w:p>
    <w:p w:rsidR="00BC7795" w:rsidRDefault="00BC7795" w:rsidP="00DB7B9F">
      <w:pPr>
        <w:pStyle w:val="IOPText"/>
        <w:jc w:val="left"/>
        <w:rPr>
          <w:rFonts w:ascii="Consolas" w:hAnsi="Consolas"/>
          <w:sz w:val="18"/>
          <w:szCs w:val="18"/>
        </w:rPr>
      </w:pPr>
    </w:p>
    <w:p w:rsidR="00BC7795" w:rsidRPr="002455AC" w:rsidRDefault="00BC7795" w:rsidP="00DB7B9F">
      <w:pPr>
        <w:pStyle w:val="IOPText"/>
        <w:jc w:val="left"/>
        <w:rPr>
          <w:rFonts w:ascii="Consolas" w:hAnsi="Consolas"/>
          <w:sz w:val="18"/>
          <w:szCs w:val="18"/>
          <w:lang w:val="en-CA"/>
        </w:rPr>
      </w:pPr>
      <w:r w:rsidRPr="002455AC">
        <w:rPr>
          <w:rFonts w:ascii="Consolas" w:hAnsi="Consolas"/>
          <w:sz w:val="18"/>
          <w:szCs w:val="18"/>
          <w:lang w:val="en-CA"/>
        </w:rPr>
        <w:t>corr &lt;- rcorr(as.matrix(df))</w:t>
      </w:r>
    </w:p>
    <w:p w:rsidR="00BC7795" w:rsidRDefault="00BC7795" w:rsidP="00DB7B9F">
      <w:pPr>
        <w:pStyle w:val="IOPText"/>
        <w:jc w:val="left"/>
        <w:rPr>
          <w:rFonts w:ascii="Consolas" w:hAnsi="Consolas"/>
          <w:sz w:val="18"/>
          <w:szCs w:val="18"/>
        </w:rPr>
      </w:pPr>
      <w:r w:rsidRPr="00BC7795">
        <w:rPr>
          <w:rFonts w:ascii="Consolas" w:hAnsi="Consolas"/>
          <w:sz w:val="18"/>
          <w:szCs w:val="18"/>
        </w:rPr>
        <w:t>corrplot(corr$r, method='number', number.cex= 12/ncol(df_sub))#To alter font size</w:t>
      </w:r>
    </w:p>
    <w:p w:rsidR="00BC7795" w:rsidRDefault="00BC7795" w:rsidP="00DB7B9F">
      <w:pPr>
        <w:pStyle w:val="IOPText"/>
        <w:jc w:val="left"/>
        <w:rPr>
          <w:rFonts w:ascii="Consolas" w:hAnsi="Consolas"/>
          <w:sz w:val="18"/>
          <w:szCs w:val="18"/>
        </w:rPr>
      </w:pPr>
    </w:p>
    <w:p w:rsidR="00BC7795" w:rsidRPr="0046128B" w:rsidRDefault="00BC779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for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df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select_if(function(x) any(is.na(x)))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summarise_each(funs(sum(is.na(.)))) -&gt; extra_NA</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Set NA values to 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df[is.na(df)] &lt;- 0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The function complete.cases() returns a logical vector indicating which cases are complete.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list rows of data that have missing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df[!complete.cases(df),]</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which version of R is running</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Sys.getenv("R_ARCH")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"/i386" or "/x64"</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PACKAGES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update.packages(checkBuilt=TRUE, ask=FALSE)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Find column names with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colnames(df)[colSums(is.na(df)) &gt;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mypath &lt;- 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multmerge = function(mypath){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 xml:space="preserve">  filenames=list.files(path=mypath, full.names=TRUE)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datalist = lapply(filenames, function(x){read.csv(file=x,header=T)})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Reduce(function(x,y) {merge(x,y)}, datalist)}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mymergeddata = multmerge(path)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R Version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installing/loading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if(!require(installr))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install.packages("installr"); require(installr)} #load / install+load installr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library(installr)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using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 Rename a column in 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colnames(data)[colnames(data)=="old_name"] &lt;- "new_name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sp_start &lt;- grep("dabblers",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sp_end &lt;- grep("tot_sp", colnames(df))     </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 &lt;- colnames(df)[sp_start:sp_end]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var_start &lt;- sp_end + 1</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var_end &lt;- ncol(df)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int_eco &lt;- grep("eco",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int_trans &lt;- grep("trans_id",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int_bec_zn &lt;- grep("bec_zone",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int_bec_sz &lt;- grep("bec_sz", colnames(df))</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for (i in 1:length(sp)){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nm &lt;- sp[i]</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print(nm)</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int = grep(nm, colnames(df)) </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data &lt;- df[c(int,int_eco,int_trans,int_bec_zn, int_bec_sz,var_start:var_end)]</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colnames(data)[1]&lt;- "sp"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write.csv(data, paste(outwd, paste("rf_",scale, "_",nm,".csv", sep = ""), sep = "/"), row.names = FALSE)</w:t>
      </w:r>
    </w:p>
    <w:p w:rsidR="009F4A1A" w:rsidRDefault="00F04CF3" w:rsidP="00DB7B9F">
      <w:pPr>
        <w:pStyle w:val="IOPText"/>
        <w:jc w:val="left"/>
        <w:rPr>
          <w:rFonts w:ascii="Consolas" w:hAnsi="Consolas"/>
          <w:sz w:val="18"/>
          <w:szCs w:val="18"/>
        </w:rPr>
      </w:pPr>
      <w:r w:rsidRPr="0046128B">
        <w:rPr>
          <w:rFonts w:ascii="Consolas" w:hAnsi="Consolas"/>
          <w:sz w:val="18"/>
          <w:szCs w:val="18"/>
        </w:rPr>
        <w:t>}</w:t>
      </w: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rPr>
          <w:rFonts w:ascii="Consolas" w:hAnsi="Consolas"/>
          <w:sz w:val="18"/>
          <w:szCs w:val="18"/>
        </w:rPr>
      </w:pPr>
      <w:r>
        <w:rPr>
          <w:rFonts w:ascii="Consolas" w:hAnsi="Consolas"/>
          <w:sz w:val="18"/>
          <w:szCs w:val="18"/>
        </w:rPr>
        <w:br w:type="page"/>
      </w:r>
    </w:p>
    <w:sectPr w:rsidR="002E336B" w:rsidSect="001822A6">
      <w:pgSz w:w="11906" w:h="16838" w:code="9"/>
      <w:pgMar w:top="1418" w:right="907" w:bottom="2041" w:left="907"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687" w:rsidRDefault="003C0687" w:rsidP="00927301">
      <w:pPr>
        <w:spacing w:after="0" w:line="240" w:lineRule="auto"/>
      </w:pPr>
      <w:r>
        <w:separator/>
      </w:r>
    </w:p>
  </w:endnote>
  <w:endnote w:type="continuationSeparator" w:id="0">
    <w:p w:rsidR="003C0687" w:rsidRDefault="003C0687"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4275223"/>
      <w:docPartObj>
        <w:docPartGallery w:val="Page Numbers (Bottom of Page)"/>
        <w:docPartUnique/>
      </w:docPartObj>
    </w:sdtPr>
    <w:sdtEndPr>
      <w:rPr>
        <w:noProof/>
      </w:rPr>
    </w:sdtEndPr>
    <w:sdtContent>
      <w:p w:rsidR="002E6A2D" w:rsidRDefault="002E6A2D">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EC3D8A">
          <w:rPr>
            <w:noProof/>
            <w:sz w:val="14"/>
            <w:szCs w:val="14"/>
          </w:rPr>
          <w:t>1</w:t>
        </w:r>
        <w:r w:rsidRPr="009536C0">
          <w:rPr>
            <w:noProof/>
            <w:sz w:val="14"/>
            <w:szCs w:val="14"/>
          </w:rPr>
          <w:fldChar w:fldCharType="end"/>
        </w:r>
        <w:r>
          <w:rPr>
            <w:noProof/>
            <w:sz w:val="14"/>
            <w:szCs w:val="14"/>
          </w:rPr>
          <w:ptab w:relativeTo="margin" w:alignment="right" w:leader="none"/>
        </w:r>
      </w:p>
    </w:sdtContent>
  </w:sdt>
  <w:p w:rsidR="002E6A2D" w:rsidRDefault="002E6A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2E6A2D" w:rsidRDefault="002E6A2D">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94464D">
          <w:rPr>
            <w:noProof/>
            <w:sz w:val="14"/>
            <w:szCs w:val="14"/>
          </w:rPr>
          <w:t>8</w:t>
        </w:r>
        <w:r w:rsidRPr="009536C0">
          <w:rPr>
            <w:noProof/>
            <w:sz w:val="14"/>
            <w:szCs w:val="14"/>
          </w:rPr>
          <w:fldChar w:fldCharType="end"/>
        </w:r>
        <w:r>
          <w:rPr>
            <w:noProof/>
            <w:sz w:val="14"/>
            <w:szCs w:val="14"/>
          </w:rPr>
          <w:ptab w:relativeTo="margin" w:alignment="right" w:leader="none"/>
        </w:r>
      </w:p>
    </w:sdtContent>
  </w:sdt>
  <w:p w:rsidR="002E6A2D" w:rsidRDefault="002E6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687" w:rsidRDefault="003C0687" w:rsidP="00927301">
      <w:pPr>
        <w:spacing w:after="0" w:line="240" w:lineRule="auto"/>
      </w:pPr>
      <w:r>
        <w:separator/>
      </w:r>
    </w:p>
  </w:footnote>
  <w:footnote w:type="continuationSeparator" w:id="0">
    <w:p w:rsidR="003C0687" w:rsidRDefault="003C0687"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2D" w:rsidRPr="005965A6" w:rsidRDefault="002E6A2D" w:rsidP="00927301">
    <w:pPr>
      <w:pStyle w:val="IOPHeader"/>
      <w:rPr>
        <w:sz w:val="18"/>
        <w:szCs w:val="18"/>
      </w:rPr>
    </w:pPr>
    <w:r w:rsidRPr="005965A6">
      <w:rPr>
        <w:b/>
        <w:sz w:val="18"/>
        <w:szCs w:val="18"/>
      </w:rPr>
      <w:t>GEOG 596B Capstone Project</w:t>
    </w:r>
    <w:r w:rsidRPr="005965A6">
      <w:rPr>
        <w:sz w:val="18"/>
        <w:szCs w:val="18"/>
      </w:rPr>
      <w:t xml:space="preserve"> </w:t>
    </w:r>
  </w:p>
  <w:p w:rsidR="002E6A2D" w:rsidRPr="005965A6" w:rsidRDefault="002E6A2D">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2D" w:rsidRPr="005965A6" w:rsidRDefault="002E6A2D" w:rsidP="005965A6">
    <w:pPr>
      <w:pStyle w:val="IOPHeader"/>
      <w:rPr>
        <w:sz w:val="18"/>
        <w:szCs w:val="18"/>
      </w:rPr>
    </w:pPr>
    <w:r w:rsidRPr="005965A6">
      <w:rPr>
        <w:b/>
        <w:sz w:val="18"/>
        <w:szCs w:val="18"/>
      </w:rPr>
      <w:t>GEOG 596B Capstone Project</w:t>
    </w:r>
    <w:r w:rsidRPr="005965A6">
      <w:rPr>
        <w:sz w:val="18"/>
        <w:szCs w:val="18"/>
      </w:rPr>
      <w:t xml:space="preserve"> </w:t>
    </w:r>
  </w:p>
  <w:p w:rsidR="002E6A2D" w:rsidRPr="005965A6" w:rsidRDefault="002E6A2D"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2E6A2D" w:rsidRPr="005965A6" w:rsidRDefault="002E6A2D" w:rsidP="005965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A2D" w:rsidRPr="005965A6" w:rsidRDefault="002E6A2D" w:rsidP="005965A6">
    <w:pPr>
      <w:pStyle w:val="IOPHeader"/>
      <w:rPr>
        <w:sz w:val="18"/>
        <w:szCs w:val="18"/>
      </w:rPr>
    </w:pPr>
    <w:r w:rsidRPr="005965A6">
      <w:rPr>
        <w:b/>
        <w:sz w:val="18"/>
        <w:szCs w:val="18"/>
      </w:rPr>
      <w:t>GEOG 596B Capstone Project</w:t>
    </w:r>
    <w:r w:rsidRPr="005965A6">
      <w:rPr>
        <w:sz w:val="18"/>
        <w:szCs w:val="18"/>
      </w:rPr>
      <w:t xml:space="preserve"> </w:t>
    </w:r>
  </w:p>
  <w:p w:rsidR="002E6A2D" w:rsidRPr="005965A6" w:rsidRDefault="002E6A2D"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2E6A2D" w:rsidRDefault="002E6A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21224"/>
    <w:rsid w:val="00031C06"/>
    <w:rsid w:val="00036952"/>
    <w:rsid w:val="00043788"/>
    <w:rsid w:val="000467E2"/>
    <w:rsid w:val="00050A4A"/>
    <w:rsid w:val="00054DC5"/>
    <w:rsid w:val="0005685C"/>
    <w:rsid w:val="00074EAA"/>
    <w:rsid w:val="00081B54"/>
    <w:rsid w:val="000953C8"/>
    <w:rsid w:val="000A078C"/>
    <w:rsid w:val="000A33FC"/>
    <w:rsid w:val="000A4C7A"/>
    <w:rsid w:val="000B0265"/>
    <w:rsid w:val="000B5F2D"/>
    <w:rsid w:val="000C6AD1"/>
    <w:rsid w:val="000E781B"/>
    <w:rsid w:val="000E7A29"/>
    <w:rsid w:val="000F3D80"/>
    <w:rsid w:val="000F425F"/>
    <w:rsid w:val="001111A2"/>
    <w:rsid w:val="00113541"/>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D204D"/>
    <w:rsid w:val="001E236C"/>
    <w:rsid w:val="001E4D9D"/>
    <w:rsid w:val="001F01AE"/>
    <w:rsid w:val="001F255D"/>
    <w:rsid w:val="001F7116"/>
    <w:rsid w:val="00234F69"/>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81C6C"/>
    <w:rsid w:val="00384F2B"/>
    <w:rsid w:val="00396087"/>
    <w:rsid w:val="003A4B01"/>
    <w:rsid w:val="003A4E20"/>
    <w:rsid w:val="003A5833"/>
    <w:rsid w:val="003B5B6D"/>
    <w:rsid w:val="003C0687"/>
    <w:rsid w:val="003F37D5"/>
    <w:rsid w:val="00407335"/>
    <w:rsid w:val="00453125"/>
    <w:rsid w:val="00454735"/>
    <w:rsid w:val="0046128B"/>
    <w:rsid w:val="00474F08"/>
    <w:rsid w:val="00486C58"/>
    <w:rsid w:val="00486CD5"/>
    <w:rsid w:val="004966D9"/>
    <w:rsid w:val="004A3755"/>
    <w:rsid w:val="004B49DE"/>
    <w:rsid w:val="004B5673"/>
    <w:rsid w:val="004B5CF8"/>
    <w:rsid w:val="004C7517"/>
    <w:rsid w:val="004D2C0F"/>
    <w:rsid w:val="004D2E4E"/>
    <w:rsid w:val="004D3E63"/>
    <w:rsid w:val="00512E4F"/>
    <w:rsid w:val="00513BBE"/>
    <w:rsid w:val="005223F4"/>
    <w:rsid w:val="005238F7"/>
    <w:rsid w:val="0054474E"/>
    <w:rsid w:val="0055274C"/>
    <w:rsid w:val="00567F54"/>
    <w:rsid w:val="005965A6"/>
    <w:rsid w:val="005A12E0"/>
    <w:rsid w:val="005A6FFB"/>
    <w:rsid w:val="005A7E8B"/>
    <w:rsid w:val="005B1736"/>
    <w:rsid w:val="005B1C92"/>
    <w:rsid w:val="005C430F"/>
    <w:rsid w:val="005D1392"/>
    <w:rsid w:val="005D67B3"/>
    <w:rsid w:val="005F05F7"/>
    <w:rsid w:val="00603D66"/>
    <w:rsid w:val="00604BB3"/>
    <w:rsid w:val="006228A2"/>
    <w:rsid w:val="00627784"/>
    <w:rsid w:val="006349D6"/>
    <w:rsid w:val="00647466"/>
    <w:rsid w:val="00647D24"/>
    <w:rsid w:val="00651D32"/>
    <w:rsid w:val="00654D1E"/>
    <w:rsid w:val="00655068"/>
    <w:rsid w:val="00675565"/>
    <w:rsid w:val="00693397"/>
    <w:rsid w:val="006956C5"/>
    <w:rsid w:val="006A20EC"/>
    <w:rsid w:val="006A35AF"/>
    <w:rsid w:val="006C5E66"/>
    <w:rsid w:val="006E0BF8"/>
    <w:rsid w:val="006E65CE"/>
    <w:rsid w:val="006F6214"/>
    <w:rsid w:val="007016B0"/>
    <w:rsid w:val="00704EC2"/>
    <w:rsid w:val="00706BAE"/>
    <w:rsid w:val="00706FB7"/>
    <w:rsid w:val="0071242E"/>
    <w:rsid w:val="00721619"/>
    <w:rsid w:val="0072298C"/>
    <w:rsid w:val="00724267"/>
    <w:rsid w:val="00750CD4"/>
    <w:rsid w:val="00773F50"/>
    <w:rsid w:val="007770B2"/>
    <w:rsid w:val="0078075D"/>
    <w:rsid w:val="00786FA4"/>
    <w:rsid w:val="007A33E6"/>
    <w:rsid w:val="007A611C"/>
    <w:rsid w:val="007B29FE"/>
    <w:rsid w:val="007B6A13"/>
    <w:rsid w:val="007D23D8"/>
    <w:rsid w:val="007E21EB"/>
    <w:rsid w:val="007E2DD2"/>
    <w:rsid w:val="007E5DD8"/>
    <w:rsid w:val="007E73A8"/>
    <w:rsid w:val="00801142"/>
    <w:rsid w:val="00802DCD"/>
    <w:rsid w:val="00812807"/>
    <w:rsid w:val="00814B51"/>
    <w:rsid w:val="00815958"/>
    <w:rsid w:val="008216A4"/>
    <w:rsid w:val="00822B41"/>
    <w:rsid w:val="00826D0B"/>
    <w:rsid w:val="00833305"/>
    <w:rsid w:val="008513F3"/>
    <w:rsid w:val="00852A9F"/>
    <w:rsid w:val="00855962"/>
    <w:rsid w:val="00862112"/>
    <w:rsid w:val="00866B65"/>
    <w:rsid w:val="00873CA8"/>
    <w:rsid w:val="0087550C"/>
    <w:rsid w:val="00875A43"/>
    <w:rsid w:val="008801D4"/>
    <w:rsid w:val="00891882"/>
    <w:rsid w:val="008A5B34"/>
    <w:rsid w:val="008B731C"/>
    <w:rsid w:val="008D59E9"/>
    <w:rsid w:val="008F257A"/>
    <w:rsid w:val="00906767"/>
    <w:rsid w:val="00914261"/>
    <w:rsid w:val="0092122E"/>
    <w:rsid w:val="00927301"/>
    <w:rsid w:val="0094464D"/>
    <w:rsid w:val="009536C0"/>
    <w:rsid w:val="00957AA0"/>
    <w:rsid w:val="009657BC"/>
    <w:rsid w:val="00975997"/>
    <w:rsid w:val="00983EF8"/>
    <w:rsid w:val="00984E19"/>
    <w:rsid w:val="00987481"/>
    <w:rsid w:val="009A3234"/>
    <w:rsid w:val="009B2F2E"/>
    <w:rsid w:val="009B340A"/>
    <w:rsid w:val="009C6ED0"/>
    <w:rsid w:val="009F0AAE"/>
    <w:rsid w:val="009F4A1A"/>
    <w:rsid w:val="009F60FC"/>
    <w:rsid w:val="00A21CD3"/>
    <w:rsid w:val="00A22E42"/>
    <w:rsid w:val="00A368F3"/>
    <w:rsid w:val="00A40AFB"/>
    <w:rsid w:val="00A461C7"/>
    <w:rsid w:val="00A500A8"/>
    <w:rsid w:val="00A53CA2"/>
    <w:rsid w:val="00A54559"/>
    <w:rsid w:val="00A76473"/>
    <w:rsid w:val="00A935B1"/>
    <w:rsid w:val="00AB1103"/>
    <w:rsid w:val="00AE619A"/>
    <w:rsid w:val="00B01BCC"/>
    <w:rsid w:val="00B13BBD"/>
    <w:rsid w:val="00B1547A"/>
    <w:rsid w:val="00B21148"/>
    <w:rsid w:val="00B21EFE"/>
    <w:rsid w:val="00B31D49"/>
    <w:rsid w:val="00B533F6"/>
    <w:rsid w:val="00B6629B"/>
    <w:rsid w:val="00B72AA1"/>
    <w:rsid w:val="00B7586C"/>
    <w:rsid w:val="00B80D42"/>
    <w:rsid w:val="00B82600"/>
    <w:rsid w:val="00B84AB1"/>
    <w:rsid w:val="00B84B9A"/>
    <w:rsid w:val="00B86263"/>
    <w:rsid w:val="00B934FB"/>
    <w:rsid w:val="00BA1602"/>
    <w:rsid w:val="00BB3143"/>
    <w:rsid w:val="00BB5659"/>
    <w:rsid w:val="00BC0A9D"/>
    <w:rsid w:val="00BC7795"/>
    <w:rsid w:val="00BD7E8E"/>
    <w:rsid w:val="00BE0225"/>
    <w:rsid w:val="00BE1D69"/>
    <w:rsid w:val="00BE27AD"/>
    <w:rsid w:val="00BF081A"/>
    <w:rsid w:val="00BF2FC3"/>
    <w:rsid w:val="00BF63FC"/>
    <w:rsid w:val="00C00191"/>
    <w:rsid w:val="00C15C55"/>
    <w:rsid w:val="00C34E4B"/>
    <w:rsid w:val="00C40C19"/>
    <w:rsid w:val="00C41E7E"/>
    <w:rsid w:val="00C723FA"/>
    <w:rsid w:val="00C849C3"/>
    <w:rsid w:val="00C84C22"/>
    <w:rsid w:val="00CA493D"/>
    <w:rsid w:val="00CB35CA"/>
    <w:rsid w:val="00CB64B9"/>
    <w:rsid w:val="00CC3341"/>
    <w:rsid w:val="00CC4778"/>
    <w:rsid w:val="00CE7074"/>
    <w:rsid w:val="00CF5A63"/>
    <w:rsid w:val="00D12C9D"/>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B5869"/>
    <w:rsid w:val="00DB761C"/>
    <w:rsid w:val="00DB7B9F"/>
    <w:rsid w:val="00DD3A97"/>
    <w:rsid w:val="00DD56BE"/>
    <w:rsid w:val="00DE4AE4"/>
    <w:rsid w:val="00E033E2"/>
    <w:rsid w:val="00E132A7"/>
    <w:rsid w:val="00E20803"/>
    <w:rsid w:val="00E25C00"/>
    <w:rsid w:val="00E32B56"/>
    <w:rsid w:val="00E33753"/>
    <w:rsid w:val="00E46FEE"/>
    <w:rsid w:val="00E5050F"/>
    <w:rsid w:val="00E50F8B"/>
    <w:rsid w:val="00E5133A"/>
    <w:rsid w:val="00E5216F"/>
    <w:rsid w:val="00E6519F"/>
    <w:rsid w:val="00E67FE5"/>
    <w:rsid w:val="00E7517B"/>
    <w:rsid w:val="00E75ACD"/>
    <w:rsid w:val="00E86050"/>
    <w:rsid w:val="00E92071"/>
    <w:rsid w:val="00E961CB"/>
    <w:rsid w:val="00EB046C"/>
    <w:rsid w:val="00EB1FA7"/>
    <w:rsid w:val="00EB26EE"/>
    <w:rsid w:val="00EC1E00"/>
    <w:rsid w:val="00EC3573"/>
    <w:rsid w:val="00EC3D8A"/>
    <w:rsid w:val="00EC4A9C"/>
    <w:rsid w:val="00EE6C41"/>
    <w:rsid w:val="00EE7EC1"/>
    <w:rsid w:val="00F04CF3"/>
    <w:rsid w:val="00F14A58"/>
    <w:rsid w:val="00F34F0B"/>
    <w:rsid w:val="00F52587"/>
    <w:rsid w:val="00F5576B"/>
    <w:rsid w:val="00F6022C"/>
    <w:rsid w:val="00F64F69"/>
    <w:rsid w:val="00F74254"/>
    <w:rsid w:val="00F75592"/>
    <w:rsid w:val="00F7623F"/>
    <w:rsid w:val="00F76382"/>
    <w:rsid w:val="00F80B08"/>
    <w:rsid w:val="00F830C8"/>
    <w:rsid w:val="00F87625"/>
    <w:rsid w:val="00FB6A9A"/>
    <w:rsid w:val="00FC2E31"/>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9EEFA"/>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E5133A"/>
    <w:pPr>
      <w:spacing w:before="380" w:after="240"/>
      <w:ind w:right="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E5133A"/>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957AA0"/>
    <w:pPr>
      <w:spacing w:before="240" w:after="100" w:line="240" w:lineRule="auto"/>
      <w:ind w:firstLine="0"/>
      <w:jc w:val="left"/>
    </w:pPr>
    <w:rPr>
      <w:rFonts w:cstheme="minorHAnsi"/>
      <w:b/>
      <w:color w:val="2F5496" w:themeColor="accent5" w:themeShade="BF"/>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957AA0"/>
    <w:rPr>
      <w:rFonts w:ascii="Times New Roman" w:hAnsi="Times New Roman" w:cstheme="minorHAnsi"/>
      <w:b/>
      <w:i w:val="0"/>
      <w:color w:val="2F5496" w:themeColor="accent5" w:themeShade="BF"/>
      <w:sz w:val="20"/>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BE1D69"/>
    <w:rPr>
      <w:rFonts w:asciiTheme="majorHAnsi" w:hAnsiTheme="majorHAnsi"/>
      <w:sz w:val="18"/>
      <w:szCs w:val="18"/>
    </w:rPr>
  </w:style>
  <w:style w:type="character" w:customStyle="1" w:styleId="FigureCaptionsChar">
    <w:name w:val="Figure Captions Char"/>
    <w:basedOn w:val="IOPAbsTextChar"/>
    <w:link w:val="FigureCaptions"/>
    <w:rsid w:val="00BE1D69"/>
    <w:rPr>
      <w:rFonts w:asciiTheme="majorHAnsi" w:hAnsiTheme="maj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789252149">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233125242">
          <w:marLeft w:val="0"/>
          <w:marRight w:val="0"/>
          <w:marTop w:val="0"/>
          <w:marBottom w:val="0"/>
          <w:divBdr>
            <w:top w:val="none" w:sz="0" w:space="0" w:color="auto"/>
            <w:left w:val="none" w:sz="0" w:space="0" w:color="auto"/>
            <w:bottom w:val="none" w:sz="0" w:space="0" w:color="auto"/>
            <w:right w:val="none" w:sz="0" w:space="0" w:color="auto"/>
          </w:divBdr>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58945434">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 w:id="33893338">
          <w:marLeft w:val="0"/>
          <w:marRight w:val="0"/>
          <w:marTop w:val="0"/>
          <w:marBottom w:val="0"/>
          <w:divBdr>
            <w:top w:val="none" w:sz="0" w:space="0" w:color="auto"/>
            <w:left w:val="none" w:sz="0" w:space="0" w:color="auto"/>
            <w:bottom w:val="none" w:sz="0" w:space="0" w:color="auto"/>
            <w:right w:val="none" w:sz="0" w:space="0" w:color="auto"/>
          </w:divBdr>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261305426">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884485535">
          <w:marLeft w:val="0"/>
          <w:marRight w:val="0"/>
          <w:marTop w:val="0"/>
          <w:marBottom w:val="0"/>
          <w:divBdr>
            <w:top w:val="none" w:sz="0" w:space="0" w:color="auto"/>
            <w:left w:val="none" w:sz="0" w:space="0" w:color="auto"/>
            <w:bottom w:val="none" w:sz="0" w:space="0" w:color="auto"/>
            <w:right w:val="none" w:sz="0" w:space="0" w:color="auto"/>
          </w:divBdr>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808323749">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2103329140">
          <w:marLeft w:val="0"/>
          <w:marRight w:val="0"/>
          <w:marTop w:val="0"/>
          <w:marBottom w:val="0"/>
          <w:divBdr>
            <w:top w:val="none" w:sz="0" w:space="0" w:color="auto"/>
            <w:left w:val="none" w:sz="0" w:space="0" w:color="auto"/>
            <w:bottom w:val="none" w:sz="0" w:space="0" w:color="auto"/>
            <w:right w:val="none" w:sz="0" w:space="0" w:color="auto"/>
          </w:divBdr>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720862394">
          <w:marLeft w:val="0"/>
          <w:marRight w:val="0"/>
          <w:marTop w:val="0"/>
          <w:marBottom w:val="0"/>
          <w:divBdr>
            <w:top w:val="none" w:sz="0" w:space="0" w:color="auto"/>
            <w:left w:val="none" w:sz="0" w:space="0" w:color="auto"/>
            <w:bottom w:val="none" w:sz="0" w:space="0" w:color="auto"/>
            <w:right w:val="none" w:sz="0" w:space="0" w:color="auto"/>
          </w:divBdr>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66336-F574-4C37-B065-96ECE5E81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1</TotalTime>
  <Pages>37</Pages>
  <Words>27223</Words>
  <Characters>155174</Characters>
  <Application>Microsoft Office Word</Application>
  <DocSecurity>0</DocSecurity>
  <Lines>1293</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2</cp:revision>
  <dcterms:created xsi:type="dcterms:W3CDTF">2019-08-01T19:26:00Z</dcterms:created>
  <dcterms:modified xsi:type="dcterms:W3CDTF">2019-08-01T19:26:00Z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http://www.zotero.org/styles/apa</vt:lpwstr>
  </property>
</Properties>
</file>