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</w:pPr>
      <w:r>
        <w:t>A口腔诊所数据库逻辑设计 业务适配版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本设计服务一家诊所的预约、接诊、复诊协调和费用核对。根据业务数量关系与保存周期，将分析类映射为17张关系表；患者端与管理端共享数据，分别授权。当前为逻辑设计，尚未部署数据库。</w:t>
      </w:r>
    </w:p>
    <w:p w14:paraId="1CFE0644" w14:textId="77777777" w:rsidR="006A7E7E" w:rsidRDefault="00000000">
      <w:pPr>
        <w:pStyle w:val="1"/>
        <w:rPr>
          <w:lang w:eastAsia="zh-CN"/>
        </w:rPr>
      </w:pPr>
      <w:r>
        <w:rPr>
          <w:lang w:eastAsia="zh-CN"/>
        </w:rPr>
        <w:t>一 先确定业务边界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本期不建设连锁集团平台，也不扩展医保、库存或完整电子病历。重点是前台能排清医生与牙椅，牙医能保留本次接诊与告知依据，患者能落实复诊，负责人能核对有效结算。诊所名称、地址和负责人放在受控配置中，由管理端维护并留痕。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合表以“同一业务粒度、相近保存周期、明确约束”为条件；拆表以“一对多、独立变化或独立历史”为依据。减少表数不能以重复录入、金额覆盖或丢失复诊过程为代价。后续新增业务时，再依据实际使用情况调整表结构。</w:t>
      </w:r>
    </w:p>
    <w:p w14:paraId="1CFE0644" w14:textId="77777777" w:rsidR="006A7E7E" w:rsidRDefault="00000000">
      <w:pPr>
        <w:pStyle w:val="1"/>
        <w:rPr>
          <w:lang w:eastAsia="zh-CN"/>
        </w:rPr>
      </w:pPr>
      <w:r>
        <w:rPr>
          <w:lang w:eastAsia="zh-CN"/>
        </w:rPr>
        <w:t>二 从类到表的方案选择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 w:sz="8" w:color="000000"/>
          <w:bottom w:val="single" w:sz="8" w:color="000000"/>
          <w:right w:val="nil" w:sz="8" w:color="000000"/>
          <w:insideH w:val="nil" w:sz="8" w:color="000000"/>
          <w:insideV w:val="nil" w:sz="8" w:color="000000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814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分析对象</w:t>
            </w:r>
          </w:p>
        </w:tc>
        <w:tc>
          <w:tcPr>
            <w:tcW w:type="dxa" w:w="3798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可选映射与本次选择</w:t>
            </w:r>
          </w:p>
        </w:tc>
        <w:tc>
          <w:tcPr>
            <w:tcW w:type="dxa" w:w="3742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贴合场景的理由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工作人员与牙医</w:t>
            </w:r>
          </w:p>
        </w:tc>
        <w:tc>
          <w:tcPr>
            <w:tcW w:type="dxa" w:w="3798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可分主表与扩展表；本次合为staff，以类型区分</w:t>
            </w:r>
          </w:p>
        </w:tc>
        <w:tc>
          <w:tcPr>
            <w:tcW w:type="dxa" w:w="3742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牙医专有属性少；前台兼管理不应建立多份身份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账号与职责</w:t>
            </w:r>
          </w:p>
        </w:tc>
        <w:tc>
          <w:tcPr>
            <w:tcW w:type="dxa" w:w="3798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可建动态角色权限表；本次account保存三个职责开关</w:t>
            </w:r>
          </w:p>
        </w:tc>
        <w:tc>
          <w:tcPr>
            <w:tcW w:type="dxa" w:w="3742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角色固定但可兼岗，避免维护通用权限平台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预约与接诊</w:t>
            </w:r>
          </w:p>
        </w:tc>
        <w:tc>
          <w:tcPr>
            <w:tcW w:type="dxa" w:w="3798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可合为一张就诊表；本次appointment与visit_record分开</w:t>
            </w:r>
          </w:p>
        </w:tc>
        <w:tc>
          <w:tcPr>
            <w:tcW w:type="dxa" w:w="3742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申请、取消、未到均无临床事实，接诊后才保存核对快照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费用告知与实际治疗</w:t>
            </w:r>
          </w:p>
        </w:tc>
        <w:tc>
          <w:tcPr>
            <w:tcW w:type="dxa" w:w="3798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可各建主明细；本次按项目合入care_item，字段分组</w:t>
            </w:r>
          </w:p>
        </w:tc>
        <w:tc>
          <w:tcPr>
            <w:tcW w:type="dxa" w:w="3742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同一项目从告知到实施持续跟踪，追加项目仍逐行确认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结算主体与版本</w:t>
            </w:r>
          </w:p>
        </w:tc>
        <w:tc>
          <w:tcPr>
            <w:tcW w:type="dxa" w:w="3798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可分主体和版本表；本次bill直接保存历次单据</w:t>
            </w:r>
          </w:p>
        </w:tc>
        <w:tc>
          <w:tcPr>
            <w:tcW w:type="dxa" w:w="3742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无需跨版本维护额外主体，按接诊限制唯一有效单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人工联系与提醒尝试</w:t>
            </w:r>
          </w:p>
        </w:tc>
        <w:tc>
          <w:tcPr>
            <w:tcW w:type="dxa" w:w="3798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可拆任务、联系、发送表；本次统一contact_record并用类型约束</w:t>
            </w:r>
          </w:p>
        </w:tc>
        <w:tc>
          <w:tcPr>
            <w:tcW w:type="dxa" w:w="3742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前台按一次实际联系登记，失败重试也保留一行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治疗项目与价格历史</w:t>
            </w:r>
          </w:p>
        </w:tc>
        <w:tc>
          <w:tcPr>
            <w:tcW w:type="dxa" w:w="3798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可单设生效价格表；本次目录存当前价、日志记调价</w:t>
            </w:r>
          </w:p>
        </w:tc>
        <w:tc>
          <w:tcPr>
            <w:tcW w:type="dxa" w:w="3742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本期不做未来排程，告知与结算快照保护历史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多值与独立周期数据</w:t>
            </w:r>
          </w:p>
        </w:tc>
        <w:tc>
          <w:tcPr>
            <w:tcW w:type="dxa" w:w="3798"/>
          </w:tcPr>
          <w:p>
            <w:pPr>
              <w:keepNext w:val="0"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资格、资源占用、禁用时段、结算明细仍独立</w:t>
            </w:r>
          </w:p>
        </w:tc>
        <w:tc>
          <w:tcPr>
            <w:tcW w:type="dxa" w:w="3742"/>
          </w:tcPr>
          <w:p>
            <w:pPr>
              <w:keepNext w:val="0"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一人多资格、一次就诊多设备或多项目，不适合塞入单字段</w:t>
            </w:r>
          </w:p>
        </w:tc>
      </w:tr>
    </w:tbl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17张表按身份、预约、接诊、结算和复诊五条业务线组织。当前资料集中维护，已经发生的接诊、告知、结算和联系过程按次保留；方案变更通过状态与历史关联衔接。</w:t>
      </w:r>
    </w:p>
    <w:p w14:paraId="1CFE0644" w14:textId="77777777" w:rsidR="006A7E7E" w:rsidRDefault="00000000">
      <w:pPr>
        <w:pStyle w:val="1"/>
        <w:rPr>
          <w:lang w:eastAsia="zh-CN"/>
        </w:rPr>
      </w:pPr>
      <w:r>
        <w:rPr>
          <w:lang w:eastAsia="zh-CN"/>
        </w:rPr>
        <w:t>三 范式与必要冗余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第一范式：每行表示一项资格、一次联系或一个诊疗项目，不用逗号列表保存外键。第二范式：结算明细依赖“结算单＋行号”，不把患者电话等表头信息复制到每行。第三范式：姓名归患者或员工，排班确定预约接诊人，来源接诊确定复诊患者；状态名称和固定类别由代码解释，不再建可编辑目录。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合表不是把当前值与历史值混用。诊疗项目保留告知时名称、单位和品牌，以及告知价与实际价；接诊保留当次核对依据；结算保留已确认明细。上述快照为有意保留的历史事实或受控副本，不能宣称所有含快照字段的表严格无冗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 w:sz="8" w:color="000000"/>
          <w:bottom w:val="single" w:sz="8" w:color="000000"/>
          <w:right w:val="nil" w:sz="8" w:color="000000"/>
          <w:insideH w:val="nil" w:sz="8" w:color="000000"/>
          <w:insideV w:val="nil" w:sz="8" w:color="000000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83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保留内容</w:t>
            </w:r>
          </w:p>
        </w:tc>
        <w:tc>
          <w:tcPr>
            <w:tcW w:type="dxa" w:w="6520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写入与一致性要求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接诊牙医和健康核对快照</w:t>
            </w:r>
          </w:p>
        </w:tc>
        <w:tc>
          <w:tcPr>
            <w:tcW w:type="dxa" w:w="6520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接诊时核实，牙医与最终安排一致；患者后改资料不刷新旧核对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项目告知与实施数据</w:t>
            </w:r>
          </w:p>
        </w:tc>
        <w:tc>
          <w:tcPr>
            <w:tcW w:type="dxa" w:w="6520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预计值和实际值分列；确认后改方案新建记录，不覆盖旧确认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结算明细快照</w:t>
            </w:r>
          </w:p>
        </w:tc>
        <w:tc>
          <w:tcPr>
            <w:tcW w:type="dxa" w:w="6520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从本次已实施记录生成，生效后冻结，更正另建单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操作日志前后值</w:t>
            </w:r>
          </w:p>
        </w:tc>
        <w:tc>
          <w:tcPr>
            <w:tcW w:type="dxa" w:w="6520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仅作追溯，不能代替业务关系；不记录密码等认证秘密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不重复存总额与统计比例</w:t>
            </w:r>
          </w:p>
        </w:tc>
        <w:tc>
          <w:tcPr>
            <w:tcW w:type="dxa" w:w="6520"/>
          </w:tcPr>
          <w:p>
            <w:pPr>
              <w:keepNext w:val="0"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行金额按数量乘单价四舍五入到分后汇总，统一查询计算</w:t>
            </w:r>
          </w:p>
        </w:tc>
      </w:tr>
    </w:tbl>
    <w:p w14:paraId="1CFE0644" w14:textId="77777777" w:rsidR="006A7E7E" w:rsidRDefault="00000000">
      <w:pPr>
        <w:pStyle w:val="1"/>
        <w:rPr>
          <w:lang w:eastAsia="zh-CN"/>
        </w:rPr>
      </w:pPr>
      <w:r>
        <w:rPr>
          <w:lang w:eastAsia="zh-CN"/>
        </w:rPr>
        <w:t>四 数据库关系图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PK表示主键，FK表示外键，UQ表示唯一约束；多个PK字段共同组成联合主键。图中竖线为一、圆圈为可选、分叉为多；灰框是其他分图中同一张表。所有连线对应明确外键，共34条。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4.1 人员与账号</w:t>
      </w:r>
    </w:p>
    <w:p>
      <w:pPr>
        <w:keepNext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530857" cy="2792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库0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30857" cy="27925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本图：staff、credential、account。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4.2 患者与预约</w:t>
      </w:r>
    </w:p>
    <w:p>
      <w:pPr>
        <w:keepNext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75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库0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7556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本图：patient、schedule、appointment。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4.3 资源安排</w:t>
      </w:r>
    </w:p>
    <w:p>
      <w:pPr>
        <w:keepNext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489714" cy="2792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库03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89714" cy="27925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本图：resource、resource_unavailable、resource_booking。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4.4 接诊与项目</w:t>
      </w:r>
    </w:p>
    <w:p>
      <w:pPr>
        <w:keepNext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898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库04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98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本图：visit_record、service_item、care_item。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4.5 结算与明细</w:t>
      </w:r>
    </w:p>
    <w:p>
      <w:pPr>
        <w:keepNext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566857" cy="45977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库0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66857" cy="459771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本图：bill、bill_line。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4.6 复诊与联系</w:t>
      </w:r>
    </w:p>
    <w:p>
      <w:pPr>
        <w:keepNext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43319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库0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3190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本图：followup_plan、contact_record。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4.7 操作日志</w:t>
      </w:r>
    </w:p>
    <w:p>
      <w:pPr>
        <w:keepNext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175428" cy="26228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库07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175428" cy="262285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本图：audit_log。</w:t>
      </w:r>
    </w:p>
    <w:p w14:paraId="1CFE0644" w14:textId="77777777" w:rsidR="006A7E7E" w:rsidRDefault="00000000">
      <w:pPr>
        <w:pStyle w:val="1"/>
        <w:rPr>
          <w:lang w:eastAsia="zh-CN"/>
        </w:rPr>
      </w:pPr>
      <w:r>
        <w:rPr>
          <w:lang w:eastAsia="zh-CN"/>
        </w:rPr>
        <w:t>五 数据字典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仅标“可空”的字段允许为空；外键暂可空不代表确认时可以跳过校验。类型为逻辑类型，金额使用定点小数，时间统一时区。可空唯一外键应使用支持多空值的唯一约束或非空条件唯一索引。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5.1 工作人员（staff）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 w:sz="8" w:color="000000"/>
          <w:bottom w:val="single" w:sz="8" w:color="000000"/>
          <w:right w:val="nil" w:sz="8" w:color="000000"/>
          <w:insideH w:val="nil" w:sz="8" w:color="000000"/>
          <w:insideV w:val="nil" w:sz="8" w:color="000000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66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1701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304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键与空值</w:t>
            </w:r>
          </w:p>
        </w:tc>
        <w:tc>
          <w:tcPr>
            <w:tcW w:type="dxa" w:w="368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用途与引用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staff_id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PK、必填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人员编号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name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varchar(60)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姓名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staff_type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varchar(20)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牙医或其他人员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job_title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varchar(60)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业务岗位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practice_no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varchar(60)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UQ、可空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牙医执业标识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employment_state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varchar(20)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在岗或离岗</w:t>
            </w:r>
          </w:p>
        </w:tc>
      </w:tr>
    </w:tbl>
    <w:p w14:paraId="13838815" w14:textId="77777777" w:rsidR="006A7E7E" w:rsidRDefault="00000000">
      <w:pPr>
        <w:ind w:firstLine="560"/>
        <w:rPr>
          <w:lang w:eastAsia="zh-CN"/>
        </w:rPr>
        <w:keepLines/>
      </w:pPr>
      <w:r>
        <w:rPr>
          <w:lang w:eastAsia="zh-CN"/>
        </w:rPr>
        <w:t>约束：牙医与其他员工合表，牙医必须填写执业标识；岗位不直接决定权限。离岗停用账号并交接未完事项，保留历史接诊人。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5.2 人员资格（credential）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 w:sz="8" w:color="000000"/>
          <w:bottom w:val="single" w:sz="8" w:color="000000"/>
          <w:right w:val="nil" w:sz="8" w:color="000000"/>
          <w:insideH w:val="nil" w:sz="8" w:color="000000"/>
          <w:insideV w:val="nil" w:sz="8" w:color="000000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66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1701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304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键与空值</w:t>
            </w:r>
          </w:p>
        </w:tc>
        <w:tc>
          <w:tcPr>
            <w:tcW w:type="dxa" w:w="368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用途与引用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credential_id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PK、必填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资格记录编号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staff_id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持有人；FK→staff.staff_id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credential_type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varchar(40)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资格类别代码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certificate_no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varchar(80)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核实的证件编号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valid_from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date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起始日期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valid_to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date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截止日期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verified_by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核实人；FK→staff.staff_id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verified_at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核实时间</w:t>
            </w:r>
          </w:p>
        </w:tc>
      </w:tr>
    </w:tbl>
    <w:p w14:paraId="13838815" w14:textId="77777777" w:rsidR="006A7E7E" w:rsidRDefault="00000000">
      <w:pPr>
        <w:ind w:firstLine="560"/>
        <w:rPr>
          <w:lang w:eastAsia="zh-CN"/>
        </w:rPr>
        <w:keepLines/>
      </w:pPr>
      <w:r>
        <w:rPr>
          <w:lang w:eastAsia="zh-CN"/>
        </w:rPr>
        <w:t>约束：资格类别采用固定代码；UNIQUE(staff_id,credential_type,certificate_no)。日期均有值时须有序；空日期不表示已通过有效性核验，安排接诊前仍须人工核实。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5.3 患者（patient）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 w:sz="8" w:color="000000"/>
          <w:bottom w:val="single" w:sz="8" w:color="000000"/>
          <w:right w:val="nil" w:sz="8" w:color="000000"/>
          <w:insideH w:val="nil" w:sz="8" w:color="000000"/>
          <w:insideV w:val="nil" w:sz="8" w:color="000000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66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1701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304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键与空值</w:t>
            </w:r>
          </w:p>
        </w:tc>
        <w:tc>
          <w:tcPr>
            <w:tcW w:type="dxa" w:w="368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用途与引用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patient_id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PK、必填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患者编号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name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varchar(60)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姓名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birth_date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date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出生日期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phone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varchar(30)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本人或监护人联系电话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email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varchar(120)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邮箱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emergency_name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varchar(60)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紧急联系人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emergency_phone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varchar(30)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紧急联系电话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primary_dentist_id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当前主治牙医；FK→staff.staff_id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allergy_status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varchar(20)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未申报、无已知、有或不确定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allergy_notes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当前过敏申报说明</w:t>
            </w:r>
          </w:p>
        </w:tc>
      </w:tr>
    </w:tbl>
    <w:p w14:paraId="13838815" w14:textId="77777777" w:rsidR="006A7E7E" w:rsidRDefault="00000000">
      <w:pPr>
        <w:ind w:firstLine="560"/>
        <w:rPr>
          <w:lang w:eastAsia="zh-CN"/>
        </w:rPr>
        <w:keepLines/>
      </w:pPr>
      <w:r>
        <w:rPr>
          <w:lang w:eastAsia="zh-CN"/>
        </w:rPr>
        <w:t>约束：姓名与电话不设唯一，允许家庭共用号码；主治人须为牙医。有过敏或不确定时必须说明。患者更新申报不覆盖历次接诊的核对快照。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5.4 登录账号（account）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 w:sz="8" w:color="000000"/>
          <w:bottom w:val="single" w:sz="8" w:color="000000"/>
          <w:right w:val="nil" w:sz="8" w:color="000000"/>
          <w:insideH w:val="nil" w:sz="8" w:color="000000"/>
          <w:insideV w:val="nil" w:sz="8" w:color="000000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66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1701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304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键与空值</w:t>
            </w:r>
          </w:p>
        </w:tc>
        <w:tc>
          <w:tcPr>
            <w:tcW w:type="dxa" w:w="368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用途与引用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account_id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PK、必填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账号编号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login_name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varchar(100)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UQ、必填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登录名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patient_id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UQ、可空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患者身份；FK→patient.patient_id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staff_id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UQ、可空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员工身份；FK→staff.staff_id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frontdesk_enabled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boolean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前台职责授权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clinical_enabled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boolean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临床职责授权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management_enabled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boolean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管理职责授权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enabled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boolean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账号是否启用</w:t>
            </w:r>
          </w:p>
        </w:tc>
      </w:tr>
    </w:tbl>
    <w:p w14:paraId="13838815" w14:textId="77777777" w:rsidR="006A7E7E" w:rsidRDefault="00000000">
      <w:pPr>
        <w:ind w:firstLine="560"/>
        <w:rPr>
          <w:lang w:eastAsia="zh-CN"/>
        </w:rPr>
        <w:keepLines/>
      </w:pPr>
      <w:r>
        <w:rPr>
          <w:lang w:eastAsia="zh-CN"/>
        </w:rPr>
        <w:t>约束：患者与员工外键恰有一个非空；患者账号三项员工权限均为假。员工可兼岗，临床授权仅授予在岗牙医。固定职责对应固定操作范围，不设动态权限编辑器；认证凭据在物理设计中单独处理。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5.5 出诊安排（schedule）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 w:sz="8" w:color="000000"/>
          <w:bottom w:val="single" w:sz="8" w:color="000000"/>
          <w:right w:val="nil" w:sz="8" w:color="000000"/>
          <w:insideH w:val="nil" w:sz="8" w:color="000000"/>
          <w:insideV w:val="nil" w:sz="8" w:color="000000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66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1701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304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键与空值</w:t>
            </w:r>
          </w:p>
        </w:tc>
        <w:tc>
          <w:tcPr>
            <w:tcW w:type="dxa" w:w="368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用途与引用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schedule_id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PK、必填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排班编号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dentist_id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排班牙医；FK→staff.staff_id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starts_at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开始时间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ends_at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结束时间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service_type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varchar(20)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初诊、复诊或两者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state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varchar(20)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开放或停诊</w:t>
            </w:r>
          </w:p>
        </w:tc>
      </w:tr>
    </w:tbl>
    <w:p w14:paraId="13838815" w14:textId="77777777" w:rsidR="006A7E7E" w:rsidRDefault="00000000">
      <w:pPr>
        <w:ind w:firstLine="560"/>
        <w:rPr>
          <w:lang w:eastAsia="zh-CN"/>
        </w:rPr>
        <w:keepLines/>
      </w:pPr>
      <w:r>
        <w:rPr>
          <w:lang w:eastAsia="zh-CN"/>
        </w:rPr>
        <w:t>约束：限本诊所在岗、资格已核实的牙医；有效排班不得重叠。已被确认预约引用后，不能原地更换牙医或时段，应通过改约衔接。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5.6 预约就诊（appointment）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 w:sz="8" w:color="000000"/>
          <w:bottom w:val="single" w:sz="8" w:color="000000"/>
          <w:right w:val="nil" w:sz="8" w:color="000000"/>
          <w:insideH w:val="nil" w:sz="8" w:color="000000"/>
          <w:insideV w:val="nil" w:sz="8" w:color="000000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66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1701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304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键与空值</w:t>
            </w:r>
          </w:p>
        </w:tc>
        <w:tc>
          <w:tcPr>
            <w:tcW w:type="dxa" w:w="368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用途与引用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appointment_id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PK、必填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预约编号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patient_id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患者；FK→patient.patient_id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schedule_id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确认的排班；FK→schedule.schedule_id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intended_dentist_id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申请时的意向牙医；FK→staff.staff_id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starts_at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申请或确认的开始时间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ends_at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预计结束时间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visit_type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varchar(20)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初诊或复诊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purpose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varchar(200)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就诊事项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special_needs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varchar(300)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特殊需求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channel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varchar(20)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患者端、电话、微信登记或现场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state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varchar(20)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待确认、已确认、候诊中、接诊中、已完成、已取消、未到或已改约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coordination_state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varchar(20)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无需协调、待协调或已处理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previous_id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改约前的记录；FK→appointment.appointment_id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followup_plan_id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落实的复诊计划；FK→followup_plan.plan_id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confirmed_at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确认时间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checked_in_at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签到时间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consent_basis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varchar(300)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确认及替诊同意依据</w:t>
            </w:r>
          </w:p>
        </w:tc>
      </w:tr>
    </w:tbl>
    <w:p w14:paraId="13838815" w14:textId="77777777" w:rsidR="006A7E7E" w:rsidRDefault="00000000">
      <w:pPr>
        <w:ind w:firstLine="560"/>
        <w:rPr>
          <w:lang w:eastAsia="zh-CN"/>
        </w:rPr>
        <w:keepLines/>
      </w:pPr>
      <w:r>
        <w:rPr>
          <w:lang w:eastAsia="zh-CN"/>
        </w:rPr>
        <w:t>约束：申请时排班可空，正式确认必须有排班且时段在其范围内。改约成功才释放原占用；前台现场挂号同样建立预约记录，不能绕过排班与资源检查。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5.7 诊疗资源（resource）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 w:sz="8" w:color="000000"/>
          <w:bottom w:val="single" w:sz="8" w:color="000000"/>
          <w:right w:val="nil" w:sz="8" w:color="000000"/>
          <w:insideH w:val="nil" w:sz="8" w:color="000000"/>
          <w:insideV w:val="nil" w:sz="8" w:color="000000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66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1701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304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键与空值</w:t>
            </w:r>
          </w:p>
        </w:tc>
        <w:tc>
          <w:tcPr>
            <w:tcW w:type="dxa" w:w="368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用途与引用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resource_id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PK、必填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资源编号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name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varchar(80)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牙椅或设备名称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resource_type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varchar(20)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牙椅或独立预约设备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operating_state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varchar(20)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可用、停用或退役</w:t>
            </w:r>
          </w:p>
        </w:tc>
      </w:tr>
    </w:tbl>
    <w:p w14:paraId="13838815" w14:textId="77777777" w:rsidR="006A7E7E" w:rsidRDefault="00000000">
      <w:pPr>
        <w:ind w:firstLine="560"/>
        <w:rPr>
          <w:lang w:eastAsia="zh-CN"/>
        </w:rPr>
        <w:keepLines/>
      </w:pPr>
      <w:r>
        <w:rPr>
          <w:lang w:eastAsia="zh-CN"/>
        </w:rPr>
        <w:t>约束：只登记会限制预约安排的牙椅、设备；不扩展耗材库存。运行可用不代表某时段空闲。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5.8 资源禁用时段（resource_unavailable）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 w:sz="8" w:color="000000"/>
          <w:bottom w:val="single" w:sz="8" w:color="000000"/>
          <w:right w:val="nil" w:sz="8" w:color="000000"/>
          <w:insideH w:val="nil" w:sz="8" w:color="000000"/>
          <w:insideV w:val="nil" w:sz="8" w:color="000000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66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1701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304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键与空值</w:t>
            </w:r>
          </w:p>
        </w:tc>
        <w:tc>
          <w:tcPr>
            <w:tcW w:type="dxa" w:w="368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用途与引用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unavailable_id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PK、必填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禁用编号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resource_id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资源；FK→resource.resource_id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starts_at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开始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ends_at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结束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reason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varchar(200)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维护、消毒等原因</w:t>
            </w:r>
          </w:p>
        </w:tc>
      </w:tr>
    </w:tbl>
    <w:p w14:paraId="13838815" w14:textId="77777777" w:rsidR="006A7E7E" w:rsidRDefault="00000000">
      <w:pPr>
        <w:ind w:firstLine="560"/>
        <w:rPr>
          <w:lang w:eastAsia="zh-CN"/>
        </w:rPr>
        <w:keepLines/>
      </w:pPr>
      <w:r>
        <w:rPr>
          <w:lang w:eastAsia="zh-CN"/>
        </w:rPr>
        <w:t>约束：开始早于结束。未来维护与当前故障分开记录；新增禁用须查找冲突预约并转入协调，不能静默覆盖。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5.9 资源占用（resource_booking）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 w:sz="8" w:color="000000"/>
          <w:bottom w:val="single" w:sz="8" w:color="000000"/>
          <w:right w:val="nil" w:sz="8" w:color="000000"/>
          <w:insideH w:val="nil" w:sz="8" w:color="000000"/>
          <w:insideV w:val="nil" w:sz="8" w:color="000000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66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1701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304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键与空值</w:t>
            </w:r>
          </w:p>
        </w:tc>
        <w:tc>
          <w:tcPr>
            <w:tcW w:type="dxa" w:w="368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用途与引用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booking_id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PK、必填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占用编号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appointment_id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预约；FK→appointment.appointment_id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resource_id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资源；FK→resource.resource_id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starts_at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占用开始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ends_at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占用结束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state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varchar(20)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有效或已释放</w:t>
            </w:r>
          </w:p>
        </w:tc>
      </w:tr>
    </w:tbl>
    <w:p w14:paraId="13838815" w14:textId="77777777" w:rsidR="006A7E7E" w:rsidRDefault="00000000">
      <w:pPr>
        <w:ind w:firstLine="560"/>
        <w:rPr>
          <w:lang w:eastAsia="zh-CN"/>
        </w:rPr>
        <w:keepLines/>
      </w:pPr>
      <w:r>
        <w:rPr>
          <w:lang w:eastAsia="zh-CN"/>
        </w:rPr>
        <w:t>约束：同资源有效占用不得重叠；占用可含必要周转时间。牙椅诊疗预约确认时必须落实牙椅，所需独立设备同步检查。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5.10 接诊记录（visit_record）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 w:sz="8" w:color="000000"/>
          <w:bottom w:val="single" w:sz="8" w:color="000000"/>
          <w:right w:val="nil" w:sz="8" w:color="000000"/>
          <w:insideH w:val="nil" w:sz="8" w:color="000000"/>
          <w:insideV w:val="nil" w:sz="8" w:color="000000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66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1701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304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键与空值</w:t>
            </w:r>
          </w:p>
        </w:tc>
        <w:tc>
          <w:tcPr>
            <w:tcW w:type="dxa" w:w="368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用途与引用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visit_id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PK、必填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接诊编号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appointment_id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UQ、必填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本次预约；FK→appointment.appointment_id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dentist_id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实际接诊牙医；FK→staff.staff_id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allergy_result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varchar(20)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未核对、无已知、有或不确定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allergy_snapshot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本次核对依据与说明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clinical_notes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本次诊疗说明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started_at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接诊时间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completed_at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完成时间</w:t>
            </w:r>
          </w:p>
        </w:tc>
      </w:tr>
    </w:tbl>
    <w:p w14:paraId="13838815" w14:textId="77777777" w:rsidR="006A7E7E" w:rsidRDefault="00000000">
      <w:pPr>
        <w:ind w:firstLine="560"/>
        <w:rPr>
          <w:lang w:eastAsia="zh-CN"/>
        </w:rPr>
        <w:keepLines/>
      </w:pPr>
      <w:r>
        <w:rPr>
          <w:lang w:eastAsia="zh-CN"/>
        </w:rPr>
        <w:t>约束：每笔预约至多一次接诊记录，未到者不建记录。接诊牙医须与最终确认安排一致；有过敏或不确定时必填说明，完成前不能仍为未核对。完成后补记须追加注明作者、时间和原因并留审计，不覆盖原文。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5.11 治疗项目（service_item）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 w:sz="8" w:color="000000"/>
          <w:bottom w:val="single" w:sz="8" w:color="000000"/>
          <w:right w:val="nil" w:sz="8" w:color="000000"/>
          <w:insideH w:val="nil" w:sz="8" w:color="000000"/>
          <w:insideV w:val="nil" w:sz="8" w:color="000000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66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1701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304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键与空值</w:t>
            </w:r>
          </w:p>
        </w:tc>
        <w:tc>
          <w:tcPr>
            <w:tcW w:type="dxa" w:w="368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用途与引用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item_id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PK、必填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项目编号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name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varchar(100)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项目名称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unit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varchar(30)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计价单位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current_price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decimal(12,2)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当前参考单价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enabled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boolean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是否用于新登记</w:t>
            </w:r>
          </w:p>
        </w:tc>
      </w:tr>
    </w:tbl>
    <w:p w14:paraId="13838815" w14:textId="77777777" w:rsidR="006A7E7E" w:rsidRDefault="00000000">
      <w:pPr>
        <w:ind w:firstLine="560"/>
        <w:rPr>
          <w:lang w:eastAsia="zh-CN"/>
        </w:rPr>
        <w:keepLines/>
      </w:pPr>
      <w:r>
        <w:rPr>
          <w:lang w:eastAsia="zh-CN"/>
        </w:rPr>
        <w:t>约束：本期价格调整立即生效并留审计，不做未来价格排程。价格非负；已引用项目的计价单位不得原地改变。品牌、规格不同且需要独立报价的项目分别建目录条目。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5.12 诊疗项目记录（care_item）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 w:sz="8" w:color="000000"/>
          <w:bottom w:val="single" w:sz="8" w:color="000000"/>
          <w:right w:val="nil" w:sz="8" w:color="000000"/>
          <w:insideH w:val="nil" w:sz="8" w:color="000000"/>
          <w:insideV w:val="nil" w:sz="8" w:color="000000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66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1701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304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键与空值</w:t>
            </w:r>
          </w:p>
        </w:tc>
        <w:tc>
          <w:tcPr>
            <w:tcW w:type="dxa" w:w="368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用途与引用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care_id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PK、必填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本次项目记录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visit_id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所属接诊；FK→visit_record.visit_id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item_id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目录项目；FK→service_item.item_id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name_snapshot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varchar(100)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告知时项目名称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unit_snapshot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varchar(30)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当时计价单位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brand_spec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varchar(100)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告知品牌规格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quoted_quantity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decimal(10,2)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预计数量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quoted_price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decimal(12,2)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告知单价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informed_by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告知牙医；FK→staff.staff_id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informed_at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告知时间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consented_at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患者确认时间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consent_basis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varchar(300)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确认依据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actual_quantity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decimal(10,2)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实际数量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actual_price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decimal(12,2)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实际采用单价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performed_by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实施牙医；FK→staff.staff_id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performed_at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实施时间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state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varchar(20)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待确认、已确认、已实施、已取消或已更正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supersedes_id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UQ、可空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被替代的原记录；FK→care_item.care_id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change_reason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varchar(300)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取消、更正或数量价差依据</w:t>
            </w:r>
          </w:p>
        </w:tc>
      </w:tr>
    </w:tbl>
    <w:p w14:paraId="13838815" w14:textId="77777777" w:rsidR="006A7E7E" w:rsidRDefault="00000000">
      <w:pPr>
        <w:ind w:firstLine="560"/>
        <w:rPr>
          <w:lang w:eastAsia="zh-CN"/>
        </w:rPr>
        <w:keepLines/>
      </w:pPr>
      <w:r>
        <w:rPr>
          <w:lang w:eastAsia="zh-CN"/>
        </w:rPr>
        <w:t>约束：一行一个诊疗项目，告知信息和实施信息分列。实施字段要么全空，要么全部有值；已实施必须有患者确认。确认后改变项目、品牌或单价，应取消未实施原行并新增告知行；已实施的纠错新增记录，旧行标已更正。数量变化需解释并留患者确认依据，不能直接按预计量收费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5.13 结算单（bill）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 w:sz="8" w:color="000000"/>
          <w:bottom w:val="single" w:sz="8" w:color="000000"/>
          <w:right w:val="nil" w:sz="8" w:color="000000"/>
          <w:insideH w:val="nil" w:sz="8" w:color="000000"/>
          <w:insideV w:val="nil" w:sz="8" w:color="000000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66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1701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304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键与空值</w:t>
            </w:r>
          </w:p>
        </w:tc>
        <w:tc>
          <w:tcPr>
            <w:tcW w:type="dxa" w:w="368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用途与引用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bill_id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PK、必填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本次结算版本编号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visit_id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所属接诊；FK→visit_record.visit_id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bill_no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varchar(40)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UQ、必填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本版本业务单号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revision_no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该接诊的结算序号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state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varchar(20)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待核对、有效、已替代或已作废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supersedes_id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拟替代的旧版本；FK→bill.bill_id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issued_at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确认开单时间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created_by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经办人；FK→staff.staff_id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reason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varchar(300)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更正或作废原因</w:t>
            </w:r>
          </w:p>
        </w:tc>
      </w:tr>
    </w:tbl>
    <w:p w14:paraId="13838815" w14:textId="77777777" w:rsidR="006A7E7E" w:rsidRDefault="00000000">
      <w:pPr>
        <w:ind w:firstLine="560"/>
        <w:rPr>
          <w:lang w:eastAsia="zh-CN"/>
        </w:rPr>
        <w:keepLines/>
      </w:pPr>
      <w:r>
        <w:rPr>
          <w:lang w:eastAsia="zh-CN"/>
        </w:rPr>
        <w:t>约束：版本与结算主体合表，UNIQUE(visit_id,revision_no)。同次接诊至多一份有效单；更正草稿不提前替代旧单，新单生效与旧单替代原子提交。无应结算项目时无需建单。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5.14 结算明细（bill_line）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 w:sz="8" w:color="000000"/>
          <w:bottom w:val="single" w:sz="8" w:color="000000"/>
          <w:right w:val="nil" w:sz="8" w:color="000000"/>
          <w:insideH w:val="nil" w:sz="8" w:color="000000"/>
          <w:insideV w:val="nil" w:sz="8" w:color="000000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66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1701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304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键与空值</w:t>
            </w:r>
          </w:p>
        </w:tc>
        <w:tc>
          <w:tcPr>
            <w:tcW w:type="dxa" w:w="368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用途与引用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bill_id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PK、必填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结算单；FK→bill.bill_id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line_no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PK、必填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行号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care_id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实施依据；FK→care_item.care_id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name_snapshot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varchar(100)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结算时项目名称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unit_snapshot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varchar(30)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计价单位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brand_snapshot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varchar(100)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品牌规格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quantity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decimal(10,2)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确认数量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unit_price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decimal(12,2)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确认单价</w:t>
            </w:r>
          </w:p>
        </w:tc>
      </w:tr>
    </w:tbl>
    <w:p w14:paraId="13838815" w14:textId="77777777" w:rsidR="006A7E7E" w:rsidRDefault="00000000">
      <w:pPr>
        <w:ind w:firstLine="560"/>
        <w:rPr>
          <w:lang w:eastAsia="zh-CN"/>
        </w:rPr>
        <w:keepLines/>
      </w:pPr>
      <w:r>
        <w:rPr>
          <w:lang w:eastAsia="zh-CN"/>
        </w:rPr>
        <w:t>约束：UNIQUE(bill_id,care_id)。确认时引用同次接诊的当前已实施记录；数量、单价与实施记录一致。行金额四舍五入到分后汇总，不另存总额；生效后不得直接改行。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5.15 复诊计划（followup_plan）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 w:sz="8" w:color="000000"/>
          <w:bottom w:val="single" w:sz="8" w:color="000000"/>
          <w:right w:val="nil" w:sz="8" w:color="000000"/>
          <w:insideH w:val="nil" w:sz="8" w:color="000000"/>
          <w:insideV w:val="nil" w:sz="8" w:color="000000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66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1701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304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键与空值</w:t>
            </w:r>
          </w:p>
        </w:tc>
        <w:tc>
          <w:tcPr>
            <w:tcW w:type="dxa" w:w="368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用途与引用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plan_id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PK、必填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计划编号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source_visit_id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提出建议的接诊；FK→visit_record.visit_id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dentist_id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制定牙医；FK→staff.staff_id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suggested_from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date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建议开始日期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suggested_to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date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建议截止日期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duration_minutes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预计接诊时长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purpose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varchar(200)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复诊事项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state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varchar(20)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待协调、已预约、已完成或已终止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supersedes_id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UQ、可空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被更正的旧计划；FK→followup_plan.plan_id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termination_reason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varchar(300)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终止或更正原因</w:t>
            </w:r>
          </w:p>
        </w:tc>
      </w:tr>
    </w:tbl>
    <w:p w14:paraId="13838815" w14:textId="77777777" w:rsidR="006A7E7E" w:rsidRDefault="00000000">
      <w:pPr>
        <w:ind w:firstLine="560"/>
        <w:rPr>
          <w:lang w:eastAsia="zh-CN"/>
        </w:rPr>
        <w:keepLines/>
      </w:pPr>
      <w:r>
        <w:rPr>
          <w:lang w:eastAsia="zh-CN"/>
        </w:rPr>
        <w:t>约束：从来源接诊取得患者，不复制患者编号。建议日期有序、时长为正；每份计划至多一笔当前有效预约。更正临床建议新增计划并终止旧计划，保留历史关联。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5.16 联系与提醒记录（contact_record）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 w:sz="8" w:color="000000"/>
          <w:bottom w:val="single" w:sz="8" w:color="000000"/>
          <w:right w:val="nil" w:sz="8" w:color="000000"/>
          <w:insideH w:val="nil" w:sz="8" w:color="000000"/>
          <w:insideV w:val="nil" w:sz="8" w:color="000000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66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1701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304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键与空值</w:t>
            </w:r>
          </w:p>
        </w:tc>
        <w:tc>
          <w:tcPr>
            <w:tcW w:type="dxa" w:w="368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用途与引用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contact_id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PK、必填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联系编号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plan_id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未约成的复诊计划；FK→followup_plan.plan_id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appointment_id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预约协调或提醒；FK→appointment.appointment_id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kind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varchar(20)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人工联系或到诊提醒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channel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varchar(20)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电话、微信登记、当面或系统通知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planned_at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计划发送时间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contacted_at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实际联系或发送时间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state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varchar(20)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待发送、发送中、已送达、失败或已联系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result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varchar(300)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联系结果或失败原因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acknowledged_at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患者确认知晓时间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acknowledgment_basis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varchar(300)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知晓依据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next_contact_at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未办结事项的跟进时间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staff_id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人工经办人，系统发送可空；FK→staff.staff_id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retry_of_id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UQ、可空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失败重试的原记录；FK→contact_record.contact_id</w:t>
            </w:r>
          </w:p>
        </w:tc>
      </w:tr>
    </w:tbl>
    <w:p w14:paraId="13838815" w14:textId="77777777" w:rsidR="006A7E7E" w:rsidRDefault="00000000">
      <w:pPr>
        <w:ind w:firstLine="560"/>
        <w:rPr>
          <w:lang w:eastAsia="zh-CN"/>
        </w:rPr>
        <w:keepLines/>
      </w:pPr>
      <w:r>
        <w:rPr>
          <w:lang w:eastAsia="zh-CN"/>
        </w:rPr>
        <w:t>约束：计划与预约外键恰有一个非空。人工联系必填经办人、实际时间和结果，状态为已联系；到诊提醒只关联预约且必填计划时间。一次联系一行，失败重试新增行；送达、知晓和方案同意分开，微信内容由前台登记。</w:t>
      </w:r>
    </w:p>
    <w:p w14:paraId="5465F581" w14:textId="77777777" w:rsidR="006A7E7E" w:rsidRDefault="00000000">
      <w:pPr>
        <w:pStyle w:val="21"/>
        <w:rPr>
          <w:lang w:eastAsia="zh-CN"/>
        </w:rPr>
      </w:pPr>
      <w:r>
        <w:rPr>
          <w:lang w:eastAsia="zh-CN"/>
        </w:rPr>
        <w:t>5.17 操作日志（audit_log）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 w:sz="8" w:color="000000"/>
          <w:bottom w:val="single" w:sz="8" w:color="000000"/>
          <w:right w:val="nil" w:sz="8" w:color="000000"/>
          <w:insideH w:val="nil" w:sz="8" w:color="000000"/>
          <w:insideV w:val="nil" w:sz="8" w:color="000000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66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1701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304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键与空值</w:t>
            </w:r>
          </w:p>
        </w:tc>
        <w:tc>
          <w:tcPr>
            <w:tcW w:type="dxa" w:w="3685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用途与引用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audit_id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PK、必填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日志编号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actor_account_id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人工操作者，系统事件可空；FK→account.account_id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actor_type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varchar(20)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用户或系统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target_type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varchar(40)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对象类别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target_id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对应业务编号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operation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varchar(60)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操作类型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before_data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变更前快照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after_data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变更后快照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reason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varchar(300)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可空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变更原因</w:t>
            </w:r>
          </w:p>
        </w:tc>
      </w:tr>
      <w:tr>
        <w:trPr>
          <w:cantSplit/>
        </w:trPr>
        <w:tc>
          <w:tcPr>
            <w:tcW w:type="dxa" w:w="266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occurred_at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type="dxa" w:w="1304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必填</w:t>
            </w:r>
          </w:p>
        </w:tc>
        <w:tc>
          <w:tcPr>
            <w:tcW w:type="dxa" w:w="3685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时间</w:t>
            </w:r>
          </w:p>
        </w:tc>
      </w:tr>
    </w:tbl>
    <w:p w14:paraId="13838815" w14:textId="77777777" w:rsidR="006A7E7E" w:rsidRDefault="00000000">
      <w:pPr>
        <w:ind w:firstLine="560"/>
        <w:rPr>
          <w:lang w:eastAsia="zh-CN"/>
        </w:rPr>
        <w:keepLines/>
      </w:pPr>
      <w:r>
        <w:rPr>
          <w:lang w:eastAsia="zh-CN"/>
        </w:rPr>
        <w:t>约束：用户操作须有账号，系统事件写明来源。日志追加且不可改，覆盖预约状态、人员资格、调价及更正过程。目标类型与编号为审计定位，不是跨表外键；关键收费与复诊历史仍保留在业务表中。</w:t>
      </w:r>
    </w:p>
    <w:p w14:paraId="1CFE0644" w14:textId="77777777" w:rsidR="006A7E7E" w:rsidRDefault="00000000">
      <w:pPr>
        <w:pStyle w:val="1"/>
        <w:rPr>
          <w:lang w:eastAsia="zh-CN"/>
        </w:rPr>
      </w:pPr>
      <w:r>
        <w:rPr>
          <w:lang w:eastAsia="zh-CN"/>
        </w:rPr>
        <w:t>六 必须共同成立的业务规则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身份与权限：所有牙医外键均须引用staff_type为牙医的人员；新安排还须在岗且资格有效。查询再校验本人归属或接诊关系，患者端不能调用管理端维护操作。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时间与占用：开始早于结束，时间区间左闭右开；排班、牙医预约、牙椅及设备均查冲突。资源有效占用可含周转时间且不得落入禁用时段。检查与保存需在同一事务内锁定相应排班和资源，不能只靠开始时间唯一。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确认与改约：确认时必须有排班、确认时间及患者同意依据。新旧预约须为同一患者，最多一个成功后继，不能循环；新安排落库与旧安排释放同时成功，失败保留原安排。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接诊与项目：接诊记录只属于已到诊预约，每次预约至多一份；完成前核对不可为空。预计及实际数量为正、价格非负，实施字段成组填写。确认后改项目、品牌或单价须重走告知；更正链同次接诊、无循环且最多一个后继。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结算：接诊完成且有当前已实施项目才开单。明细须来自同次接诊；每行数量和单价与实施记录一致。新有效版本不得遗漏应结算项目，也不得重复计费。每次接诊最多一份有效单，更正原子替代；更正只关联同次接诊旧单且不得循环；作废、更正须有原因，单号不重用。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复诊：计划来源于真实接诊，制定牙医须有该接诊权限。后续预约与来源接诊为同一患者但不能是原次就诊；计划同时最多一笔已确认、候诊或接诊中的预约。更正计划须同一来源接诊，旧版终止并重新协调，不把提醒送达当成复诊完成。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联系与重试：一条记录只关联计划或预约之一。人工联系必填经办人和结果；到诊提醒关联已确认预约。重试须指向同一对象、同一类型和渠道的失败记录且不循环；任一尝试成功后停止剩余重试，患者知晓时间与依据须同时填写，方案同意另记。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历史与删除：被引用的业务记录不物理删除。关键业务更正留原行，其他修改追加日志；患者现况不回写历史快照。诊所配置的负责人须为本诊所员工；配置修改同样留痕。</w:t>
      </w:r>
    </w:p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普通外键只能验证引用存在，不能验证人员类型、同一患者或时间冲突。单行条件用CHECK、单列或组合唯一用UNIQUE，状态和跨表约束由受控事务保证；本文件没有宣称这些规则已在数据库运行。</w:t>
      </w:r>
    </w:p>
    <w:p w14:paraId="1CFE0644" w14:textId="77777777" w:rsidR="006A7E7E" w:rsidRDefault="00000000">
      <w:pPr>
        <w:pStyle w:val="1"/>
        <w:rPr>
          <w:lang w:eastAsia="zh-CN"/>
        </w:rPr>
      </w:pPr>
      <w:r>
        <w:rPr>
          <w:lang w:eastAsia="zh-CN"/>
        </w:rPr>
        <w:t>七 场景核对与后续扩展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 w:sz="8" w:color="000000"/>
          <w:bottom w:val="single" w:sz="8" w:color="000000"/>
          <w:right w:val="nil" w:sz="8" w:color="000000"/>
          <w:insideH w:val="nil" w:sz="8" w:color="000000"/>
          <w:insideV w:val="nil" w:sz="8" w:color="000000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628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场景</w:t>
            </w:r>
          </w:p>
        </w:tc>
        <w:tc>
          <w:tcPr>
            <w:tcW w:type="dxa" w:w="5726"/>
            <w:tcBorders>
              <w:bottom w:val="single" w:sz="5"/>
            </w:tcBorders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设计结果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前台现场挂号，患者没有APP账号</w:t>
            </w:r>
          </w:p>
        </w:tc>
        <w:tc>
          <w:tcPr>
            <w:tcW w:type="dxa" w:w="5726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可先建患者及预约，后续再绑定账号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主治甲医生临时由乙医生替诊</w:t>
            </w:r>
          </w:p>
        </w:tc>
        <w:tc>
          <w:tcPr>
            <w:tcW w:type="dxa" w:w="5726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保留主治甲；经患者同意改约至乙排班，接诊记乙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两位前台同时约同一牙椅</w:t>
            </w:r>
          </w:p>
        </w:tc>
        <w:tc>
          <w:tcPr>
            <w:tcW w:type="dxa" w:w="5726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事务内冲突检查，只能一笔确认成功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告知后新增项目或未实施</w:t>
            </w:r>
          </w:p>
        </w:tc>
        <w:tc>
          <w:tcPr>
            <w:tcW w:type="dxa" w:w="5726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新增逐项确认；未实施行不进入有效结算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目录调价后患者查看旧单</w:t>
            </w:r>
          </w:p>
        </w:tc>
        <w:tc>
          <w:tcPr>
            <w:tcW w:type="dxa" w:w="5726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旧告知与已结算快照金额保持原值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复诊通过微信沟通但尚未约成</w:t>
            </w:r>
          </w:p>
        </w:tc>
        <w:tc>
          <w:tcPr>
            <w:tcW w:type="dxa" w:w="5726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联系归计划，可记录结果和下次跟进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发送失败后重试</w:t>
            </w:r>
          </w:p>
        </w:tc>
        <w:tc>
          <w:tcPr>
            <w:tcW w:type="dxa" w:w="5726"/>
          </w:tcPr>
          <w:p>
            <w:pPr>
              <w:keepNext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新增关联联系行，保留原失败事实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 w:val="0"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一名员工兼前台和管理</w:t>
            </w:r>
          </w:p>
        </w:tc>
        <w:tc>
          <w:tcPr>
            <w:tcW w:type="dxa" w:w="5726"/>
          </w:tcPr>
          <w:p>
            <w:pPr>
              <w:keepNext w:val="0"/>
              <w:spacing w:before="40" w:after="40" w:line="252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同一账号启用两项职责，不重复人员档案</w:t>
            </w:r>
          </w:p>
        </w:tc>
      </w:tr>
    </w:tbl>
    <w:p w14:paraId="13838815" w14:textId="77777777" w:rsidR="006A7E7E" w:rsidRDefault="00000000">
      <w:pPr>
        <w:ind w:firstLine="560"/>
        <w:rPr>
          <w:lang w:eastAsia="zh-CN"/>
        </w:rPr>
      </w:pPr>
      <w:r>
        <w:rPr>
          <w:lang w:eastAsia="zh-CN"/>
        </w:rPr>
        <w:t>17张表和34条外键已做定义及类型检查，以上场景用于后续实现验收。若增加分店、未来价格排程、动态授权或临床结构化统计，应重新评估配置与独立表的边界；现阶段不预先建设这些模块。</w:t>
      </w:r>
    </w:p>
    <w:sectPr w:rsidR="006A7E7E" w:rsidSect="00034616">
      <w:footerReference w:type="even" r:id="rId46"/>
      <w:footerReference w:type="default" r:id="rId47"/>
      <w:footerReference w:type="first" r:id="rId48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3C99F" w14:textId="77777777" w:rsidR="00513AF8" w:rsidRDefault="00513AF8">
      <w:pPr>
        <w:spacing w:after="0" w:line="240" w:lineRule="auto"/>
      </w:pPr>
      <w:r>
        <w:separator/>
      </w:r>
    </w:p>
  </w:endnote>
  <w:endnote w:type="continuationSeparator" w:id="0">
    <w:p w14:paraId="09485FEA" w14:textId="77777777" w:rsidR="00513AF8" w:rsidRDefault="00513A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76E17" w14:textId="77777777" w:rsidR="006A7E7E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A7664" w14:textId="77777777" w:rsidR="006A7E7E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FA793F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978F0" w14:textId="77777777" w:rsidR="006A7E7E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F96A1" w14:textId="77777777" w:rsidR="00513AF8" w:rsidRDefault="00513AF8">
      <w:pPr>
        <w:spacing w:after="0" w:line="240" w:lineRule="auto"/>
      </w:pPr>
      <w:r>
        <w:separator/>
      </w:r>
    </w:p>
  </w:footnote>
  <w:footnote w:type="continuationSeparator" w:id="0">
    <w:p w14:paraId="3930D0AC" w14:textId="77777777" w:rsidR="00513AF8" w:rsidRDefault="00513A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806122">
    <w:abstractNumId w:val="8"/>
  </w:num>
  <w:num w:numId="2" w16cid:durableId="942767127">
    <w:abstractNumId w:val="6"/>
  </w:num>
  <w:num w:numId="3" w16cid:durableId="834078186">
    <w:abstractNumId w:val="5"/>
  </w:num>
  <w:num w:numId="4" w16cid:durableId="1194925554">
    <w:abstractNumId w:val="4"/>
  </w:num>
  <w:num w:numId="5" w16cid:durableId="2030133082">
    <w:abstractNumId w:val="7"/>
  </w:num>
  <w:num w:numId="6" w16cid:durableId="171072773">
    <w:abstractNumId w:val="3"/>
  </w:num>
  <w:num w:numId="7" w16cid:durableId="1696878980">
    <w:abstractNumId w:val="2"/>
  </w:num>
  <w:num w:numId="8" w16cid:durableId="402679643">
    <w:abstractNumId w:val="1"/>
  </w:num>
  <w:num w:numId="9" w16cid:durableId="2113891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F9E"/>
    <w:rsid w:val="0029639D"/>
    <w:rsid w:val="00326F90"/>
    <w:rsid w:val="0051119F"/>
    <w:rsid w:val="00513AF8"/>
    <w:rsid w:val="00630E47"/>
    <w:rsid w:val="006A7E7E"/>
    <w:rsid w:val="006F0A7A"/>
    <w:rsid w:val="008F5C56"/>
    <w:rsid w:val="00AA1D8D"/>
    <w:rsid w:val="00B47730"/>
    <w:rsid w:val="00CB0664"/>
    <w:rsid w:val="00D50694"/>
    <w:rsid w:val="00F03151"/>
    <w:rsid w:val="00FA79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3A6D4E"/>
  <w14:defaultImageDpi w14:val="300"/>
  <w15:docId w15:val="{358225EA-7EF7-454E-9AE4-54AFC8DAF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F0A7A"/>
    <w:pPr>
      <w:spacing w:after="120"/>
    </w:pPr>
    <w:rPr>
      <w:rFonts w:ascii="Calibri" w:eastAsia="宋体" w:hAnsi="Calibri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A793F"/>
    <w:pPr>
      <w:keepNext/>
      <w:keepLines/>
      <w:spacing w:before="280" w:after="140" w:line="288" w:lineRule="auto"/>
      <w:outlineLvl w:val="0"/>
    </w:pPr>
    <w:rPr>
      <w:rFonts w:asciiTheme="majorHAnsi" w:eastAsia="黑体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A793F"/>
    <w:pPr>
      <w:keepNext/>
      <w:keepLines/>
      <w:spacing w:before="280" w:after="140" w:line="288" w:lineRule="auto"/>
      <w:outlineLvl w:val="1"/>
    </w:pPr>
    <w:rPr>
      <w:rFonts w:asciiTheme="majorHAnsi" w:eastAsia="黑体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A793F"/>
    <w:pPr>
      <w:keepNext/>
      <w:keepLines/>
      <w:spacing w:before="280" w:after="140" w:line="288" w:lineRule="auto"/>
      <w:outlineLvl w:val="2"/>
    </w:pPr>
    <w:rPr>
      <w:rFonts w:asciiTheme="majorHAnsi" w:eastAsia="黑体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A793F"/>
    <w:rPr>
      <w:rFonts w:asciiTheme="majorHAnsi" w:eastAsia="黑体" w:hAnsiTheme="majorHAnsi" w:cstheme="majorBidi"/>
      <w:b/>
      <w:bCs/>
      <w:color w:val="000000"/>
      <w:sz w:val="30"/>
      <w:szCs w:val="28"/>
    </w:rPr>
  </w:style>
  <w:style w:type="character" w:customStyle="1" w:styleId="22">
    <w:name w:val="标题 2 字符"/>
    <w:basedOn w:val="a2"/>
    <w:link w:val="21"/>
    <w:uiPriority w:val="9"/>
    <w:rsid w:val="00FA793F"/>
    <w:rPr>
      <w:rFonts w:asciiTheme="majorHAnsi" w:eastAsia="黑体" w:hAnsiTheme="majorHAnsi" w:cstheme="majorBidi"/>
      <w:b/>
      <w:bCs/>
      <w:color w:val="000000"/>
      <w:sz w:val="28"/>
      <w:szCs w:val="26"/>
    </w:rPr>
  </w:style>
  <w:style w:type="character" w:customStyle="1" w:styleId="32">
    <w:name w:val="标题 3 字符"/>
    <w:basedOn w:val="a2"/>
    <w:link w:val="31"/>
    <w:uiPriority w:val="9"/>
    <w:rsid w:val="00FA793F"/>
    <w:rPr>
      <w:rFonts w:asciiTheme="majorHAnsi" w:eastAsia="黑体" w:hAnsiTheme="majorHAnsi" w:cstheme="majorBidi"/>
      <w:b/>
      <w:bCs/>
      <w:color w:val="000000"/>
      <w:sz w:val="28"/>
    </w:rPr>
  </w:style>
  <w:style w:type="paragraph" w:styleId="aa">
    <w:name w:val="Title"/>
    <w:basedOn w:val="1"/>
    <w:next w:val="a1"/>
    <w:link w:val="ab"/>
    <w:uiPriority w:val="10"/>
    <w:qFormat/>
    <w:rsid w:val="00FA793F"/>
    <w:pPr>
      <w:contextualSpacing/>
      <w:jc w:val="center"/>
    </w:pPr>
    <w:rPr>
      <w:b w:val="0"/>
      <w:spacing w:val="5"/>
      <w:kern w:val="28"/>
      <w:sz w:val="32"/>
      <w:szCs w:val="52"/>
    </w:rPr>
  </w:style>
  <w:style w:type="character" w:customStyle="1" w:styleId="ab">
    <w:name w:val="标题 字符"/>
    <w:basedOn w:val="a2"/>
    <w:link w:val="aa"/>
    <w:uiPriority w:val="10"/>
    <w:rsid w:val="00630E47"/>
    <w:rPr>
      <w:rFonts w:asciiTheme="majorHAnsi" w:eastAsia="黑体" w:hAnsiTheme="majorHAnsi" w:cstheme="majorBidi"/>
      <w:bCs/>
      <w:color w:val="000000"/>
      <w:spacing w:val="5"/>
      <w:kern w:val="28"/>
      <w:sz w:val="3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line="288" w:lineRule="auto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line="288" w:lineRule="auto"/>
    </w:pPr>
    <w:rPr>
      <w:sz w:val="21"/>
    </w:r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88" w:lineRule="auto"/>
    </w:pPr>
    <w:rPr>
      <w:b/>
      <w:bCs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footer" Target="footer2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hyperlink" Target="https://www.csskqyy.cn/2024/gonggao_1030/2509.html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footer" Target="footer3.xml"/><Relationship Id="rId8" Type="http://schemas.openxmlformats.org/officeDocument/2006/relationships/hyperlink" Target="https://www.csskqyy.cn/2026/gonggao_0525/3192.html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footer" Target="footer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1" Type="http://schemas.openxmlformats.org/officeDocument/2006/relationships/image" Target="media/image37.png"/><Relationship Id="rId52" Type="http://schemas.openxmlformats.org/officeDocument/2006/relationships/image" Target="media/image38.png"/><Relationship Id="rId53" Type="http://schemas.openxmlformats.org/officeDocument/2006/relationships/image" Target="media/image39.png"/><Relationship Id="rId54" Type="http://schemas.openxmlformats.org/officeDocument/2006/relationships/image" Target="media/image40.png"/><Relationship Id="rId55" Type="http://schemas.openxmlformats.org/officeDocument/2006/relationships/image" Target="media/image41.png"/><Relationship Id="rId56" Type="http://schemas.openxmlformats.org/officeDocument/2006/relationships/image" Target="media/image42.png"/><Relationship Id="rId57" Type="http://schemas.openxmlformats.org/officeDocument/2006/relationships/image" Target="media/image43.png"/><Relationship Id="rId58" Type="http://schemas.openxmlformats.org/officeDocument/2006/relationships/image" Target="media/image44.png"/><Relationship Id="rId59" Type="http://schemas.openxmlformats.org/officeDocument/2006/relationships/image" Target="media/image45.png"/><Relationship Id="rId60" Type="http://schemas.openxmlformats.org/officeDocument/2006/relationships/image" Target="media/image46.png"/><Relationship Id="rId61" Type="http://schemas.openxmlformats.org/officeDocument/2006/relationships/image" Target="media/image47.png"/><Relationship Id="rId62" Type="http://schemas.openxmlformats.org/officeDocument/2006/relationships/image" Target="media/image48.png"/><Relationship Id="rId63" Type="http://schemas.openxmlformats.org/officeDocument/2006/relationships/image" Target="media/image49.png"/><Relationship Id="rId64" Type="http://schemas.openxmlformats.org/officeDocument/2006/relationships/image" Target="media/image50.png"/><Relationship Id="rId65" Type="http://schemas.openxmlformats.org/officeDocument/2006/relationships/image" Target="media/image51.png"/><Relationship Id="rId66" Type="http://schemas.openxmlformats.org/officeDocument/2006/relationships/image" Target="media/image52.png"/><Relationship Id="rId67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2410</Words>
  <Characters>13737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A口腔诊所预约与诊疗管理系统分析文档</dc:title>
  <dc:subject/>
  <dc:creator>python-docx</dc:creator>
  <cp:keywords/>
  <dc:description>generated by python-docx</dc:description>
  <cp:lastModifiedBy>乐怡 徐</cp:lastModifiedBy>
  <cp:revision>5</cp:revision>
  <dcterms:created xsi:type="dcterms:W3CDTF">2013-12-23T23:15:00Z</dcterms:created>
  <dcterms:modified xsi:type="dcterms:W3CDTF">2026-10-09T13:33:00Z</dcterms:modified>
  <cp:category/>
</cp:coreProperties>
</file>