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rFonts w:ascii="Arial Unicode MS" w:cs="Arial Unicode MS" w:eastAsia="Arial Unicode MS" w:hAnsi="Arial Unicode MS"/>
          <w:b w:val="1"/>
          <w:sz w:val="34"/>
          <w:szCs w:val="34"/>
          <w:rtl w:val="0"/>
        </w:rPr>
        <w:t xml:space="preserve">PROCESS　STORY</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i w:val="1"/>
          <w:sz w:val="26"/>
          <w:szCs w:val="26"/>
        </w:rPr>
      </w:pPr>
      <w:r w:rsidDel="00000000" w:rsidR="00000000" w:rsidRPr="00000000">
        <w:rPr>
          <w:b w:val="1"/>
          <w:i w:val="1"/>
          <w:sz w:val="26"/>
          <w:szCs w:val="26"/>
          <w:rtl w:val="0"/>
        </w:rPr>
        <w:t xml:space="preserve">1.Initial Failure</w:t>
      </w:r>
    </w:p>
    <w:p w:rsidR="00000000" w:rsidDel="00000000" w:rsidP="00000000" w:rsidRDefault="00000000" w:rsidRPr="00000000" w14:paraId="00000004">
      <w:pPr>
        <w:rPr>
          <w:i w:val="1"/>
          <w:sz w:val="26"/>
          <w:szCs w:val="2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downloaded the current land use data from the Japanese government's statistical information site (</w:t>
      </w:r>
      <w:hyperlink r:id="rId6">
        <w:r w:rsidDel="00000000" w:rsidR="00000000" w:rsidRPr="00000000">
          <w:rPr>
            <w:color w:val="1155cc"/>
            <w:u w:val="single"/>
            <w:rtl w:val="0"/>
          </w:rPr>
          <w:t xml:space="preserve">https://www.e-stat.go.jp</w:t>
        </w:r>
      </w:hyperlink>
      <w:r w:rsidDel="00000000" w:rsidR="00000000" w:rsidRPr="00000000">
        <w:rPr>
          <w:rtl w:val="0"/>
        </w:rPr>
        <w:t xml:space="preserve">) and attempted to extract the Tokyo portion for import into QGIS.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b w:val="1"/>
          <w:i w:val="1"/>
          <w:sz w:val="26"/>
          <w:szCs w:val="26"/>
        </w:rPr>
      </w:pPr>
      <w:r w:rsidDel="00000000" w:rsidR="00000000" w:rsidRPr="00000000">
        <w:rPr>
          <w:b w:val="1"/>
          <w:i w:val="1"/>
          <w:sz w:val="26"/>
          <w:szCs w:val="26"/>
          <w:rtl w:val="0"/>
        </w:rPr>
        <w:t xml:space="preserve">2.Restart</w:t>
      </w:r>
    </w:p>
    <w:p w:rsidR="00000000" w:rsidDel="00000000" w:rsidP="00000000" w:rsidRDefault="00000000" w:rsidRPr="00000000" w14:paraId="00000008">
      <w:pPr>
        <w:spacing w:after="240" w:before="240" w:lineRule="auto"/>
        <w:rPr/>
      </w:pPr>
      <w:r w:rsidDel="00000000" w:rsidR="00000000" w:rsidRPr="00000000">
        <w:rPr>
          <w:rtl w:val="0"/>
        </w:rPr>
        <w:t xml:space="preserve">From Tokyo Metropolitan Government Open Data, I downloaded the current land use data, including shapefile formats, focused specifically on the central 23 wards of Tokyo, and imported it into QGIS.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i w:val="1"/>
          <w:sz w:val="26"/>
          <w:szCs w:val="26"/>
        </w:rPr>
      </w:pPr>
      <w:r w:rsidDel="00000000" w:rsidR="00000000" w:rsidRPr="00000000">
        <w:rPr>
          <w:b w:val="1"/>
          <w:i w:val="1"/>
          <w:sz w:val="26"/>
          <w:szCs w:val="26"/>
          <w:rtl w:val="0"/>
        </w:rPr>
        <w:t xml:space="preserve">3.Reading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considering color-coding for multiple factors such as land use information (what the land is used for, such as residential or commercial) and building heights, it became clear that comparing areas by building height revealed significant differences.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i w:val="1"/>
          <w:sz w:val="26"/>
          <w:szCs w:val="26"/>
        </w:rPr>
      </w:pPr>
      <w:r w:rsidDel="00000000" w:rsidR="00000000" w:rsidRPr="00000000">
        <w:rPr>
          <w:b w:val="1"/>
          <w:i w:val="1"/>
          <w:sz w:val="26"/>
          <w:szCs w:val="26"/>
          <w:rtl w:val="0"/>
        </w:rPr>
        <w:t xml:space="preserve">4.Searching Another Data</w:t>
      </w:r>
    </w:p>
    <w:p w:rsidR="00000000" w:rsidDel="00000000" w:rsidP="00000000" w:rsidRDefault="00000000" w:rsidRPr="00000000" w14:paraId="00000010">
      <w:pPr>
        <w:spacing w:after="240" w:before="240" w:lineRule="auto"/>
        <w:rPr/>
      </w:pPr>
      <w:r w:rsidDel="00000000" w:rsidR="00000000" w:rsidRPr="00000000">
        <w:rPr>
          <w:rtl w:val="0"/>
        </w:rPr>
        <w:t xml:space="preserve">In comparing the 23 wards, I decided to incorporate future potential in addition to map information, so I downloaded future population forecast data from the National Institute of Population and Social Security Research. I chose a bar chart in Flourish for the import.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i w:val="1"/>
          <w:sz w:val="26"/>
          <w:szCs w:val="26"/>
        </w:rPr>
      </w:pPr>
      <w:r w:rsidDel="00000000" w:rsidR="00000000" w:rsidRPr="00000000">
        <w:rPr>
          <w:b w:val="1"/>
          <w:i w:val="1"/>
          <w:sz w:val="26"/>
          <w:szCs w:val="26"/>
          <w:rtl w:val="0"/>
        </w:rPr>
        <w:t xml:space="preserve">5.How to Show Both Present and Forecast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future population forecasts, I could have compared Tokyo with other areas, but to avoid visual overload, I opted to focus solely on Tokyo and designed a timeline presentation. Additionally, I extracted population forecasts for each of the 23 wards to overlay with the map analysis and created scatter plots. I carefully considered color coding and the appropriate speed for animations.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i w:val="1"/>
          <w:sz w:val="26"/>
          <w:szCs w:val="26"/>
        </w:rPr>
      </w:pPr>
      <w:r w:rsidDel="00000000" w:rsidR="00000000" w:rsidRPr="00000000">
        <w:rPr>
          <w:b w:val="1"/>
          <w:i w:val="1"/>
          <w:sz w:val="26"/>
          <w:szCs w:val="26"/>
          <w:rtl w:val="0"/>
        </w:rPr>
        <w:t xml:space="preserve">6.Make Animation and Chart Data Useful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exported data from QGIS in SVG format, and performed export &amp; publish online with Flourish. I then imported the charts into Illustrator to add text and further adjusted them to be embeddable in HTML.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sz w:val="26"/>
          <w:szCs w:val="26"/>
        </w:rPr>
      </w:pPr>
      <w:r w:rsidDel="00000000" w:rsidR="00000000" w:rsidRPr="00000000">
        <w:rPr>
          <w:rtl w:val="0"/>
        </w:rPr>
      </w:r>
    </w:p>
    <w:p w:rsidR="00000000" w:rsidDel="00000000" w:rsidP="00000000" w:rsidRDefault="00000000" w:rsidRPr="00000000" w14:paraId="0000001C">
      <w:pPr>
        <w:rPr>
          <w:b w:val="1"/>
          <w:i w:val="1"/>
          <w:sz w:val="26"/>
          <w:szCs w:val="26"/>
        </w:rPr>
      </w:pPr>
      <w:r w:rsidDel="00000000" w:rsidR="00000000" w:rsidRPr="00000000">
        <w:rPr>
          <w:b w:val="1"/>
          <w:i w:val="1"/>
          <w:sz w:val="26"/>
          <w:szCs w:val="26"/>
          <w:rtl w:val="0"/>
        </w:rPr>
        <w:t xml:space="preserve">7.Struggling with HTML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 first, I attempted to create something original from scratch. However, due to the poor quality of the result, I was so disappointed and decided to discard it the next day and opted to use a Soma’s basic template instead. There were no big issues with filling in the HTML. However, if I would like to align the figure captions to the left and address the issue of not being able to reduce the width of one of the charts in future revisions.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stat.go.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