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E3" w:rsidRDefault="00B621E3" w:rsidP="00B621E3">
      <w:pPr>
        <w:spacing w:line="288" w:lineRule="auto"/>
        <w:jc w:val="center"/>
        <w:rPr>
          <w:b/>
          <w:color w:val="222222"/>
          <w:sz w:val="26"/>
          <w:shd w:val="clear" w:color="auto" w:fill="FFFFFF"/>
          <w:lang w:val="vi-VN"/>
        </w:rPr>
      </w:pPr>
      <w:r w:rsidRPr="004C5A27">
        <w:rPr>
          <w:b/>
          <w:color w:val="222222"/>
          <w:sz w:val="26"/>
          <w:shd w:val="clear" w:color="auto" w:fill="FFFFFF"/>
        </w:rPr>
        <w:t>BÀI TH</w:t>
      </w:r>
      <w:r w:rsidRPr="004C5A27">
        <w:rPr>
          <w:b/>
          <w:color w:val="222222"/>
          <w:sz w:val="26"/>
          <w:shd w:val="clear" w:color="auto" w:fill="FFFFFF"/>
          <w:lang w:val="vi-VN"/>
        </w:rPr>
        <w:t xml:space="preserve">ỰC HÀNH SỐ </w:t>
      </w:r>
      <w:r>
        <w:rPr>
          <w:b/>
          <w:color w:val="222222"/>
          <w:sz w:val="26"/>
          <w:shd w:val="clear" w:color="auto" w:fill="FFFFFF"/>
          <w:lang w:val="vi-VN"/>
        </w:rPr>
        <w:t>12</w:t>
      </w:r>
      <w:r w:rsidRPr="00BA36FE">
        <w:rPr>
          <w:b/>
          <w:color w:val="222222"/>
          <w:sz w:val="26"/>
          <w:shd w:val="clear" w:color="auto" w:fill="FFFFFF"/>
        </w:rPr>
        <w:t xml:space="preserve"> </w:t>
      </w:r>
      <w:r w:rsidRPr="004C5A27">
        <w:rPr>
          <w:b/>
          <w:color w:val="222222"/>
          <w:sz w:val="26"/>
          <w:shd w:val="clear" w:color="auto" w:fill="FFFFFF"/>
        </w:rPr>
        <w:t>:</w:t>
      </w:r>
      <w:r>
        <w:rPr>
          <w:b/>
          <w:color w:val="222222"/>
          <w:sz w:val="26"/>
          <w:shd w:val="clear" w:color="auto" w:fill="FFFFFF"/>
        </w:rPr>
        <w:t>:</w:t>
      </w:r>
      <w:r w:rsidRPr="004C5A27">
        <w:rPr>
          <w:b/>
          <w:color w:val="222222"/>
          <w:sz w:val="26"/>
          <w:shd w:val="clear" w:color="auto" w:fill="FFFFFF"/>
        </w:rPr>
        <w:t xml:space="preserve"> </w:t>
      </w:r>
      <w:r>
        <w:rPr>
          <w:b/>
          <w:color w:val="000000" w:themeColor="dark1"/>
          <w:kern w:val="24"/>
          <w:lang w:val="vi-VN" w:eastAsia="zh-CN"/>
        </w:rPr>
        <w:t>MẢNG</w:t>
      </w:r>
      <w:r w:rsidRPr="00CF64BF">
        <w:rPr>
          <w:b/>
          <w:color w:val="000000" w:themeColor="dark1"/>
          <w:kern w:val="24"/>
          <w:lang w:val="vi-VN" w:eastAsia="zh-CN"/>
        </w:rPr>
        <w:t xml:space="preserve"> - </w:t>
      </w:r>
      <w:r>
        <w:rPr>
          <w:b/>
          <w:color w:val="000000" w:themeColor="dark1"/>
          <w:kern w:val="24"/>
          <w:lang w:val="vi-VN" w:eastAsia="zh-CN"/>
        </w:rPr>
        <w:t>ARRAY</w:t>
      </w:r>
      <w:r w:rsidRPr="004C5A27">
        <w:rPr>
          <w:b/>
          <w:color w:val="222222"/>
          <w:sz w:val="26"/>
          <w:shd w:val="clear" w:color="auto" w:fill="FFFFFF"/>
        </w:rPr>
        <w:t xml:space="preserve"> :: </w:t>
      </w:r>
      <w:r>
        <w:rPr>
          <w:b/>
          <w:color w:val="222222"/>
          <w:sz w:val="26"/>
          <w:shd w:val="clear" w:color="auto" w:fill="FFFFFF"/>
          <w:lang w:val="vi-VN"/>
        </w:rPr>
        <w:t>BÀI TẬP NHÓM</w:t>
      </w:r>
      <w:r w:rsidR="00241361">
        <w:rPr>
          <w:b/>
          <w:color w:val="222222"/>
          <w:sz w:val="26"/>
          <w:shd w:val="clear" w:color="auto" w:fill="FFFFFF"/>
          <w:lang w:val="vi-VN"/>
        </w:rPr>
        <w:t>- 272</w:t>
      </w:r>
    </w:p>
    <w:p w:rsidR="00B621E3" w:rsidRPr="004C5A27" w:rsidRDefault="000C4A3D" w:rsidP="00B621E3">
      <w:pPr>
        <w:spacing w:line="288" w:lineRule="auto"/>
        <w:jc w:val="center"/>
        <w:rPr>
          <w:b/>
          <w:color w:val="222222"/>
          <w:sz w:val="26"/>
          <w:shd w:val="clear" w:color="auto" w:fill="FFFFFF"/>
        </w:rPr>
      </w:pPr>
      <w:r w:rsidRPr="000C4A3D">
        <w:rPr>
          <w:b/>
          <w:noProof/>
          <w:color w:val="222222"/>
          <w:sz w:val="26"/>
          <w:shd w:val="clear" w:color="auto" w:fill="FFFFFF"/>
          <w:lang w:val="vi-VN" w:eastAsia="zh-CN"/>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893546" cy="1403985"/>
                <wp:effectExtent l="0" t="0" r="1206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3546" cy="1403985"/>
                        </a:xfrm>
                        <a:prstGeom prst="rect">
                          <a:avLst/>
                        </a:prstGeom>
                        <a:solidFill>
                          <a:srgbClr val="FFFFFF"/>
                        </a:solidFill>
                        <a:ln w="9525">
                          <a:solidFill>
                            <a:srgbClr val="000000"/>
                          </a:solidFill>
                          <a:miter lim="800000"/>
                          <a:headEnd/>
                          <a:tailEnd/>
                        </a:ln>
                      </wps:spPr>
                      <wps:txbx>
                        <w:txbxContent>
                          <w:p w:rsidR="000C4A3D" w:rsidRDefault="002A6E7C" w:rsidP="000C4A3D">
                            <w:pPr>
                              <w:jc w:val="both"/>
                              <w:rPr>
                                <w:lang w:val="vi-VN"/>
                              </w:rPr>
                            </w:pPr>
                            <w:r w:rsidRPr="002A6E7C">
                              <w:rPr>
                                <w:b/>
                                <w:u w:val="single"/>
                                <w:lang w:val="vi-VN"/>
                              </w:rPr>
                              <w:t>Vấn đề 3:</w:t>
                            </w:r>
                            <w:r>
                              <w:rPr>
                                <w:lang w:val="vi-VN"/>
                              </w:rPr>
                              <w:t xml:space="preserve"> </w:t>
                            </w:r>
                            <w:r w:rsidR="000C4A3D">
                              <w:t>(</w:t>
                            </w:r>
                            <w:r w:rsidR="000C4A3D" w:rsidRPr="000C4A3D">
                              <w:rPr>
                                <w:b/>
                                <w:i/>
                              </w:rPr>
                              <w:t>Hệ thống tính phí chuyển hàng  tại bưu điện</w:t>
                            </w:r>
                            <w:r w:rsidR="000C4A3D">
                              <w:t>) Một bưu điện cần xây dựng một chương trình cho phép nhân viên có thể tính phí chuyển hàng của khách hàng. Bưu điện có 3 loại bưu kiện (S – chuyển chậm, C- chuyển phát nhanh,  E – Hỏa tốc). Phí được tính là  50 000 đ / kg.  Mức phí tối đa là 1</w:t>
                            </w:r>
                            <w:r w:rsidR="000C4A3D">
                              <w:rPr>
                                <w:lang w:val="vi-VN"/>
                              </w:rPr>
                              <w:t xml:space="preserve"> </w:t>
                            </w:r>
                            <w:r w:rsidR="000C4A3D">
                              <w:t>000 000 cho các kiện hàng loại S (chuyển chậm)và 2</w:t>
                            </w:r>
                            <w:r w:rsidR="000C4A3D">
                              <w:rPr>
                                <w:lang w:val="vi-VN"/>
                              </w:rPr>
                              <w:t xml:space="preserve"> </w:t>
                            </w:r>
                            <w:r w:rsidR="000C4A3D">
                              <w:t>000 000 đ cho các bưu kiện chuyển phát nhanh và hỏa tốc. Ngoài ra còn có một khoản phụ phí là 50 000 cho bưu phẩm chuyển phát nhanh và 100 000 đối với bưu kiện chuyển phát hỏa tốc.</w:t>
                            </w:r>
                          </w:p>
                          <w:p w:rsidR="00E41E02" w:rsidRDefault="000C4A3D" w:rsidP="000C4A3D">
                            <w:pPr>
                              <w:jc w:val="both"/>
                              <w:rPr>
                                <w:lang w:val="vi-VN"/>
                              </w:rPr>
                            </w:pPr>
                            <w:r>
                              <w:rPr>
                                <w:lang w:val="vi-VN"/>
                              </w:rPr>
                              <w:t>C</w:t>
                            </w:r>
                            <w:r w:rsidRPr="000C4A3D">
                              <w:rPr>
                                <w:lang w:val="vi-VN"/>
                              </w:rPr>
                              <w:t xml:space="preserve">hương trình yêu cầu nhập từ bàn phím trọng lượng của một bưu kiện </w:t>
                            </w:r>
                            <w:r w:rsidR="00A41EE1">
                              <w:rPr>
                                <w:lang w:val="vi-VN"/>
                              </w:rPr>
                              <w:t xml:space="preserve">tính </w:t>
                            </w:r>
                            <w:r w:rsidRPr="000C4A3D">
                              <w:rPr>
                                <w:lang w:val="vi-VN"/>
                              </w:rPr>
                              <w:t xml:space="preserve">bằng Kg (0,1 - 25kg) và loại bưu kiện </w:t>
                            </w:r>
                            <w:r w:rsidR="00747AA3">
                              <w:t>(S – chuyển chậm, C- chuyển phát nhanh,  E – Hỏa tốc)</w:t>
                            </w:r>
                            <w:r w:rsidRPr="000C4A3D">
                              <w:rPr>
                                <w:lang w:val="vi-VN"/>
                              </w:rPr>
                              <w:t>.</w:t>
                            </w:r>
                            <w:r w:rsidR="00A41EE1">
                              <w:rPr>
                                <w:lang w:val="vi-VN"/>
                              </w:rPr>
                              <w:t xml:space="preserve"> X</w:t>
                            </w:r>
                            <w:r w:rsidR="00A41EE1" w:rsidRPr="00A41EE1">
                              <w:rPr>
                                <w:lang w:val="vi-VN"/>
                              </w:rPr>
                              <w:t xml:space="preserve">uất ra màn hình </w:t>
                            </w:r>
                            <w:r w:rsidR="00A41EE1">
                              <w:rPr>
                                <w:lang w:val="vi-VN"/>
                              </w:rPr>
                              <w:t>l</w:t>
                            </w:r>
                            <w:r w:rsidR="00A41EE1" w:rsidRPr="00A41EE1">
                              <w:rPr>
                                <w:lang w:val="vi-VN"/>
                              </w:rPr>
                              <w:t xml:space="preserve">oại bưu kiện và phí. Cho phép </w:t>
                            </w:r>
                            <w:r w:rsidR="00202CAD">
                              <w:rPr>
                                <w:lang w:val="vi-VN"/>
                              </w:rPr>
                              <w:t xml:space="preserve">người dùng </w:t>
                            </w:r>
                            <w:r w:rsidR="00A41EE1" w:rsidRPr="00A41EE1">
                              <w:rPr>
                                <w:lang w:val="vi-VN"/>
                              </w:rPr>
                              <w:t xml:space="preserve">tiếp tục chương trình bằng cách </w:t>
                            </w:r>
                            <w:r w:rsidR="00202CAD">
                              <w:rPr>
                                <w:lang w:val="vi-VN"/>
                              </w:rPr>
                              <w:t xml:space="preserve">hiển thi dòng thông báo “ Ban co tiep tuc khong </w:t>
                            </w:r>
                            <w:r w:rsidR="00A41EE1" w:rsidRPr="00A41EE1">
                              <w:rPr>
                                <w:lang w:val="vi-VN"/>
                              </w:rPr>
                              <w:t>Y / N</w:t>
                            </w:r>
                            <w:r w:rsidR="00202CAD">
                              <w:rPr>
                                <w:lang w:val="vi-VN"/>
                              </w:rPr>
                              <w:t>?”</w:t>
                            </w:r>
                            <w:r w:rsidR="00A41EE1" w:rsidRPr="00A41EE1">
                              <w:rPr>
                                <w:lang w:val="vi-VN"/>
                              </w:rPr>
                              <w:t>.</w:t>
                            </w:r>
                            <w:r w:rsidR="00202CAD">
                              <w:rPr>
                                <w:lang w:val="vi-VN"/>
                              </w:rPr>
                              <w:t xml:space="preserve"> </w:t>
                            </w:r>
                            <w:r w:rsidR="00202CAD" w:rsidRPr="00202CAD">
                              <w:rPr>
                                <w:lang w:val="vi-VN"/>
                              </w:rPr>
                              <w:t>Khi thoát khỏi chương trình, trọng lượng, loại bưu kiện và phí cho mỗi bưu kiện</w:t>
                            </w:r>
                            <w:r w:rsidR="00727133">
                              <w:rPr>
                                <w:lang w:val="vi-VN"/>
                              </w:rPr>
                              <w:t xml:space="preserve">, </w:t>
                            </w:r>
                            <w:r w:rsidR="00727133" w:rsidRPr="00727133">
                              <w:rPr>
                                <w:lang w:val="vi-VN"/>
                              </w:rPr>
                              <w:t>tổng khối lượng từng loại bưu kiện và tổng số tiền của từng loại bưu kiện</w:t>
                            </w:r>
                            <w:r w:rsidR="00727133">
                              <w:rPr>
                                <w:lang w:val="vi-VN"/>
                              </w:rPr>
                              <w:t xml:space="preserve"> </w:t>
                            </w:r>
                            <w:r w:rsidR="00727133" w:rsidRPr="00202CAD">
                              <w:rPr>
                                <w:lang w:val="vi-VN"/>
                              </w:rPr>
                              <w:t>sẽ được xuất ra màn hình.</w:t>
                            </w:r>
                            <w:r w:rsidR="00727133" w:rsidRPr="00727133">
                              <w:rPr>
                                <w:lang w:val="vi-VN"/>
                              </w:rPr>
                              <w:t>.</w:t>
                            </w:r>
                          </w:p>
                          <w:p w:rsidR="000C4A3D" w:rsidRDefault="000C4A3D" w:rsidP="000C4A3D">
                            <w:pPr>
                              <w:jc w:val="both"/>
                            </w:pPr>
                            <w:r>
                              <w:t>Anh/chị hãy dùng ngôn ngữ C, viết chương trình thực hiện tuần tự các công việc sau:</w:t>
                            </w:r>
                          </w:p>
                          <w:p w:rsidR="000C4A3D" w:rsidRDefault="000C4A3D" w:rsidP="000C4A3D">
                            <w:pPr>
                              <w:jc w:val="both"/>
                            </w:pPr>
                            <w:r>
                              <w:t>1.</w:t>
                            </w:r>
                            <w:r>
                              <w:tab/>
                              <w:t xml:space="preserve">Khai báo một mảng một chiều </w:t>
                            </w:r>
                            <w:r w:rsidR="00202CAD">
                              <w:rPr>
                                <w:lang w:val="vi-VN"/>
                              </w:rPr>
                              <w:t>để lưu trữ phí của mỗi bưu kiện</w:t>
                            </w:r>
                            <w:r>
                              <w:t>.</w:t>
                            </w:r>
                          </w:p>
                          <w:p w:rsidR="000C4A3D" w:rsidRDefault="000C4A3D" w:rsidP="000C4A3D">
                            <w:pPr>
                              <w:jc w:val="both"/>
                            </w:pPr>
                            <w:r>
                              <w:t>2.</w:t>
                            </w:r>
                            <w:r>
                              <w:tab/>
                              <w:t>Chương trình sẽ lặp lại hiển thị menu lựa chọn:</w:t>
                            </w:r>
                          </w:p>
                          <w:p w:rsidR="000C4A3D" w:rsidRPr="00D12A80" w:rsidRDefault="00E215D2" w:rsidP="006C4D99">
                            <w:pPr>
                              <w:ind w:left="720" w:firstLine="720"/>
                              <w:jc w:val="both"/>
                              <w:rPr>
                                <w:rFonts w:ascii="Courier New" w:hAnsi="Courier New" w:cs="Courier New"/>
                                <w:b/>
                                <w:lang w:val="vi-VN"/>
                              </w:rPr>
                            </w:pPr>
                            <w:r w:rsidRPr="00D12A80">
                              <w:rPr>
                                <w:rFonts w:ascii="Courier New" w:hAnsi="Courier New" w:cs="Courier New"/>
                                <w:b/>
                                <w:lang w:val="vi-VN"/>
                              </w:rPr>
                              <w:t>Chọn loại bưu kiện</w:t>
                            </w:r>
                          </w:p>
                          <w:p w:rsidR="000C4A3D" w:rsidRPr="00D12A80" w:rsidRDefault="00291DE2" w:rsidP="00E215D2">
                            <w:pPr>
                              <w:ind w:left="1440" w:firstLine="720"/>
                              <w:jc w:val="both"/>
                              <w:rPr>
                                <w:rFonts w:ascii="Courier New" w:hAnsi="Courier New" w:cs="Courier New"/>
                                <w:lang w:val="vi-VN"/>
                              </w:rPr>
                            </w:pPr>
                            <w:r>
                              <w:rPr>
                                <w:rFonts w:ascii="Courier New" w:hAnsi="Courier New" w:cs="Courier New"/>
                              </w:rPr>
                              <w:t xml:space="preserve">S – </w:t>
                            </w:r>
                            <w:r>
                              <w:rPr>
                                <w:rFonts w:ascii="Courier New" w:hAnsi="Courier New" w:cs="Courier New"/>
                                <w:lang w:val="vi-VN"/>
                              </w:rPr>
                              <w:t>C</w:t>
                            </w:r>
                            <w:r w:rsidR="00E215D2" w:rsidRPr="00D12A80">
                              <w:rPr>
                                <w:rFonts w:ascii="Courier New" w:hAnsi="Courier New" w:cs="Courier New"/>
                              </w:rPr>
                              <w:t>huyển chậm</w:t>
                            </w:r>
                          </w:p>
                          <w:p w:rsidR="00E215D2" w:rsidRPr="00D12A80" w:rsidRDefault="00291DE2" w:rsidP="00E215D2">
                            <w:pPr>
                              <w:ind w:left="1440" w:firstLine="720"/>
                              <w:jc w:val="both"/>
                              <w:rPr>
                                <w:rFonts w:ascii="Courier New" w:hAnsi="Courier New" w:cs="Courier New"/>
                                <w:lang w:val="vi-VN"/>
                              </w:rPr>
                            </w:pPr>
                            <w:r>
                              <w:rPr>
                                <w:rFonts w:ascii="Courier New" w:hAnsi="Courier New" w:cs="Courier New"/>
                              </w:rPr>
                              <w:t>C</w:t>
                            </w:r>
                            <w:r w:rsidR="008067E2">
                              <w:rPr>
                                <w:rFonts w:ascii="Courier New" w:hAnsi="Courier New" w:cs="Courier New"/>
                                <w:lang w:val="vi-VN"/>
                              </w:rPr>
                              <w:t xml:space="preserve"> </w:t>
                            </w:r>
                            <w:r>
                              <w:rPr>
                                <w:rFonts w:ascii="Courier New" w:hAnsi="Courier New" w:cs="Courier New"/>
                              </w:rPr>
                              <w:t xml:space="preserve">- </w:t>
                            </w:r>
                            <w:r>
                              <w:rPr>
                                <w:rFonts w:ascii="Courier New" w:hAnsi="Courier New" w:cs="Courier New"/>
                                <w:lang w:val="vi-VN"/>
                              </w:rPr>
                              <w:t>C</w:t>
                            </w:r>
                            <w:r w:rsidR="00E215D2" w:rsidRPr="00D12A80">
                              <w:rPr>
                                <w:rFonts w:ascii="Courier New" w:hAnsi="Courier New" w:cs="Courier New"/>
                              </w:rPr>
                              <w:t>huyển phát nhanh</w:t>
                            </w:r>
                          </w:p>
                          <w:p w:rsidR="00E215D2" w:rsidRPr="00D12A80" w:rsidRDefault="00E215D2" w:rsidP="00E215D2">
                            <w:pPr>
                              <w:ind w:left="1440" w:firstLine="720"/>
                              <w:jc w:val="both"/>
                              <w:rPr>
                                <w:rFonts w:ascii="Courier New" w:hAnsi="Courier New" w:cs="Courier New"/>
                                <w:lang w:val="vi-VN"/>
                              </w:rPr>
                            </w:pPr>
                            <w:r w:rsidRPr="00D12A80">
                              <w:rPr>
                                <w:rFonts w:ascii="Courier New" w:hAnsi="Courier New" w:cs="Courier New"/>
                              </w:rPr>
                              <w:t>E – Hỏa tốc</w:t>
                            </w:r>
                          </w:p>
                          <w:p w:rsidR="00291DE2" w:rsidRPr="008067E2" w:rsidRDefault="00291DE2" w:rsidP="000C4A3D">
                            <w:pPr>
                              <w:jc w:val="both"/>
                              <w:rPr>
                                <w:lang w:val="vi-VN"/>
                              </w:rPr>
                            </w:pPr>
                            <w:r>
                              <w:t>-</w:t>
                            </w:r>
                            <w:r>
                              <w:rPr>
                                <w:lang w:val="vi-VN"/>
                              </w:rPr>
                              <w:t xml:space="preserve"> </w:t>
                            </w:r>
                            <w:r w:rsidR="008067E2">
                              <w:rPr>
                                <w:lang w:val="vi-VN"/>
                              </w:rPr>
                              <w:t>N</w:t>
                            </w:r>
                            <w:r>
                              <w:t>hân viên gõ chữ S</w:t>
                            </w:r>
                            <w:r w:rsidR="000C4A3D">
                              <w:t xml:space="preserve"> </w:t>
                            </w:r>
                            <w:r w:rsidR="008067E2">
                              <w:rPr>
                                <w:lang w:val="vi-VN"/>
                              </w:rPr>
                              <w:t xml:space="preserve">tương ứng với loại bưu kiện, </w:t>
                            </w:r>
                            <w:r w:rsidR="000C4A3D">
                              <w:t xml:space="preserve">chương trình sẽ </w:t>
                            </w:r>
                            <w:r w:rsidR="00EC0C3A">
                              <w:rPr>
                                <w:lang w:val="vi-VN"/>
                              </w:rPr>
                              <w:t xml:space="preserve">yêu cầu nhập vào trọng lượng của bưu kiện và </w:t>
                            </w:r>
                            <w:r w:rsidR="008067E2">
                              <w:rPr>
                                <w:lang w:val="vi-VN"/>
                              </w:rPr>
                              <w:t xml:space="preserve">tính phí </w:t>
                            </w:r>
                            <w:r w:rsidR="00EC0C3A">
                              <w:rPr>
                                <w:lang w:val="vi-VN"/>
                              </w:rPr>
                              <w:t xml:space="preserve">và hiện thị phí </w:t>
                            </w:r>
                            <w:r w:rsidR="008067E2">
                              <w:rPr>
                                <w:lang w:val="vi-VN"/>
                              </w:rPr>
                              <w:t>theo loại bưu kiện tương ứng</w:t>
                            </w:r>
                            <w:r w:rsidR="00EC0C3A">
                              <w:rPr>
                                <w:lang w:val="vi-VN"/>
                              </w:rPr>
                              <w:t xml:space="preserve">. </w:t>
                            </w:r>
                            <w:r w:rsidR="00C9496A">
                              <w:rPr>
                                <w:lang w:val="vi-VN"/>
                              </w:rPr>
                              <w:t xml:space="preserve">Sau đó hiển thị dòng nhắc “ Ban co tiep tuc khong </w:t>
                            </w:r>
                            <w:r w:rsidR="00C9496A" w:rsidRPr="00A41EE1">
                              <w:rPr>
                                <w:lang w:val="vi-VN"/>
                              </w:rPr>
                              <w:t>Y / N</w:t>
                            </w:r>
                            <w:r w:rsidR="00C9496A">
                              <w:rPr>
                                <w:lang w:val="vi-VN"/>
                              </w:rPr>
                              <w:t>?”</w:t>
                            </w:r>
                          </w:p>
                          <w:p w:rsidR="000C4A3D" w:rsidRDefault="00291DE2" w:rsidP="00C9496A">
                            <w:pPr>
                              <w:jc w:val="both"/>
                              <w:rPr>
                                <w:lang w:val="vi-VN"/>
                              </w:rPr>
                            </w:pPr>
                            <w:r>
                              <w:t>-</w:t>
                            </w:r>
                            <w:r>
                              <w:rPr>
                                <w:lang w:val="vi-VN"/>
                              </w:rPr>
                              <w:t xml:space="preserve"> </w:t>
                            </w:r>
                            <w:r w:rsidR="000C4A3D">
                              <w:t xml:space="preserve">Nếu </w:t>
                            </w:r>
                            <w:r w:rsidR="00C9496A">
                              <w:rPr>
                                <w:lang w:val="vi-VN"/>
                              </w:rPr>
                              <w:t>nhân viên gõ “Y” thì chương trình tiếp tục, ngược lại hiển thị bảng sau:</w:t>
                            </w:r>
                          </w:p>
                          <w:p w:rsidR="005F64F7" w:rsidRPr="00DA759A" w:rsidRDefault="00DA759A" w:rsidP="00DA759A">
                            <w:pPr>
                              <w:ind w:left="1440" w:firstLine="720"/>
                              <w:jc w:val="both"/>
                              <w:rPr>
                                <w:rFonts w:ascii="Courier New" w:hAnsi="Courier New" w:cs="Courier New"/>
                              </w:rPr>
                            </w:pPr>
                            <w:bookmarkStart w:id="0" w:name="_GoBack"/>
                            <w:bookmarkEnd w:id="0"/>
                            <w:r w:rsidRPr="00DA759A">
                              <w:rPr>
                                <w:rFonts w:ascii="Courier New" w:hAnsi="Courier New" w:cs="Courier New"/>
                              </w:rPr>
                              <w:t xml:space="preserve">Loại bưu kiện: </w:t>
                            </w:r>
                          </w:p>
                          <w:p w:rsidR="00DA759A" w:rsidRPr="00DA759A" w:rsidRDefault="00DA759A" w:rsidP="00DA759A">
                            <w:pPr>
                              <w:ind w:left="1440" w:firstLine="720"/>
                              <w:jc w:val="both"/>
                              <w:rPr>
                                <w:rFonts w:ascii="Courier New" w:hAnsi="Courier New" w:cs="Courier New"/>
                              </w:rPr>
                            </w:pPr>
                            <w:r w:rsidRPr="00DA759A">
                              <w:rPr>
                                <w:rFonts w:ascii="Courier New" w:hAnsi="Courier New" w:cs="Courier New"/>
                              </w:rPr>
                              <w:t>Trọng lượng:</w:t>
                            </w:r>
                          </w:p>
                          <w:p w:rsidR="00DA759A" w:rsidRPr="00DA759A" w:rsidRDefault="00DA759A" w:rsidP="00DA759A">
                            <w:pPr>
                              <w:ind w:left="1440" w:firstLine="720"/>
                              <w:jc w:val="both"/>
                              <w:rPr>
                                <w:rFonts w:ascii="Courier New" w:hAnsi="Courier New" w:cs="Courier New"/>
                              </w:rPr>
                            </w:pPr>
                            <w:r w:rsidRPr="00DA759A">
                              <w:rPr>
                                <w:rFonts w:ascii="Courier New" w:hAnsi="Courier New" w:cs="Courier New"/>
                              </w:rPr>
                              <w:t>Phí chuyển:</w:t>
                            </w:r>
                          </w:p>
                          <w:p w:rsidR="00C9496A" w:rsidRDefault="00C9496A" w:rsidP="00C9496A">
                            <w:pPr>
                              <w:jc w:val="both"/>
                              <w:rPr>
                                <w:lang w:val="vi-VN"/>
                              </w:rPr>
                            </w:pPr>
                          </w:p>
                          <w:p w:rsidR="00C9496A" w:rsidRDefault="00C9496A" w:rsidP="00C9496A">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64.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">
                <v:textbox style="mso-fit-shape-to-text:t">
                  <w:txbxContent>
                    <w:p w:rsidR="000C4A3D" w:rsidRDefault="002A6E7C" w:rsidP="000C4A3D">
                      <w:pPr>
                        <w:jc w:val="both"/>
                        <w:rPr>
                          <w:lang w:val="vi-VN"/>
                        </w:rPr>
                      </w:pPr>
                      <w:r w:rsidRPr="002A6E7C">
                        <w:rPr>
                          <w:b/>
                          <w:u w:val="single"/>
                          <w:lang w:val="vi-VN"/>
                        </w:rPr>
                        <w:t>Vấn đề 3:</w:t>
                      </w:r>
                      <w:r>
                        <w:rPr>
                          <w:lang w:val="vi-VN"/>
                        </w:rPr>
                        <w:t xml:space="preserve"> </w:t>
                      </w:r>
                      <w:r w:rsidR="000C4A3D">
                        <w:t>(</w:t>
                      </w:r>
                      <w:r w:rsidR="000C4A3D" w:rsidRPr="000C4A3D">
                        <w:rPr>
                          <w:b/>
                          <w:i/>
                        </w:rPr>
                        <w:t>Hệ thống tính phí chuyển hàng  tại bưu điện</w:t>
                      </w:r>
                      <w:r w:rsidR="000C4A3D">
                        <w:t>) Một bưu điện cần xây dựng một chương trình cho phép nhân viên có thể tính phí chuyển hàng của khách hàng. Bưu điện có 3 loại bưu kiện (S – chuyển chậm, C- chuyển phát nhanh,  E – Hỏa tốc). Phí được tính là  50 000 đ / kg.  Mức phí tối đa là 1</w:t>
                      </w:r>
                      <w:r w:rsidR="000C4A3D">
                        <w:rPr>
                          <w:lang w:val="vi-VN"/>
                        </w:rPr>
                        <w:t xml:space="preserve"> </w:t>
                      </w:r>
                      <w:r w:rsidR="000C4A3D">
                        <w:t>000 000 cho các kiện hàng loại S (chuyển chậm)và 2</w:t>
                      </w:r>
                      <w:r w:rsidR="000C4A3D">
                        <w:rPr>
                          <w:lang w:val="vi-VN"/>
                        </w:rPr>
                        <w:t xml:space="preserve"> </w:t>
                      </w:r>
                      <w:r w:rsidR="000C4A3D">
                        <w:t>000 000 đ cho các bưu kiện chuyển phát nhanh và hỏa tốc. Ngoài ra còn có một khoản phụ phí là 50 000 cho bưu phẩm chuyển phát nhanh và 100 000 đối với bưu kiện chuyển phát hỏa tốc.</w:t>
                      </w:r>
                    </w:p>
                    <w:p w:rsidR="00E41E02" w:rsidRDefault="000C4A3D" w:rsidP="000C4A3D">
                      <w:pPr>
                        <w:jc w:val="both"/>
                        <w:rPr>
                          <w:lang w:val="vi-VN"/>
                        </w:rPr>
                      </w:pPr>
                      <w:r>
                        <w:rPr>
                          <w:lang w:val="vi-VN"/>
                        </w:rPr>
                        <w:t>C</w:t>
                      </w:r>
                      <w:r w:rsidRPr="000C4A3D">
                        <w:rPr>
                          <w:lang w:val="vi-VN"/>
                        </w:rPr>
                        <w:t xml:space="preserve">hương trình yêu cầu nhập từ bàn phím trọng lượng của một bưu kiện </w:t>
                      </w:r>
                      <w:r w:rsidR="00A41EE1">
                        <w:rPr>
                          <w:lang w:val="vi-VN"/>
                        </w:rPr>
                        <w:t xml:space="preserve">tính </w:t>
                      </w:r>
                      <w:r w:rsidRPr="000C4A3D">
                        <w:rPr>
                          <w:lang w:val="vi-VN"/>
                        </w:rPr>
                        <w:t xml:space="preserve">bằng Kg (0,1 - 25kg) và loại bưu kiện </w:t>
                      </w:r>
                      <w:r w:rsidR="00747AA3">
                        <w:t>(S – chuyển chậm, C- chuyển phát nhanh,  E – Hỏa tốc)</w:t>
                      </w:r>
                      <w:r w:rsidRPr="000C4A3D">
                        <w:rPr>
                          <w:lang w:val="vi-VN"/>
                        </w:rPr>
                        <w:t>.</w:t>
                      </w:r>
                      <w:r w:rsidR="00A41EE1">
                        <w:rPr>
                          <w:lang w:val="vi-VN"/>
                        </w:rPr>
                        <w:t xml:space="preserve"> X</w:t>
                      </w:r>
                      <w:r w:rsidR="00A41EE1" w:rsidRPr="00A41EE1">
                        <w:rPr>
                          <w:lang w:val="vi-VN"/>
                        </w:rPr>
                        <w:t xml:space="preserve">uất ra màn hình </w:t>
                      </w:r>
                      <w:r w:rsidR="00A41EE1">
                        <w:rPr>
                          <w:lang w:val="vi-VN"/>
                        </w:rPr>
                        <w:t>l</w:t>
                      </w:r>
                      <w:r w:rsidR="00A41EE1" w:rsidRPr="00A41EE1">
                        <w:rPr>
                          <w:lang w:val="vi-VN"/>
                        </w:rPr>
                        <w:t xml:space="preserve">oại bưu kiện và phí. Cho phép </w:t>
                      </w:r>
                      <w:r w:rsidR="00202CAD">
                        <w:rPr>
                          <w:lang w:val="vi-VN"/>
                        </w:rPr>
                        <w:t xml:space="preserve">người dùng </w:t>
                      </w:r>
                      <w:r w:rsidR="00A41EE1" w:rsidRPr="00A41EE1">
                        <w:rPr>
                          <w:lang w:val="vi-VN"/>
                        </w:rPr>
                        <w:t xml:space="preserve">tiếp tục chương trình bằng cách </w:t>
                      </w:r>
                      <w:r w:rsidR="00202CAD">
                        <w:rPr>
                          <w:lang w:val="vi-VN"/>
                        </w:rPr>
                        <w:t xml:space="preserve">hiển thi dòng thông báo “ Ban co tiep tuc khong </w:t>
                      </w:r>
                      <w:r w:rsidR="00A41EE1" w:rsidRPr="00A41EE1">
                        <w:rPr>
                          <w:lang w:val="vi-VN"/>
                        </w:rPr>
                        <w:t>Y / N</w:t>
                      </w:r>
                      <w:r w:rsidR="00202CAD">
                        <w:rPr>
                          <w:lang w:val="vi-VN"/>
                        </w:rPr>
                        <w:t>?”</w:t>
                      </w:r>
                      <w:r w:rsidR="00A41EE1" w:rsidRPr="00A41EE1">
                        <w:rPr>
                          <w:lang w:val="vi-VN"/>
                        </w:rPr>
                        <w:t>.</w:t>
                      </w:r>
                      <w:r w:rsidR="00202CAD">
                        <w:rPr>
                          <w:lang w:val="vi-VN"/>
                        </w:rPr>
                        <w:t xml:space="preserve"> </w:t>
                      </w:r>
                      <w:r w:rsidR="00202CAD" w:rsidRPr="00202CAD">
                        <w:rPr>
                          <w:lang w:val="vi-VN"/>
                        </w:rPr>
                        <w:t>Khi thoát khỏi chương trình, trọng lượng, loại bưu kiện và phí cho mỗi bưu kiện</w:t>
                      </w:r>
                      <w:r w:rsidR="00727133">
                        <w:rPr>
                          <w:lang w:val="vi-VN"/>
                        </w:rPr>
                        <w:t xml:space="preserve">, </w:t>
                      </w:r>
                      <w:r w:rsidR="00727133" w:rsidRPr="00727133">
                        <w:rPr>
                          <w:lang w:val="vi-VN"/>
                        </w:rPr>
                        <w:t>tổng khối lượng từng loại bưu kiện và tổng số tiền của từng loại bưu kiện</w:t>
                      </w:r>
                      <w:r w:rsidR="00727133">
                        <w:rPr>
                          <w:lang w:val="vi-VN"/>
                        </w:rPr>
                        <w:t xml:space="preserve"> </w:t>
                      </w:r>
                      <w:r w:rsidR="00727133" w:rsidRPr="00202CAD">
                        <w:rPr>
                          <w:lang w:val="vi-VN"/>
                        </w:rPr>
                        <w:t>sẽ được xuất ra màn hình.</w:t>
                      </w:r>
                      <w:r w:rsidR="00727133" w:rsidRPr="00727133">
                        <w:rPr>
                          <w:lang w:val="vi-VN"/>
                        </w:rPr>
                        <w:t>.</w:t>
                      </w:r>
                    </w:p>
                    <w:p w:rsidR="000C4A3D" w:rsidRDefault="000C4A3D" w:rsidP="000C4A3D">
                      <w:pPr>
                        <w:jc w:val="both"/>
                      </w:pPr>
                      <w:r>
                        <w:t>Anh/chị hãy dùng ngôn ngữ C, viết chương trình thực hiện tuần tự các công việc sau:</w:t>
                      </w:r>
                    </w:p>
                    <w:p w:rsidR="000C4A3D" w:rsidRDefault="000C4A3D" w:rsidP="000C4A3D">
                      <w:pPr>
                        <w:jc w:val="both"/>
                      </w:pPr>
                      <w:r>
                        <w:t>1.</w:t>
                      </w:r>
                      <w:r>
                        <w:tab/>
                        <w:t xml:space="preserve">Khai báo một mảng một chiều </w:t>
                      </w:r>
                      <w:r w:rsidR="00202CAD">
                        <w:rPr>
                          <w:lang w:val="vi-VN"/>
                        </w:rPr>
                        <w:t>để lưu trữ phí của mỗi bưu kiện</w:t>
                      </w:r>
                      <w:r>
                        <w:t>.</w:t>
                      </w:r>
                    </w:p>
                    <w:p w:rsidR="000C4A3D" w:rsidRDefault="000C4A3D" w:rsidP="000C4A3D">
                      <w:pPr>
                        <w:jc w:val="both"/>
                      </w:pPr>
                      <w:r>
                        <w:t>2.</w:t>
                      </w:r>
                      <w:r>
                        <w:tab/>
                        <w:t>Chương trình sẽ lặp lại hiển thị menu lựa chọn:</w:t>
                      </w:r>
                    </w:p>
                    <w:p w:rsidR="000C4A3D" w:rsidRPr="00D12A80" w:rsidRDefault="00E215D2" w:rsidP="006C4D99">
                      <w:pPr>
                        <w:ind w:left="720" w:firstLine="720"/>
                        <w:jc w:val="both"/>
                        <w:rPr>
                          <w:rFonts w:ascii="Courier New" w:hAnsi="Courier New" w:cs="Courier New"/>
                          <w:b/>
                          <w:lang w:val="vi-VN"/>
                        </w:rPr>
                      </w:pPr>
                      <w:r w:rsidRPr="00D12A80">
                        <w:rPr>
                          <w:rFonts w:ascii="Courier New" w:hAnsi="Courier New" w:cs="Courier New"/>
                          <w:b/>
                          <w:lang w:val="vi-VN"/>
                        </w:rPr>
                        <w:t>Chọn loại bưu kiện</w:t>
                      </w:r>
                    </w:p>
                    <w:p w:rsidR="000C4A3D" w:rsidRPr="00D12A80" w:rsidRDefault="00291DE2" w:rsidP="00E215D2">
                      <w:pPr>
                        <w:ind w:left="1440" w:firstLine="720"/>
                        <w:jc w:val="both"/>
                        <w:rPr>
                          <w:rFonts w:ascii="Courier New" w:hAnsi="Courier New" w:cs="Courier New"/>
                          <w:lang w:val="vi-VN"/>
                        </w:rPr>
                      </w:pPr>
                      <w:r>
                        <w:rPr>
                          <w:rFonts w:ascii="Courier New" w:hAnsi="Courier New" w:cs="Courier New"/>
                        </w:rPr>
                        <w:t xml:space="preserve">S – </w:t>
                      </w:r>
                      <w:r>
                        <w:rPr>
                          <w:rFonts w:ascii="Courier New" w:hAnsi="Courier New" w:cs="Courier New"/>
                          <w:lang w:val="vi-VN"/>
                        </w:rPr>
                        <w:t>C</w:t>
                      </w:r>
                      <w:r w:rsidR="00E215D2" w:rsidRPr="00D12A80">
                        <w:rPr>
                          <w:rFonts w:ascii="Courier New" w:hAnsi="Courier New" w:cs="Courier New"/>
                        </w:rPr>
                        <w:t>huyển chậm</w:t>
                      </w:r>
                    </w:p>
                    <w:p w:rsidR="00E215D2" w:rsidRPr="00D12A80" w:rsidRDefault="00291DE2" w:rsidP="00E215D2">
                      <w:pPr>
                        <w:ind w:left="1440" w:firstLine="720"/>
                        <w:jc w:val="both"/>
                        <w:rPr>
                          <w:rFonts w:ascii="Courier New" w:hAnsi="Courier New" w:cs="Courier New"/>
                          <w:lang w:val="vi-VN"/>
                        </w:rPr>
                      </w:pPr>
                      <w:r>
                        <w:rPr>
                          <w:rFonts w:ascii="Courier New" w:hAnsi="Courier New" w:cs="Courier New"/>
                        </w:rPr>
                        <w:t>C</w:t>
                      </w:r>
                      <w:r w:rsidR="008067E2">
                        <w:rPr>
                          <w:rFonts w:ascii="Courier New" w:hAnsi="Courier New" w:cs="Courier New"/>
                          <w:lang w:val="vi-VN"/>
                        </w:rPr>
                        <w:t xml:space="preserve"> </w:t>
                      </w:r>
                      <w:r>
                        <w:rPr>
                          <w:rFonts w:ascii="Courier New" w:hAnsi="Courier New" w:cs="Courier New"/>
                        </w:rPr>
                        <w:t xml:space="preserve">- </w:t>
                      </w:r>
                      <w:r>
                        <w:rPr>
                          <w:rFonts w:ascii="Courier New" w:hAnsi="Courier New" w:cs="Courier New"/>
                          <w:lang w:val="vi-VN"/>
                        </w:rPr>
                        <w:t>C</w:t>
                      </w:r>
                      <w:r w:rsidR="00E215D2" w:rsidRPr="00D12A80">
                        <w:rPr>
                          <w:rFonts w:ascii="Courier New" w:hAnsi="Courier New" w:cs="Courier New"/>
                        </w:rPr>
                        <w:t>huyển phát nhanh</w:t>
                      </w:r>
                    </w:p>
                    <w:p w:rsidR="00E215D2" w:rsidRPr="00D12A80" w:rsidRDefault="00E215D2" w:rsidP="00E215D2">
                      <w:pPr>
                        <w:ind w:left="1440" w:firstLine="720"/>
                        <w:jc w:val="both"/>
                        <w:rPr>
                          <w:rFonts w:ascii="Courier New" w:hAnsi="Courier New" w:cs="Courier New"/>
                          <w:lang w:val="vi-VN"/>
                        </w:rPr>
                      </w:pPr>
                      <w:r w:rsidRPr="00D12A80">
                        <w:rPr>
                          <w:rFonts w:ascii="Courier New" w:hAnsi="Courier New" w:cs="Courier New"/>
                        </w:rPr>
                        <w:t>E – Hỏa tốc</w:t>
                      </w:r>
                    </w:p>
                    <w:p w:rsidR="00291DE2" w:rsidRPr="008067E2" w:rsidRDefault="00291DE2" w:rsidP="000C4A3D">
                      <w:pPr>
                        <w:jc w:val="both"/>
                        <w:rPr>
                          <w:lang w:val="vi-VN"/>
                        </w:rPr>
                      </w:pPr>
                      <w:r>
                        <w:t>-</w:t>
                      </w:r>
                      <w:r>
                        <w:rPr>
                          <w:lang w:val="vi-VN"/>
                        </w:rPr>
                        <w:t xml:space="preserve"> </w:t>
                      </w:r>
                      <w:r w:rsidR="008067E2">
                        <w:rPr>
                          <w:lang w:val="vi-VN"/>
                        </w:rPr>
                        <w:t>N</w:t>
                      </w:r>
                      <w:r>
                        <w:t>hân viên gõ chữ S</w:t>
                      </w:r>
                      <w:r w:rsidR="000C4A3D">
                        <w:t xml:space="preserve"> </w:t>
                      </w:r>
                      <w:r w:rsidR="008067E2">
                        <w:rPr>
                          <w:lang w:val="vi-VN"/>
                        </w:rPr>
                        <w:t xml:space="preserve">tương ứng với loại bưu kiện, </w:t>
                      </w:r>
                      <w:r w:rsidR="000C4A3D">
                        <w:t xml:space="preserve">chương trình sẽ </w:t>
                      </w:r>
                      <w:r w:rsidR="00EC0C3A">
                        <w:rPr>
                          <w:lang w:val="vi-VN"/>
                        </w:rPr>
                        <w:t xml:space="preserve">yêu cầu nhập vào trọng lượng của bưu kiện và </w:t>
                      </w:r>
                      <w:r w:rsidR="008067E2">
                        <w:rPr>
                          <w:lang w:val="vi-VN"/>
                        </w:rPr>
                        <w:t xml:space="preserve">tính phí </w:t>
                      </w:r>
                      <w:r w:rsidR="00EC0C3A">
                        <w:rPr>
                          <w:lang w:val="vi-VN"/>
                        </w:rPr>
                        <w:t xml:space="preserve">và hiện thị phí </w:t>
                      </w:r>
                      <w:r w:rsidR="008067E2">
                        <w:rPr>
                          <w:lang w:val="vi-VN"/>
                        </w:rPr>
                        <w:t>theo loại bưu kiện tương ứng</w:t>
                      </w:r>
                      <w:r w:rsidR="00EC0C3A">
                        <w:rPr>
                          <w:lang w:val="vi-VN"/>
                        </w:rPr>
                        <w:t xml:space="preserve">. </w:t>
                      </w:r>
                      <w:r w:rsidR="00C9496A">
                        <w:rPr>
                          <w:lang w:val="vi-VN"/>
                        </w:rPr>
                        <w:t xml:space="preserve">Sau đó hiển thị dòng nhắc “ Ban co tiep tuc khong </w:t>
                      </w:r>
                      <w:r w:rsidR="00C9496A" w:rsidRPr="00A41EE1">
                        <w:rPr>
                          <w:lang w:val="vi-VN"/>
                        </w:rPr>
                        <w:t>Y / N</w:t>
                      </w:r>
                      <w:r w:rsidR="00C9496A">
                        <w:rPr>
                          <w:lang w:val="vi-VN"/>
                        </w:rPr>
                        <w:t>?”</w:t>
                      </w:r>
                    </w:p>
                    <w:p w:rsidR="000C4A3D" w:rsidRDefault="00291DE2" w:rsidP="00C9496A">
                      <w:pPr>
                        <w:jc w:val="both"/>
                        <w:rPr>
                          <w:lang w:val="vi-VN"/>
                        </w:rPr>
                      </w:pPr>
                      <w:r>
                        <w:t>-</w:t>
                      </w:r>
                      <w:r>
                        <w:rPr>
                          <w:lang w:val="vi-VN"/>
                        </w:rPr>
                        <w:t xml:space="preserve"> </w:t>
                      </w:r>
                      <w:r w:rsidR="000C4A3D">
                        <w:t xml:space="preserve">Nếu </w:t>
                      </w:r>
                      <w:r w:rsidR="00C9496A">
                        <w:rPr>
                          <w:lang w:val="vi-VN"/>
                        </w:rPr>
                        <w:t>nhân viên gõ “Y” thì chương trình tiếp tục, ngược lại hiển thị bảng sau:</w:t>
                      </w:r>
                    </w:p>
                    <w:p w:rsidR="005F64F7" w:rsidRPr="00DA759A" w:rsidRDefault="00DA759A" w:rsidP="00DA759A">
                      <w:pPr>
                        <w:ind w:left="1440" w:firstLine="720"/>
                        <w:jc w:val="both"/>
                        <w:rPr>
                          <w:rFonts w:ascii="Courier New" w:hAnsi="Courier New" w:cs="Courier New"/>
                        </w:rPr>
                      </w:pPr>
                      <w:bookmarkStart w:id="1" w:name="_GoBack"/>
                      <w:bookmarkEnd w:id="1"/>
                      <w:r w:rsidRPr="00DA759A">
                        <w:rPr>
                          <w:rFonts w:ascii="Courier New" w:hAnsi="Courier New" w:cs="Courier New"/>
                        </w:rPr>
                        <w:t xml:space="preserve">Loại bưu kiện: </w:t>
                      </w:r>
                    </w:p>
                    <w:p w:rsidR="00DA759A" w:rsidRPr="00DA759A" w:rsidRDefault="00DA759A" w:rsidP="00DA759A">
                      <w:pPr>
                        <w:ind w:left="1440" w:firstLine="720"/>
                        <w:jc w:val="both"/>
                        <w:rPr>
                          <w:rFonts w:ascii="Courier New" w:hAnsi="Courier New" w:cs="Courier New"/>
                        </w:rPr>
                      </w:pPr>
                      <w:r w:rsidRPr="00DA759A">
                        <w:rPr>
                          <w:rFonts w:ascii="Courier New" w:hAnsi="Courier New" w:cs="Courier New"/>
                        </w:rPr>
                        <w:t>Trọng lượng:</w:t>
                      </w:r>
                    </w:p>
                    <w:p w:rsidR="00DA759A" w:rsidRPr="00DA759A" w:rsidRDefault="00DA759A" w:rsidP="00DA759A">
                      <w:pPr>
                        <w:ind w:left="1440" w:firstLine="720"/>
                        <w:jc w:val="both"/>
                        <w:rPr>
                          <w:rFonts w:ascii="Courier New" w:hAnsi="Courier New" w:cs="Courier New"/>
                        </w:rPr>
                      </w:pPr>
                      <w:r w:rsidRPr="00DA759A">
                        <w:rPr>
                          <w:rFonts w:ascii="Courier New" w:hAnsi="Courier New" w:cs="Courier New"/>
                        </w:rPr>
                        <w:t>Phí chuyển:</w:t>
                      </w:r>
                    </w:p>
                    <w:p w:rsidR="00C9496A" w:rsidRDefault="00C9496A" w:rsidP="00C9496A">
                      <w:pPr>
                        <w:jc w:val="both"/>
                        <w:rPr>
                          <w:lang w:val="vi-VN"/>
                        </w:rPr>
                      </w:pPr>
                    </w:p>
                    <w:p w:rsidR="00C9496A" w:rsidRDefault="00C9496A" w:rsidP="00C9496A">
                      <w:pPr>
                        <w:jc w:val="both"/>
                      </w:pPr>
                    </w:p>
                  </w:txbxContent>
                </v:textbox>
              </v:shape>
            </w:pict>
          </mc:Fallback>
        </mc:AlternateContent>
      </w:r>
    </w:p>
    <w:p w:rsidR="000312BC" w:rsidRDefault="000312BC">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7A305A" w:rsidRDefault="007A305A">
      <w:pPr>
        <w:rPr>
          <w:lang w:val="vi-VN"/>
        </w:rPr>
      </w:pPr>
    </w:p>
    <w:p w:rsidR="005F64F7" w:rsidRDefault="005F64F7">
      <w:pPr>
        <w:rPr>
          <w:b/>
          <w:u w:val="single"/>
          <w:lang w:val="vi-VN"/>
        </w:rPr>
      </w:pPr>
    </w:p>
    <w:p w:rsidR="005F64F7" w:rsidRDefault="005F64F7">
      <w:pPr>
        <w:rPr>
          <w:b/>
          <w:u w:val="single"/>
          <w:lang w:val="vi-VN"/>
        </w:rPr>
      </w:pPr>
    </w:p>
    <w:p w:rsidR="004E3E67" w:rsidRDefault="00791148">
      <w:pPr>
        <w:rPr>
          <w:lang w:val="vi-VN"/>
        </w:rPr>
      </w:pPr>
      <w:r w:rsidRPr="00E12447">
        <w:rPr>
          <w:b/>
          <w:u w:val="single"/>
          <w:lang w:val="vi-VN"/>
        </w:rPr>
        <w:t>Vấn đề 4</w:t>
      </w:r>
      <w:r>
        <w:rPr>
          <w:lang w:val="vi-VN"/>
        </w:rPr>
        <w:t>: Tính thuế sử dụng đất phi nông nghiệp</w:t>
      </w:r>
    </w:p>
    <w:p w:rsidR="00791148" w:rsidRDefault="00791148">
      <w:pPr>
        <w:rPr>
          <w:lang w:val="vi-VN"/>
        </w:rPr>
      </w:pPr>
      <w:r>
        <w:rPr>
          <w:lang w:val="vi-VN"/>
        </w:rPr>
        <w:t>Theo qui định hiện hành, việc tính thuế sử dụng đất ở được dựa trên giá tính thuế và thuế suất. Giá tính thuế bằng diện tích đất tính thuế nhân với giá của 1 m</w:t>
      </w:r>
      <w:r w:rsidRPr="00E12447">
        <w:rPr>
          <w:vertAlign w:val="superscript"/>
          <w:lang w:val="vi-VN"/>
        </w:rPr>
        <w:t>2</w:t>
      </w:r>
      <w:r>
        <w:rPr>
          <w:lang w:val="vi-VN"/>
        </w:rPr>
        <w:t xml:space="preserve"> đất. Tiền thuế phải đóng bằng giá tính thuế nhân với thuế suất. Thuế suất được xác định lũy tiến theo bảng 6.2</w:t>
      </w:r>
      <w:r w:rsidR="00E12447">
        <w:rPr>
          <w:lang w:val="vi-VN"/>
        </w:rPr>
        <w:t>4</w:t>
      </w:r>
      <w:r>
        <w:rPr>
          <w:lang w:val="vi-VN"/>
        </w:rPr>
        <w:t>. Trong bảng này ta thấy thuế suất phụ thuộc vào diện tích đất sử dụng so với hạn mức được phép sử dụng cho mỗi hộ gia đình.</w:t>
      </w:r>
    </w:p>
    <w:p w:rsidR="00791148" w:rsidRDefault="00791148">
      <w:pPr>
        <w:rPr>
          <w:lang w:val="vi-VN"/>
        </w:rPr>
      </w:pPr>
      <w:r>
        <w:rPr>
          <w:lang w:val="vi-VN"/>
        </w:rPr>
        <w:t>Bảng 6.25 qui định hạn mức sử dụng đất cho mỗi hộ gia đình tại Tp.HCM. Số m</w:t>
      </w:r>
      <w:r w:rsidRPr="00E12447">
        <w:rPr>
          <w:vertAlign w:val="superscript"/>
          <w:lang w:val="vi-VN"/>
        </w:rPr>
        <w:t>2</w:t>
      </w:r>
      <w:r>
        <w:rPr>
          <w:lang w:val="vi-VN"/>
        </w:rPr>
        <w:t xml:space="preserve"> mỗi hộ thay đổi tuy theo khu vực, hạn mức thay đổi từ 160 m</w:t>
      </w:r>
      <w:r w:rsidRPr="00E12447">
        <w:rPr>
          <w:vertAlign w:val="superscript"/>
          <w:lang w:val="vi-VN"/>
        </w:rPr>
        <w:t>2</w:t>
      </w:r>
      <w:r>
        <w:rPr>
          <w:lang w:val="vi-VN"/>
        </w:rPr>
        <w:t xml:space="preserve"> đến 300 m</w:t>
      </w:r>
      <w:r w:rsidRPr="00E12447">
        <w:rPr>
          <w:vertAlign w:val="superscript"/>
          <w:lang w:val="vi-VN"/>
        </w:rPr>
        <w:t xml:space="preserve">2 </w:t>
      </w:r>
    </w:p>
    <w:tbl>
      <w:tblPr>
        <w:tblStyle w:val="TableGrid"/>
        <w:tblW w:w="0" w:type="auto"/>
        <w:tblLook w:val="04A0" w:firstRow="1" w:lastRow="0" w:firstColumn="1" w:lastColumn="0" w:noHBand="0" w:noVBand="1"/>
      </w:tblPr>
      <w:tblGrid>
        <w:gridCol w:w="1242"/>
        <w:gridCol w:w="7371"/>
        <w:gridCol w:w="1701"/>
      </w:tblGrid>
      <w:tr w:rsidR="00041E10" w:rsidRPr="00BF0A75" w:rsidTr="0019213C">
        <w:tc>
          <w:tcPr>
            <w:tcW w:w="1242" w:type="dxa"/>
          </w:tcPr>
          <w:p w:rsidR="00041E10" w:rsidRPr="00BF0A75" w:rsidRDefault="00041E10" w:rsidP="00BF0A75">
            <w:pPr>
              <w:jc w:val="center"/>
              <w:rPr>
                <w:b/>
                <w:lang w:val="vi-VN"/>
              </w:rPr>
            </w:pPr>
            <w:r w:rsidRPr="00BF0A75">
              <w:rPr>
                <w:b/>
                <w:lang w:val="vi-VN"/>
              </w:rPr>
              <w:t>Bậc thuế</w:t>
            </w:r>
          </w:p>
        </w:tc>
        <w:tc>
          <w:tcPr>
            <w:tcW w:w="7371" w:type="dxa"/>
          </w:tcPr>
          <w:p w:rsidR="00041E10" w:rsidRPr="00BF0A75" w:rsidRDefault="00041E10" w:rsidP="00BF0A75">
            <w:pPr>
              <w:jc w:val="center"/>
              <w:rPr>
                <w:b/>
                <w:lang w:val="vi-VN"/>
              </w:rPr>
            </w:pPr>
            <w:r w:rsidRPr="00BF0A75">
              <w:rPr>
                <w:b/>
                <w:lang w:val="vi-VN"/>
              </w:rPr>
              <w:t>Diện tích đất tính thuế (m2)</w:t>
            </w:r>
          </w:p>
        </w:tc>
        <w:tc>
          <w:tcPr>
            <w:tcW w:w="1701" w:type="dxa"/>
          </w:tcPr>
          <w:p w:rsidR="00041E10" w:rsidRPr="00BF0A75" w:rsidRDefault="00041E10" w:rsidP="00BF0A75">
            <w:pPr>
              <w:jc w:val="center"/>
              <w:rPr>
                <w:b/>
                <w:lang w:val="vi-VN"/>
              </w:rPr>
            </w:pPr>
            <w:r w:rsidRPr="00BF0A75">
              <w:rPr>
                <w:b/>
                <w:lang w:val="vi-VN"/>
              </w:rPr>
              <w:t>Thuế suất (%)</w:t>
            </w:r>
          </w:p>
        </w:tc>
      </w:tr>
      <w:tr w:rsidR="00041E10" w:rsidTr="0019213C">
        <w:tc>
          <w:tcPr>
            <w:tcW w:w="1242" w:type="dxa"/>
          </w:tcPr>
          <w:p w:rsidR="00041E10" w:rsidRDefault="00041E10">
            <w:pPr>
              <w:rPr>
                <w:lang w:val="vi-VN"/>
              </w:rPr>
            </w:pPr>
            <w:r>
              <w:rPr>
                <w:lang w:val="vi-VN"/>
              </w:rPr>
              <w:t>1</w:t>
            </w:r>
          </w:p>
        </w:tc>
        <w:tc>
          <w:tcPr>
            <w:tcW w:w="7371" w:type="dxa"/>
          </w:tcPr>
          <w:p w:rsidR="00041E10" w:rsidRDefault="00041E10">
            <w:pPr>
              <w:rPr>
                <w:lang w:val="vi-VN"/>
              </w:rPr>
            </w:pPr>
            <w:r>
              <w:rPr>
                <w:lang w:val="vi-VN"/>
              </w:rPr>
              <w:t>Diện tích trong hạn mức</w:t>
            </w:r>
          </w:p>
        </w:tc>
        <w:tc>
          <w:tcPr>
            <w:tcW w:w="1701" w:type="dxa"/>
          </w:tcPr>
          <w:p w:rsidR="00041E10" w:rsidRDefault="00BA6A0F" w:rsidP="002629FF">
            <w:pPr>
              <w:jc w:val="center"/>
              <w:rPr>
                <w:lang w:val="vi-VN"/>
              </w:rPr>
            </w:pPr>
            <w:r>
              <w:rPr>
                <w:lang w:val="vi-VN"/>
              </w:rPr>
              <w:t>0.03 %</w:t>
            </w:r>
          </w:p>
        </w:tc>
      </w:tr>
      <w:tr w:rsidR="00041E10" w:rsidTr="0019213C">
        <w:tc>
          <w:tcPr>
            <w:tcW w:w="1242" w:type="dxa"/>
          </w:tcPr>
          <w:p w:rsidR="00041E10" w:rsidRDefault="00041E10">
            <w:pPr>
              <w:rPr>
                <w:lang w:val="vi-VN"/>
              </w:rPr>
            </w:pPr>
            <w:r>
              <w:rPr>
                <w:lang w:val="vi-VN"/>
              </w:rPr>
              <w:t>2</w:t>
            </w:r>
          </w:p>
        </w:tc>
        <w:tc>
          <w:tcPr>
            <w:tcW w:w="7371" w:type="dxa"/>
          </w:tcPr>
          <w:p w:rsidR="00041E10" w:rsidRDefault="00041E10" w:rsidP="00041E10">
            <w:pPr>
              <w:rPr>
                <w:lang w:val="vi-VN"/>
              </w:rPr>
            </w:pPr>
            <w:r>
              <w:rPr>
                <w:lang w:val="vi-VN"/>
              </w:rPr>
              <w:t xml:space="preserve">Phần diện tích </w:t>
            </w:r>
            <w:r w:rsidR="00660E85">
              <w:rPr>
                <w:lang w:val="vi-VN"/>
              </w:rPr>
              <w:t>vượt không quá 3 lần hạn mức</w:t>
            </w:r>
          </w:p>
        </w:tc>
        <w:tc>
          <w:tcPr>
            <w:tcW w:w="1701" w:type="dxa"/>
          </w:tcPr>
          <w:p w:rsidR="00041E10" w:rsidRDefault="00BA6A0F" w:rsidP="002629FF">
            <w:pPr>
              <w:jc w:val="center"/>
              <w:rPr>
                <w:lang w:val="vi-VN"/>
              </w:rPr>
            </w:pPr>
            <w:r>
              <w:rPr>
                <w:lang w:val="vi-VN"/>
              </w:rPr>
              <w:t>0.07%</w:t>
            </w:r>
          </w:p>
        </w:tc>
      </w:tr>
      <w:tr w:rsidR="00041E10" w:rsidTr="0019213C">
        <w:tc>
          <w:tcPr>
            <w:tcW w:w="1242" w:type="dxa"/>
          </w:tcPr>
          <w:p w:rsidR="00041E10" w:rsidRDefault="00041E10">
            <w:pPr>
              <w:rPr>
                <w:lang w:val="vi-VN"/>
              </w:rPr>
            </w:pPr>
            <w:r>
              <w:rPr>
                <w:lang w:val="vi-VN"/>
              </w:rPr>
              <w:t>3</w:t>
            </w:r>
          </w:p>
        </w:tc>
        <w:tc>
          <w:tcPr>
            <w:tcW w:w="7371" w:type="dxa"/>
          </w:tcPr>
          <w:p w:rsidR="00041E10" w:rsidRDefault="00660E85" w:rsidP="00660E85">
            <w:pPr>
              <w:rPr>
                <w:lang w:val="vi-VN"/>
              </w:rPr>
            </w:pPr>
            <w:r>
              <w:rPr>
                <w:lang w:val="vi-VN"/>
              </w:rPr>
              <w:t>Phần diện tích vượt trên 3 lần hạn mức</w:t>
            </w:r>
          </w:p>
        </w:tc>
        <w:tc>
          <w:tcPr>
            <w:tcW w:w="1701" w:type="dxa"/>
          </w:tcPr>
          <w:p w:rsidR="00041E10" w:rsidRDefault="00BA6A0F" w:rsidP="002629FF">
            <w:pPr>
              <w:jc w:val="center"/>
              <w:rPr>
                <w:lang w:val="vi-VN"/>
              </w:rPr>
            </w:pPr>
            <w:r>
              <w:rPr>
                <w:lang w:val="vi-VN"/>
              </w:rPr>
              <w:t>0.15%</w:t>
            </w:r>
          </w:p>
        </w:tc>
      </w:tr>
      <w:tr w:rsidR="00F31D9A" w:rsidTr="00C309EA">
        <w:tc>
          <w:tcPr>
            <w:tcW w:w="10314" w:type="dxa"/>
            <w:gridSpan w:val="3"/>
          </w:tcPr>
          <w:p w:rsidR="00F31D9A" w:rsidRPr="00BF0A75" w:rsidRDefault="00F31D9A" w:rsidP="00BF0A75">
            <w:pPr>
              <w:jc w:val="center"/>
              <w:rPr>
                <w:b/>
                <w:i/>
                <w:lang w:val="vi-VN"/>
              </w:rPr>
            </w:pPr>
            <w:r w:rsidRPr="00BF0A75">
              <w:rPr>
                <w:b/>
                <w:i/>
                <w:lang w:val="vi-VN"/>
              </w:rPr>
              <w:t>Bảng 6.24 Biểu thuế lũy tiến từng phần</w:t>
            </w:r>
          </w:p>
        </w:tc>
      </w:tr>
    </w:tbl>
    <w:p w:rsidR="00791148" w:rsidRDefault="00791148">
      <w:pPr>
        <w:rPr>
          <w:lang w:val="vi-VN"/>
        </w:rPr>
      </w:pPr>
    </w:p>
    <w:tbl>
      <w:tblPr>
        <w:tblStyle w:val="TableGrid"/>
        <w:tblW w:w="0" w:type="auto"/>
        <w:tblLook w:val="04A0" w:firstRow="1" w:lastRow="0" w:firstColumn="1" w:lastColumn="0" w:noHBand="0" w:noVBand="1"/>
      </w:tblPr>
      <w:tblGrid>
        <w:gridCol w:w="8046"/>
        <w:gridCol w:w="2376"/>
      </w:tblGrid>
      <w:tr w:rsidR="0041366F" w:rsidRPr="0019213C" w:rsidTr="00896690">
        <w:tc>
          <w:tcPr>
            <w:tcW w:w="8046" w:type="dxa"/>
          </w:tcPr>
          <w:p w:rsidR="0041366F" w:rsidRPr="0019213C" w:rsidRDefault="0041366F" w:rsidP="00EF2104">
            <w:pPr>
              <w:jc w:val="center"/>
              <w:rPr>
                <w:b/>
                <w:lang w:val="vi-VN"/>
              </w:rPr>
            </w:pPr>
            <w:r w:rsidRPr="0019213C">
              <w:rPr>
                <w:b/>
                <w:lang w:val="vi-VN"/>
              </w:rPr>
              <w:t>Khu vực</w:t>
            </w:r>
          </w:p>
        </w:tc>
        <w:tc>
          <w:tcPr>
            <w:tcW w:w="2376" w:type="dxa"/>
          </w:tcPr>
          <w:p w:rsidR="0041366F" w:rsidRPr="0019213C" w:rsidRDefault="0041366F" w:rsidP="00EF2104">
            <w:pPr>
              <w:jc w:val="center"/>
              <w:rPr>
                <w:b/>
                <w:lang w:val="vi-VN"/>
              </w:rPr>
            </w:pPr>
            <w:r w:rsidRPr="0019213C">
              <w:rPr>
                <w:b/>
                <w:lang w:val="vi-VN"/>
              </w:rPr>
              <w:t>Hạn mức</w:t>
            </w:r>
            <w:r w:rsidR="0019213C" w:rsidRPr="0019213C">
              <w:rPr>
                <w:b/>
                <w:lang w:val="vi-VN"/>
              </w:rPr>
              <w:t xml:space="preserve"> </w:t>
            </w:r>
            <w:r w:rsidRPr="0019213C">
              <w:rPr>
                <w:b/>
                <w:lang w:val="vi-VN"/>
              </w:rPr>
              <w:t>(m</w:t>
            </w:r>
            <w:r w:rsidRPr="0019213C">
              <w:rPr>
                <w:b/>
                <w:vertAlign w:val="superscript"/>
                <w:lang w:val="vi-VN"/>
              </w:rPr>
              <w:t>2</w:t>
            </w:r>
            <w:r w:rsidRPr="0019213C">
              <w:rPr>
                <w:b/>
                <w:lang w:val="vi-VN"/>
              </w:rPr>
              <w:t>/hộ)</w:t>
            </w:r>
          </w:p>
        </w:tc>
      </w:tr>
      <w:tr w:rsidR="0041366F" w:rsidTr="00896690">
        <w:tc>
          <w:tcPr>
            <w:tcW w:w="8046" w:type="dxa"/>
          </w:tcPr>
          <w:p w:rsidR="0041366F" w:rsidRDefault="0041366F">
            <w:pPr>
              <w:rPr>
                <w:lang w:val="vi-VN"/>
              </w:rPr>
            </w:pPr>
            <w:r>
              <w:rPr>
                <w:lang w:val="vi-VN"/>
              </w:rPr>
              <w:t>Nội thành (các quận 1,3,4,5,6,8,10,11, Tân Bình, Phú Nhuận, Bình Thạnh, Gò Vấp)</w:t>
            </w:r>
          </w:p>
        </w:tc>
        <w:tc>
          <w:tcPr>
            <w:tcW w:w="2376" w:type="dxa"/>
          </w:tcPr>
          <w:p w:rsidR="0041366F" w:rsidRDefault="00896690" w:rsidP="002629FF">
            <w:pPr>
              <w:jc w:val="center"/>
              <w:rPr>
                <w:lang w:val="vi-VN"/>
              </w:rPr>
            </w:pPr>
            <w:r>
              <w:rPr>
                <w:lang w:val="vi-VN"/>
              </w:rPr>
              <w:sym w:font="Symbol" w:char="F0A3"/>
            </w:r>
            <w:r w:rsidR="0041366F">
              <w:rPr>
                <w:lang w:val="vi-VN"/>
              </w:rPr>
              <w:t xml:space="preserve"> 160 m</w:t>
            </w:r>
            <w:r w:rsidR="0041366F" w:rsidRPr="00EF2104">
              <w:rPr>
                <w:vertAlign w:val="superscript"/>
                <w:lang w:val="vi-VN"/>
              </w:rPr>
              <w:t>2</w:t>
            </w:r>
          </w:p>
        </w:tc>
      </w:tr>
      <w:tr w:rsidR="0041366F" w:rsidTr="00896690">
        <w:tc>
          <w:tcPr>
            <w:tcW w:w="8046" w:type="dxa"/>
          </w:tcPr>
          <w:p w:rsidR="0041366F" w:rsidRDefault="00BB1842">
            <w:pPr>
              <w:rPr>
                <w:lang w:val="vi-VN"/>
              </w:rPr>
            </w:pPr>
            <w:r>
              <w:rPr>
                <w:lang w:val="vi-VN"/>
              </w:rPr>
              <w:t>Các quận 2, 7, 9, 12, Thủ Đức và thị trấn ( các huyện Bình Chánh, Hóc Môn, Củ Chi, Nhà Bè)</w:t>
            </w:r>
          </w:p>
        </w:tc>
        <w:tc>
          <w:tcPr>
            <w:tcW w:w="2376" w:type="dxa"/>
          </w:tcPr>
          <w:p w:rsidR="0041366F" w:rsidRDefault="00896690" w:rsidP="002629FF">
            <w:pPr>
              <w:jc w:val="center"/>
              <w:rPr>
                <w:lang w:val="vi-VN"/>
              </w:rPr>
            </w:pPr>
            <w:r>
              <w:rPr>
                <w:lang w:val="vi-VN"/>
              </w:rPr>
              <w:sym w:font="Symbol" w:char="F0A3"/>
            </w:r>
            <w:r>
              <w:rPr>
                <w:lang w:val="vi-VN"/>
              </w:rPr>
              <w:t xml:space="preserve"> </w:t>
            </w:r>
            <w:r w:rsidR="00BB1842">
              <w:rPr>
                <w:lang w:val="vi-VN"/>
              </w:rPr>
              <w:t>200m</w:t>
            </w:r>
            <w:r w:rsidR="00BB1842" w:rsidRPr="00EF2104">
              <w:rPr>
                <w:vertAlign w:val="superscript"/>
                <w:lang w:val="vi-VN"/>
              </w:rPr>
              <w:t>2</w:t>
            </w:r>
          </w:p>
        </w:tc>
      </w:tr>
      <w:tr w:rsidR="0041366F" w:rsidTr="00896690">
        <w:tc>
          <w:tcPr>
            <w:tcW w:w="8046" w:type="dxa"/>
          </w:tcPr>
          <w:p w:rsidR="0041366F" w:rsidRDefault="00BB1842">
            <w:pPr>
              <w:rPr>
                <w:lang w:val="vi-VN"/>
              </w:rPr>
            </w:pPr>
            <w:r>
              <w:rPr>
                <w:lang w:val="vi-VN"/>
              </w:rPr>
              <w:t>Khu qui hoạch mới</w:t>
            </w:r>
          </w:p>
        </w:tc>
        <w:tc>
          <w:tcPr>
            <w:tcW w:w="2376" w:type="dxa"/>
          </w:tcPr>
          <w:p w:rsidR="0041366F" w:rsidRDefault="00896690" w:rsidP="002629FF">
            <w:pPr>
              <w:jc w:val="center"/>
              <w:rPr>
                <w:lang w:val="vi-VN"/>
              </w:rPr>
            </w:pPr>
            <w:r>
              <w:rPr>
                <w:lang w:val="vi-VN"/>
              </w:rPr>
              <w:sym w:font="Symbol" w:char="F0A3"/>
            </w:r>
            <w:r>
              <w:rPr>
                <w:lang w:val="vi-VN"/>
              </w:rPr>
              <w:t xml:space="preserve"> </w:t>
            </w:r>
            <w:r w:rsidR="00BB1842">
              <w:rPr>
                <w:lang w:val="vi-VN"/>
              </w:rPr>
              <w:t>250 m</w:t>
            </w:r>
            <w:r w:rsidR="00BB1842" w:rsidRPr="00EF2104">
              <w:rPr>
                <w:vertAlign w:val="superscript"/>
                <w:lang w:val="vi-VN"/>
              </w:rPr>
              <w:t>2</w:t>
            </w:r>
          </w:p>
        </w:tc>
      </w:tr>
      <w:tr w:rsidR="0041366F" w:rsidTr="00896690">
        <w:tc>
          <w:tcPr>
            <w:tcW w:w="8046" w:type="dxa"/>
          </w:tcPr>
          <w:p w:rsidR="0041366F" w:rsidRDefault="00BB1842">
            <w:pPr>
              <w:rPr>
                <w:lang w:val="vi-VN"/>
              </w:rPr>
            </w:pPr>
            <w:r>
              <w:rPr>
                <w:lang w:val="vi-VN"/>
              </w:rPr>
              <w:t>Huyện Cần Giờ hay những khu dân cư nông thôn</w:t>
            </w:r>
          </w:p>
        </w:tc>
        <w:tc>
          <w:tcPr>
            <w:tcW w:w="2376" w:type="dxa"/>
          </w:tcPr>
          <w:p w:rsidR="0041366F" w:rsidRDefault="00896690" w:rsidP="002629FF">
            <w:pPr>
              <w:jc w:val="center"/>
              <w:rPr>
                <w:lang w:val="vi-VN"/>
              </w:rPr>
            </w:pPr>
            <w:r>
              <w:rPr>
                <w:lang w:val="vi-VN"/>
              </w:rPr>
              <w:sym w:font="Symbol" w:char="F0A3"/>
            </w:r>
            <w:r>
              <w:rPr>
                <w:lang w:val="vi-VN"/>
              </w:rPr>
              <w:t xml:space="preserve"> </w:t>
            </w:r>
            <w:r w:rsidR="00BB1842">
              <w:rPr>
                <w:lang w:val="vi-VN"/>
              </w:rPr>
              <w:t>300 m</w:t>
            </w:r>
            <w:r w:rsidR="00BB1842" w:rsidRPr="00EF2104">
              <w:rPr>
                <w:vertAlign w:val="superscript"/>
                <w:lang w:val="vi-VN"/>
              </w:rPr>
              <w:t>2</w:t>
            </w:r>
          </w:p>
        </w:tc>
      </w:tr>
      <w:tr w:rsidR="00BB1842" w:rsidRPr="00EF2104" w:rsidTr="00FA7139">
        <w:tc>
          <w:tcPr>
            <w:tcW w:w="10422" w:type="dxa"/>
            <w:gridSpan w:val="2"/>
          </w:tcPr>
          <w:p w:rsidR="00BB1842" w:rsidRPr="00EF2104" w:rsidRDefault="00BB1842" w:rsidP="00EF2104">
            <w:pPr>
              <w:jc w:val="center"/>
              <w:rPr>
                <w:b/>
                <w:i/>
                <w:lang w:val="vi-VN"/>
              </w:rPr>
            </w:pPr>
            <w:r w:rsidRPr="00EF2104">
              <w:rPr>
                <w:b/>
                <w:i/>
                <w:lang w:val="vi-VN"/>
              </w:rPr>
              <w:t>Bảng 6.25 Hạn mức đất cho mỗi hộ</w:t>
            </w:r>
          </w:p>
        </w:tc>
      </w:tr>
    </w:tbl>
    <w:p w:rsidR="0041366F" w:rsidRDefault="00467093">
      <w:pPr>
        <w:rPr>
          <w:lang w:val="vi-VN"/>
        </w:rPr>
      </w:pPr>
      <w:r>
        <w:rPr>
          <w:lang w:val="vi-VN"/>
        </w:rPr>
        <w:t>Hãy viết chương trình hỗ trợ việc tính tiền thuế sử dụng đất cho mỗi hộ với giả sử dữ liệu nhập vào như sau:</w:t>
      </w:r>
    </w:p>
    <w:p w:rsidR="00467093" w:rsidRDefault="00467093">
      <w:pPr>
        <w:rPr>
          <w:lang w:val="vi-VN"/>
        </w:rPr>
      </w:pPr>
      <w:r>
        <w:rPr>
          <w:lang w:val="vi-VN"/>
        </w:rPr>
        <w:t>Số m</w:t>
      </w:r>
      <w:r w:rsidRPr="00813E70">
        <w:rPr>
          <w:vertAlign w:val="superscript"/>
          <w:lang w:val="vi-VN"/>
        </w:rPr>
        <w:t>2</w:t>
      </w:r>
      <w:r>
        <w:rPr>
          <w:lang w:val="vi-VN"/>
        </w:rPr>
        <w:t xml:space="preserve"> sử dụng ( số thực dương ) của hộ đang xét</w:t>
      </w:r>
    </w:p>
    <w:p w:rsidR="00467093" w:rsidRDefault="00467093">
      <w:pPr>
        <w:rPr>
          <w:lang w:val="vi-VN"/>
        </w:rPr>
      </w:pPr>
      <w:r>
        <w:rPr>
          <w:lang w:val="vi-VN"/>
        </w:rPr>
        <w:t>Giá tiền 1m</w:t>
      </w:r>
      <w:r w:rsidRPr="00813E70">
        <w:rPr>
          <w:vertAlign w:val="superscript"/>
          <w:lang w:val="vi-VN"/>
        </w:rPr>
        <w:t>2</w:t>
      </w:r>
      <w:r>
        <w:rPr>
          <w:lang w:val="vi-VN"/>
        </w:rPr>
        <w:t xml:space="preserve"> đất của khu vực</w:t>
      </w:r>
      <w:r w:rsidR="00813E70">
        <w:rPr>
          <w:lang w:val="vi-VN"/>
        </w:rPr>
        <w:t xml:space="preserve"> </w:t>
      </w:r>
      <w:r>
        <w:rPr>
          <w:lang w:val="vi-VN"/>
        </w:rPr>
        <w:t>đang ở (số thực dương) theo qui định.</w:t>
      </w:r>
    </w:p>
    <w:p w:rsidR="00467093" w:rsidRDefault="00467093">
      <w:pPr>
        <w:rPr>
          <w:lang w:val="vi-VN"/>
        </w:rPr>
      </w:pPr>
      <w:r>
        <w:rPr>
          <w:lang w:val="vi-VN"/>
        </w:rPr>
        <w:t>Khu vực đang ở (một trong 4 khu vực nêu trong bảng 6.25)</w:t>
      </w:r>
    </w:p>
    <w:p w:rsidR="00B12151" w:rsidRDefault="00915596">
      <w:pPr>
        <w:rPr>
          <w:lang w:val="vi-VN"/>
        </w:rPr>
      </w:pPr>
      <w:r>
        <w:rPr>
          <w:lang w:val="vi-VN"/>
        </w:rPr>
        <w:lastRenderedPageBreak/>
        <w:t>Ch</w:t>
      </w:r>
      <w:r w:rsidR="00AB24C9">
        <w:rPr>
          <w:lang w:val="vi-VN"/>
        </w:rPr>
        <w:t xml:space="preserve">ương trình được viết với yêu cầu có thể mở rộng để sử dụng cho </w:t>
      </w:r>
      <w:r>
        <w:rPr>
          <w:lang w:val="vi-VN"/>
        </w:rPr>
        <w:t xml:space="preserve">các </w:t>
      </w:r>
      <w:r w:rsidR="00BC1F57">
        <w:rPr>
          <w:lang w:val="vi-VN"/>
        </w:rPr>
        <w:t>địa phương khác</w:t>
      </w:r>
      <w:r w:rsidR="00B12151">
        <w:rPr>
          <w:lang w:val="vi-VN"/>
        </w:rPr>
        <w:t xml:space="preserve"> và dễ dàng chỉnh sửa khi thuế suất và hạn mức đất ở thay đổi theo qui định mới</w:t>
      </w:r>
      <w:r w:rsidR="003327BC">
        <w:rPr>
          <w:lang w:val="vi-VN"/>
        </w:rPr>
        <w:t>.</w:t>
      </w:r>
    </w:p>
    <w:p w:rsidR="003327BC" w:rsidRDefault="003327BC">
      <w:pPr>
        <w:rPr>
          <w:lang w:val="vi-VN"/>
        </w:rPr>
      </w:pPr>
      <w:r w:rsidRPr="008C5A82">
        <w:rPr>
          <w:b/>
          <w:u w:val="single"/>
          <w:lang w:val="vi-VN"/>
        </w:rPr>
        <w:t>Vấn đề 5</w:t>
      </w:r>
      <w:r>
        <w:rPr>
          <w:lang w:val="vi-VN"/>
        </w:rPr>
        <w:t xml:space="preserve">: </w:t>
      </w:r>
      <w:r w:rsidRPr="008C5A82">
        <w:rPr>
          <w:b/>
          <w:lang w:val="vi-VN"/>
        </w:rPr>
        <w:t>Tính thuế thu nhập cá nhân</w:t>
      </w:r>
    </w:p>
    <w:p w:rsidR="003327BC" w:rsidRDefault="003327BC">
      <w:pPr>
        <w:rPr>
          <w:lang w:val="vi-VN"/>
        </w:rPr>
      </w:pPr>
      <w:r>
        <w:rPr>
          <w:lang w:val="vi-VN"/>
        </w:rPr>
        <w:t>Hiện nay, Việt Nam đang áp dụng cách tính thuế thu nhập cá nhân cho tổng thu nhập hàng năm của một cá</w:t>
      </w:r>
      <w:r w:rsidR="00F37DC5">
        <w:rPr>
          <w:lang w:val="vi-VN"/>
        </w:rPr>
        <w:t xml:space="preserve"> nhân</w:t>
      </w:r>
      <w:r>
        <w:rPr>
          <w:lang w:val="vi-VN"/>
        </w:rPr>
        <w:t xml:space="preserve"> như trong bảng 6.26</w:t>
      </w:r>
    </w:p>
    <w:tbl>
      <w:tblPr>
        <w:tblStyle w:val="TableGrid"/>
        <w:tblW w:w="0" w:type="auto"/>
        <w:tblLook w:val="04A0" w:firstRow="1" w:lastRow="0" w:firstColumn="1" w:lastColumn="0" w:noHBand="0" w:noVBand="1"/>
      </w:tblPr>
      <w:tblGrid>
        <w:gridCol w:w="1384"/>
        <w:gridCol w:w="7229"/>
        <w:gridCol w:w="1809"/>
      </w:tblGrid>
      <w:tr w:rsidR="003327BC" w:rsidRPr="00B311F2" w:rsidTr="00B311F2">
        <w:tc>
          <w:tcPr>
            <w:tcW w:w="1384" w:type="dxa"/>
          </w:tcPr>
          <w:p w:rsidR="003327BC" w:rsidRPr="00B311F2" w:rsidRDefault="003327BC" w:rsidP="00B311F2">
            <w:pPr>
              <w:jc w:val="center"/>
              <w:rPr>
                <w:b/>
                <w:lang w:val="vi-VN"/>
              </w:rPr>
            </w:pPr>
            <w:r w:rsidRPr="00B311F2">
              <w:rPr>
                <w:b/>
                <w:lang w:val="vi-VN"/>
              </w:rPr>
              <w:t>Bậc thuế</w:t>
            </w:r>
          </w:p>
        </w:tc>
        <w:tc>
          <w:tcPr>
            <w:tcW w:w="7229" w:type="dxa"/>
          </w:tcPr>
          <w:p w:rsidR="003327BC" w:rsidRPr="00B311F2" w:rsidRDefault="003327BC" w:rsidP="00B311F2">
            <w:pPr>
              <w:jc w:val="center"/>
              <w:rPr>
                <w:b/>
                <w:lang w:val="vi-VN"/>
              </w:rPr>
            </w:pPr>
            <w:r w:rsidRPr="00B311F2">
              <w:rPr>
                <w:b/>
                <w:lang w:val="vi-VN"/>
              </w:rPr>
              <w:t>Tổng thu nhập hàng năm</w:t>
            </w:r>
          </w:p>
        </w:tc>
        <w:tc>
          <w:tcPr>
            <w:tcW w:w="1809" w:type="dxa"/>
          </w:tcPr>
          <w:p w:rsidR="003327BC" w:rsidRPr="00B311F2" w:rsidRDefault="003327BC" w:rsidP="00B311F2">
            <w:pPr>
              <w:jc w:val="center"/>
              <w:rPr>
                <w:b/>
                <w:lang w:val="vi-VN"/>
              </w:rPr>
            </w:pPr>
            <w:r w:rsidRPr="00B311F2">
              <w:rPr>
                <w:b/>
                <w:lang w:val="vi-VN"/>
              </w:rPr>
              <w:t>Thuế suất</w:t>
            </w:r>
            <w:r w:rsidR="00232958">
              <w:rPr>
                <w:b/>
                <w:lang w:val="vi-VN"/>
              </w:rPr>
              <w:t>(%)</w:t>
            </w:r>
          </w:p>
        </w:tc>
      </w:tr>
      <w:tr w:rsidR="003327BC" w:rsidTr="00B311F2">
        <w:tc>
          <w:tcPr>
            <w:tcW w:w="1384" w:type="dxa"/>
          </w:tcPr>
          <w:p w:rsidR="003327BC" w:rsidRDefault="003327BC" w:rsidP="00B311F2">
            <w:pPr>
              <w:jc w:val="center"/>
              <w:rPr>
                <w:lang w:val="vi-VN"/>
              </w:rPr>
            </w:pPr>
            <w:r>
              <w:rPr>
                <w:lang w:val="vi-VN"/>
              </w:rPr>
              <w:t>1</w:t>
            </w:r>
          </w:p>
        </w:tc>
        <w:tc>
          <w:tcPr>
            <w:tcW w:w="7229" w:type="dxa"/>
          </w:tcPr>
          <w:p w:rsidR="003327BC" w:rsidRDefault="003327BC">
            <w:pPr>
              <w:rPr>
                <w:lang w:val="vi-VN"/>
              </w:rPr>
            </w:pPr>
            <w:r>
              <w:rPr>
                <w:lang w:val="vi-VN"/>
              </w:rPr>
              <w:t>Đến 48 triệu</w:t>
            </w:r>
          </w:p>
        </w:tc>
        <w:tc>
          <w:tcPr>
            <w:tcW w:w="1809" w:type="dxa"/>
          </w:tcPr>
          <w:p w:rsidR="003327BC" w:rsidRDefault="00232958" w:rsidP="003A0009">
            <w:pPr>
              <w:jc w:val="center"/>
              <w:rPr>
                <w:lang w:val="vi-VN"/>
              </w:rPr>
            </w:pPr>
            <w:r>
              <w:rPr>
                <w:lang w:val="vi-VN"/>
              </w:rPr>
              <w:t>0</w:t>
            </w:r>
          </w:p>
        </w:tc>
      </w:tr>
      <w:tr w:rsidR="003327BC" w:rsidTr="00B311F2">
        <w:tc>
          <w:tcPr>
            <w:tcW w:w="1384" w:type="dxa"/>
          </w:tcPr>
          <w:p w:rsidR="003327BC" w:rsidRDefault="003327BC" w:rsidP="00B311F2">
            <w:pPr>
              <w:jc w:val="center"/>
              <w:rPr>
                <w:lang w:val="vi-VN"/>
              </w:rPr>
            </w:pPr>
            <w:r>
              <w:rPr>
                <w:lang w:val="vi-VN"/>
              </w:rPr>
              <w:t>2</w:t>
            </w:r>
          </w:p>
        </w:tc>
        <w:tc>
          <w:tcPr>
            <w:tcW w:w="7229" w:type="dxa"/>
          </w:tcPr>
          <w:p w:rsidR="003327BC" w:rsidRDefault="003327BC">
            <w:pPr>
              <w:rPr>
                <w:lang w:val="vi-VN"/>
              </w:rPr>
            </w:pPr>
            <w:r>
              <w:rPr>
                <w:lang w:val="vi-VN"/>
              </w:rPr>
              <w:t>Trên 48 triệu đến 72 triệu</w:t>
            </w:r>
          </w:p>
        </w:tc>
        <w:tc>
          <w:tcPr>
            <w:tcW w:w="1809" w:type="dxa"/>
          </w:tcPr>
          <w:p w:rsidR="003327BC" w:rsidRDefault="00232958" w:rsidP="003A0009">
            <w:pPr>
              <w:jc w:val="center"/>
              <w:rPr>
                <w:lang w:val="vi-VN"/>
              </w:rPr>
            </w:pPr>
            <w:r>
              <w:rPr>
                <w:lang w:val="vi-VN"/>
              </w:rPr>
              <w:t>5</w:t>
            </w:r>
          </w:p>
        </w:tc>
      </w:tr>
      <w:tr w:rsidR="003327BC" w:rsidTr="00B311F2">
        <w:tc>
          <w:tcPr>
            <w:tcW w:w="1384" w:type="dxa"/>
          </w:tcPr>
          <w:p w:rsidR="003327BC" w:rsidRDefault="003327BC" w:rsidP="00B311F2">
            <w:pPr>
              <w:jc w:val="center"/>
              <w:rPr>
                <w:lang w:val="vi-VN"/>
              </w:rPr>
            </w:pPr>
            <w:r>
              <w:rPr>
                <w:lang w:val="vi-VN"/>
              </w:rPr>
              <w:t>3</w:t>
            </w:r>
          </w:p>
        </w:tc>
        <w:tc>
          <w:tcPr>
            <w:tcW w:w="7229" w:type="dxa"/>
          </w:tcPr>
          <w:p w:rsidR="003327BC" w:rsidRDefault="0087403F" w:rsidP="0087403F">
            <w:pPr>
              <w:rPr>
                <w:lang w:val="vi-VN"/>
              </w:rPr>
            </w:pPr>
            <w:r>
              <w:rPr>
                <w:lang w:val="vi-VN"/>
              </w:rPr>
              <w:t>Trên 72 triệu đến 108 triệu</w:t>
            </w:r>
          </w:p>
        </w:tc>
        <w:tc>
          <w:tcPr>
            <w:tcW w:w="1809" w:type="dxa"/>
          </w:tcPr>
          <w:p w:rsidR="003327BC" w:rsidRDefault="00232958" w:rsidP="003A0009">
            <w:pPr>
              <w:jc w:val="center"/>
              <w:rPr>
                <w:lang w:val="vi-VN"/>
              </w:rPr>
            </w:pPr>
            <w:r>
              <w:rPr>
                <w:lang w:val="vi-VN"/>
              </w:rPr>
              <w:t>10</w:t>
            </w:r>
          </w:p>
        </w:tc>
      </w:tr>
      <w:tr w:rsidR="003327BC" w:rsidTr="00B311F2">
        <w:tc>
          <w:tcPr>
            <w:tcW w:w="1384" w:type="dxa"/>
          </w:tcPr>
          <w:p w:rsidR="003327BC" w:rsidRDefault="003327BC" w:rsidP="00B311F2">
            <w:pPr>
              <w:jc w:val="center"/>
              <w:rPr>
                <w:lang w:val="vi-VN"/>
              </w:rPr>
            </w:pPr>
            <w:r>
              <w:rPr>
                <w:lang w:val="vi-VN"/>
              </w:rPr>
              <w:t>4</w:t>
            </w:r>
          </w:p>
        </w:tc>
        <w:tc>
          <w:tcPr>
            <w:tcW w:w="7229" w:type="dxa"/>
          </w:tcPr>
          <w:p w:rsidR="003327BC" w:rsidRDefault="00A03AF8">
            <w:pPr>
              <w:rPr>
                <w:lang w:val="vi-VN"/>
              </w:rPr>
            </w:pPr>
            <w:r>
              <w:rPr>
                <w:lang w:val="vi-VN"/>
              </w:rPr>
              <w:t>Trên 108 triệu đến 168 triệu</w:t>
            </w:r>
          </w:p>
        </w:tc>
        <w:tc>
          <w:tcPr>
            <w:tcW w:w="1809" w:type="dxa"/>
          </w:tcPr>
          <w:p w:rsidR="003327BC" w:rsidRDefault="00232958" w:rsidP="003A0009">
            <w:pPr>
              <w:jc w:val="center"/>
              <w:rPr>
                <w:lang w:val="vi-VN"/>
              </w:rPr>
            </w:pPr>
            <w:r>
              <w:rPr>
                <w:lang w:val="vi-VN"/>
              </w:rPr>
              <w:t>15</w:t>
            </w:r>
          </w:p>
        </w:tc>
      </w:tr>
      <w:tr w:rsidR="003327BC" w:rsidTr="00B311F2">
        <w:tc>
          <w:tcPr>
            <w:tcW w:w="1384" w:type="dxa"/>
          </w:tcPr>
          <w:p w:rsidR="003327BC" w:rsidRDefault="003327BC" w:rsidP="00B311F2">
            <w:pPr>
              <w:jc w:val="center"/>
              <w:rPr>
                <w:lang w:val="vi-VN"/>
              </w:rPr>
            </w:pPr>
            <w:r>
              <w:rPr>
                <w:lang w:val="vi-VN"/>
              </w:rPr>
              <w:t>5</w:t>
            </w:r>
          </w:p>
        </w:tc>
        <w:tc>
          <w:tcPr>
            <w:tcW w:w="7229" w:type="dxa"/>
          </w:tcPr>
          <w:p w:rsidR="003327BC" w:rsidRDefault="00071F74" w:rsidP="00071F74">
            <w:pPr>
              <w:rPr>
                <w:lang w:val="vi-VN"/>
              </w:rPr>
            </w:pPr>
            <w:r>
              <w:rPr>
                <w:lang w:val="vi-VN"/>
              </w:rPr>
              <w:t xml:space="preserve">Trên </w:t>
            </w:r>
            <w:r w:rsidR="00E32EB9">
              <w:rPr>
                <w:lang w:val="vi-VN"/>
              </w:rPr>
              <w:t>16</w:t>
            </w:r>
            <w:r>
              <w:rPr>
                <w:lang w:val="vi-VN"/>
              </w:rPr>
              <w:t>8 triệu đến 288 triệu</w:t>
            </w:r>
          </w:p>
        </w:tc>
        <w:tc>
          <w:tcPr>
            <w:tcW w:w="1809" w:type="dxa"/>
          </w:tcPr>
          <w:p w:rsidR="003327BC" w:rsidRDefault="00232958" w:rsidP="003A0009">
            <w:pPr>
              <w:jc w:val="center"/>
              <w:rPr>
                <w:lang w:val="vi-VN"/>
              </w:rPr>
            </w:pPr>
            <w:r>
              <w:rPr>
                <w:lang w:val="vi-VN"/>
              </w:rPr>
              <w:t>20</w:t>
            </w:r>
          </w:p>
        </w:tc>
      </w:tr>
      <w:tr w:rsidR="003327BC" w:rsidTr="00B311F2">
        <w:tc>
          <w:tcPr>
            <w:tcW w:w="1384" w:type="dxa"/>
          </w:tcPr>
          <w:p w:rsidR="003327BC" w:rsidRDefault="003327BC" w:rsidP="00B311F2">
            <w:pPr>
              <w:jc w:val="center"/>
              <w:rPr>
                <w:lang w:val="vi-VN"/>
              </w:rPr>
            </w:pPr>
            <w:r>
              <w:rPr>
                <w:lang w:val="vi-VN"/>
              </w:rPr>
              <w:t>6</w:t>
            </w:r>
          </w:p>
        </w:tc>
        <w:tc>
          <w:tcPr>
            <w:tcW w:w="7229" w:type="dxa"/>
          </w:tcPr>
          <w:p w:rsidR="003327BC" w:rsidRDefault="00EF031D" w:rsidP="00EF031D">
            <w:pPr>
              <w:rPr>
                <w:lang w:val="vi-VN"/>
              </w:rPr>
            </w:pPr>
            <w:r>
              <w:rPr>
                <w:lang w:val="vi-VN"/>
              </w:rPr>
              <w:t>Trên 288 triệu đến 528 triệu</w:t>
            </w:r>
          </w:p>
        </w:tc>
        <w:tc>
          <w:tcPr>
            <w:tcW w:w="1809" w:type="dxa"/>
          </w:tcPr>
          <w:p w:rsidR="003327BC" w:rsidRDefault="00232958" w:rsidP="003A0009">
            <w:pPr>
              <w:jc w:val="center"/>
              <w:rPr>
                <w:lang w:val="vi-VN"/>
              </w:rPr>
            </w:pPr>
            <w:r>
              <w:rPr>
                <w:lang w:val="vi-VN"/>
              </w:rPr>
              <w:t>25</w:t>
            </w:r>
          </w:p>
        </w:tc>
      </w:tr>
      <w:tr w:rsidR="003327BC" w:rsidTr="00B311F2">
        <w:tc>
          <w:tcPr>
            <w:tcW w:w="1384" w:type="dxa"/>
          </w:tcPr>
          <w:p w:rsidR="003327BC" w:rsidRDefault="003327BC" w:rsidP="00B311F2">
            <w:pPr>
              <w:jc w:val="center"/>
              <w:rPr>
                <w:lang w:val="vi-VN"/>
              </w:rPr>
            </w:pPr>
            <w:r>
              <w:rPr>
                <w:lang w:val="vi-VN"/>
              </w:rPr>
              <w:t>7</w:t>
            </w:r>
          </w:p>
        </w:tc>
        <w:tc>
          <w:tcPr>
            <w:tcW w:w="7229" w:type="dxa"/>
          </w:tcPr>
          <w:p w:rsidR="003327BC" w:rsidRDefault="0061557F">
            <w:pPr>
              <w:rPr>
                <w:lang w:val="vi-VN"/>
              </w:rPr>
            </w:pPr>
            <w:r>
              <w:rPr>
                <w:lang w:val="vi-VN"/>
              </w:rPr>
              <w:t>Trên 528 triệu đến 1008 triệu</w:t>
            </w:r>
          </w:p>
        </w:tc>
        <w:tc>
          <w:tcPr>
            <w:tcW w:w="1809" w:type="dxa"/>
          </w:tcPr>
          <w:p w:rsidR="003327BC" w:rsidRDefault="00232958" w:rsidP="003A0009">
            <w:pPr>
              <w:jc w:val="center"/>
              <w:rPr>
                <w:lang w:val="vi-VN"/>
              </w:rPr>
            </w:pPr>
            <w:r>
              <w:rPr>
                <w:lang w:val="vi-VN"/>
              </w:rPr>
              <w:t>30</w:t>
            </w:r>
          </w:p>
        </w:tc>
      </w:tr>
      <w:tr w:rsidR="003327BC" w:rsidTr="00B311F2">
        <w:tc>
          <w:tcPr>
            <w:tcW w:w="1384" w:type="dxa"/>
          </w:tcPr>
          <w:p w:rsidR="003327BC" w:rsidRDefault="003327BC" w:rsidP="00B311F2">
            <w:pPr>
              <w:jc w:val="center"/>
              <w:rPr>
                <w:lang w:val="vi-VN"/>
              </w:rPr>
            </w:pPr>
            <w:r>
              <w:rPr>
                <w:lang w:val="vi-VN"/>
              </w:rPr>
              <w:t>8</w:t>
            </w:r>
          </w:p>
        </w:tc>
        <w:tc>
          <w:tcPr>
            <w:tcW w:w="7229" w:type="dxa"/>
          </w:tcPr>
          <w:p w:rsidR="003327BC" w:rsidRDefault="00F57BC4">
            <w:pPr>
              <w:rPr>
                <w:lang w:val="vi-VN"/>
              </w:rPr>
            </w:pPr>
            <w:r>
              <w:rPr>
                <w:lang w:val="vi-VN"/>
              </w:rPr>
              <w:t>Trên 1008</w:t>
            </w:r>
          </w:p>
        </w:tc>
        <w:tc>
          <w:tcPr>
            <w:tcW w:w="1809" w:type="dxa"/>
          </w:tcPr>
          <w:p w:rsidR="003327BC" w:rsidRDefault="00232958" w:rsidP="003A0009">
            <w:pPr>
              <w:jc w:val="center"/>
              <w:rPr>
                <w:lang w:val="vi-VN"/>
              </w:rPr>
            </w:pPr>
            <w:r>
              <w:rPr>
                <w:lang w:val="vi-VN"/>
              </w:rPr>
              <w:t>35</w:t>
            </w:r>
          </w:p>
        </w:tc>
      </w:tr>
      <w:tr w:rsidR="00027B09" w:rsidTr="003B5557">
        <w:tc>
          <w:tcPr>
            <w:tcW w:w="10422" w:type="dxa"/>
            <w:gridSpan w:val="3"/>
          </w:tcPr>
          <w:p w:rsidR="00027B09" w:rsidRPr="00B311F2" w:rsidRDefault="00027B09" w:rsidP="00B311F2">
            <w:pPr>
              <w:jc w:val="center"/>
              <w:rPr>
                <w:b/>
                <w:i/>
                <w:lang w:val="vi-VN"/>
              </w:rPr>
            </w:pPr>
            <w:r w:rsidRPr="00B311F2">
              <w:rPr>
                <w:b/>
                <w:i/>
                <w:lang w:val="vi-VN"/>
              </w:rPr>
              <w:t>Bảng 6.26 Biểu thuế thu nhập cá nhân lũy tiến theo thu nhập năm</w:t>
            </w:r>
          </w:p>
        </w:tc>
      </w:tr>
    </w:tbl>
    <w:p w:rsidR="003327BC" w:rsidRDefault="003327BC">
      <w:pPr>
        <w:rPr>
          <w:lang w:val="vi-VN"/>
        </w:rPr>
      </w:pPr>
    </w:p>
    <w:p w:rsidR="00467093" w:rsidRDefault="00B3723F">
      <w:pPr>
        <w:rPr>
          <w:lang w:val="vi-VN"/>
        </w:rPr>
      </w:pPr>
      <w:r>
        <w:rPr>
          <w:lang w:val="vi-VN"/>
        </w:rPr>
        <w:t xml:space="preserve">Tuy nhiên để tránh tạo áp lực phải đóng một khoản tiền lớn vào cuối năm dựa trên tổng thu nhập mà cá nhân nhận được trong </w:t>
      </w:r>
      <w:r w:rsidR="002A6E7C">
        <w:rPr>
          <w:lang w:val="vi-VN"/>
        </w:rPr>
        <w:t>năm đó, các công t</w:t>
      </w:r>
      <w:r>
        <w:rPr>
          <w:lang w:val="vi-VN"/>
        </w:rPr>
        <w:t>y thường áp dụng việc tính thuế cho từng tháng và trừ ngay phần tiền đóng thuế trước khi trả lương cho tháng</w:t>
      </w:r>
      <w:r w:rsidR="002A6E7C">
        <w:rPr>
          <w:lang w:val="vi-VN"/>
        </w:rPr>
        <w:t xml:space="preserve"> tương ứng. Cách thức mà công t</w:t>
      </w:r>
      <w:r>
        <w:rPr>
          <w:lang w:val="vi-VN"/>
        </w:rPr>
        <w:t xml:space="preserve">y áp dụng </w:t>
      </w:r>
      <w:r w:rsidR="00ED25FE">
        <w:rPr>
          <w:lang w:val="vi-VN"/>
        </w:rPr>
        <w:t>tính thuế hàng tháng dự</w:t>
      </w:r>
      <w:r w:rsidR="002A6E7C">
        <w:rPr>
          <w:lang w:val="vi-VN"/>
        </w:rPr>
        <w:t>a</w:t>
      </w:r>
      <w:r w:rsidR="00ED25FE">
        <w:rPr>
          <w:lang w:val="vi-VN"/>
        </w:rPr>
        <w:t xml:space="preserve"> trên bảng tính thuế như trong bảng 6.27</w:t>
      </w:r>
    </w:p>
    <w:p w:rsidR="00ED25FE" w:rsidRDefault="00ED25FE">
      <w:pPr>
        <w:rPr>
          <w:lang w:val="vi-VN"/>
        </w:rPr>
      </w:pPr>
      <w:r>
        <w:rPr>
          <w:lang w:val="vi-VN"/>
        </w:rPr>
        <w:t>Theo đó, nếu một cá nhân có t</w:t>
      </w:r>
      <w:r w:rsidR="002A6E7C">
        <w:rPr>
          <w:lang w:val="vi-VN"/>
        </w:rPr>
        <w:t>hu nhập nhỏ hơn hoặc bằng 4 triệ</w:t>
      </w:r>
      <w:r>
        <w:rPr>
          <w:lang w:val="vi-VN"/>
        </w:rPr>
        <w:t>u một tháng thì không phải đóng thuế. Nếu thu nhập người đó là 5 triệu một tháng thì phần 4 triệu không phải đóng thuế</w:t>
      </w:r>
      <w:r w:rsidR="007619E0">
        <w:rPr>
          <w:lang w:val="vi-VN"/>
        </w:rPr>
        <w:t xml:space="preserve"> nhưng phần 1 triệu còn lại sẽ chịu bậc thuế 5%. </w:t>
      </w:r>
      <w:r w:rsidR="000C019E">
        <w:rPr>
          <w:lang w:val="vi-VN"/>
        </w:rPr>
        <w:t>Nghĩa là tổng số tiền phải đóng thuế cho người có thu nhập 5 triệu /tháng là 50.000 VNĐ (=5%* 1 triệu)</w:t>
      </w:r>
    </w:p>
    <w:p w:rsidR="000C019E" w:rsidRDefault="000C019E">
      <w:pPr>
        <w:rPr>
          <w:lang w:val="vi-VN"/>
        </w:rPr>
      </w:pPr>
      <w:r>
        <w:rPr>
          <w:lang w:val="vi-VN"/>
        </w:rPr>
        <w:t>Hãy viết chương trình cho phép tái sử dụng mã nguồn để dùng trong ứng dụng thực tế sau này, có thể mở rộng và dễ dàng chỉnh sửa khi thuế suất, các hạn mức thu nhập và các thông số khác được cập nhật mới</w:t>
      </w:r>
    </w:p>
    <w:tbl>
      <w:tblPr>
        <w:tblStyle w:val="TableGrid"/>
        <w:tblW w:w="0" w:type="auto"/>
        <w:tblLook w:val="04A0" w:firstRow="1" w:lastRow="0" w:firstColumn="1" w:lastColumn="0" w:noHBand="0" w:noVBand="1"/>
      </w:tblPr>
      <w:tblGrid>
        <w:gridCol w:w="1242"/>
        <w:gridCol w:w="7371"/>
        <w:gridCol w:w="1809"/>
      </w:tblGrid>
      <w:tr w:rsidR="000C019E" w:rsidRPr="00001B90" w:rsidTr="00001B90">
        <w:tc>
          <w:tcPr>
            <w:tcW w:w="1242" w:type="dxa"/>
          </w:tcPr>
          <w:p w:rsidR="000C019E" w:rsidRPr="00001B90" w:rsidRDefault="000C019E" w:rsidP="00001B90">
            <w:pPr>
              <w:jc w:val="center"/>
              <w:rPr>
                <w:b/>
                <w:lang w:val="vi-VN"/>
              </w:rPr>
            </w:pPr>
            <w:r w:rsidRPr="00001B90">
              <w:rPr>
                <w:b/>
                <w:lang w:val="vi-VN"/>
              </w:rPr>
              <w:t>Bậc thuế</w:t>
            </w:r>
          </w:p>
        </w:tc>
        <w:tc>
          <w:tcPr>
            <w:tcW w:w="7371" w:type="dxa"/>
          </w:tcPr>
          <w:p w:rsidR="000C019E" w:rsidRPr="00001B90" w:rsidRDefault="000C019E" w:rsidP="00001B90">
            <w:pPr>
              <w:jc w:val="center"/>
              <w:rPr>
                <w:b/>
                <w:lang w:val="vi-VN"/>
              </w:rPr>
            </w:pPr>
            <w:r w:rsidRPr="00001B90">
              <w:rPr>
                <w:b/>
                <w:lang w:val="vi-VN"/>
              </w:rPr>
              <w:t>Thu nhập theo tháng</w:t>
            </w:r>
          </w:p>
        </w:tc>
        <w:tc>
          <w:tcPr>
            <w:tcW w:w="1809" w:type="dxa"/>
          </w:tcPr>
          <w:p w:rsidR="000C019E" w:rsidRPr="00001B90" w:rsidRDefault="000C019E" w:rsidP="00001B90">
            <w:pPr>
              <w:jc w:val="center"/>
              <w:rPr>
                <w:b/>
                <w:lang w:val="vi-VN"/>
              </w:rPr>
            </w:pPr>
            <w:r w:rsidRPr="00001B90">
              <w:rPr>
                <w:b/>
                <w:lang w:val="vi-VN"/>
              </w:rPr>
              <w:t>Thuế suất</w:t>
            </w:r>
            <w:r w:rsidR="007F7BB3" w:rsidRPr="00001B90">
              <w:rPr>
                <w:b/>
                <w:lang w:val="vi-VN"/>
              </w:rPr>
              <w:t xml:space="preserve"> (%)</w:t>
            </w:r>
          </w:p>
        </w:tc>
      </w:tr>
      <w:tr w:rsidR="007D7B3F" w:rsidTr="00001B90">
        <w:tc>
          <w:tcPr>
            <w:tcW w:w="1242" w:type="dxa"/>
          </w:tcPr>
          <w:p w:rsidR="007D7B3F" w:rsidRDefault="007D7B3F" w:rsidP="00001B90">
            <w:pPr>
              <w:jc w:val="center"/>
              <w:rPr>
                <w:lang w:val="vi-VN"/>
              </w:rPr>
            </w:pPr>
            <w:r>
              <w:rPr>
                <w:lang w:val="vi-VN"/>
              </w:rPr>
              <w:t>1</w:t>
            </w:r>
          </w:p>
        </w:tc>
        <w:tc>
          <w:tcPr>
            <w:tcW w:w="7371" w:type="dxa"/>
          </w:tcPr>
          <w:p w:rsidR="007D7B3F" w:rsidRDefault="007D7B3F" w:rsidP="007F7BB3">
            <w:pPr>
              <w:rPr>
                <w:lang w:val="vi-VN"/>
              </w:rPr>
            </w:pPr>
            <w:r>
              <w:rPr>
                <w:lang w:val="vi-VN"/>
              </w:rPr>
              <w:t>Đến 4 triệu</w:t>
            </w:r>
          </w:p>
        </w:tc>
        <w:tc>
          <w:tcPr>
            <w:tcW w:w="1809" w:type="dxa"/>
          </w:tcPr>
          <w:p w:rsidR="007D7B3F" w:rsidRDefault="007D7B3F" w:rsidP="009416A4">
            <w:pPr>
              <w:jc w:val="center"/>
              <w:rPr>
                <w:lang w:val="vi-VN"/>
              </w:rPr>
            </w:pPr>
            <w:r>
              <w:rPr>
                <w:lang w:val="vi-VN"/>
              </w:rPr>
              <w:t>0</w:t>
            </w:r>
          </w:p>
        </w:tc>
      </w:tr>
      <w:tr w:rsidR="007D7B3F" w:rsidTr="00001B90">
        <w:tc>
          <w:tcPr>
            <w:tcW w:w="1242" w:type="dxa"/>
          </w:tcPr>
          <w:p w:rsidR="007D7B3F" w:rsidRDefault="007D7B3F" w:rsidP="00001B90">
            <w:pPr>
              <w:jc w:val="center"/>
              <w:rPr>
                <w:lang w:val="vi-VN"/>
              </w:rPr>
            </w:pPr>
            <w:r>
              <w:rPr>
                <w:lang w:val="vi-VN"/>
              </w:rPr>
              <w:t>2</w:t>
            </w:r>
          </w:p>
        </w:tc>
        <w:tc>
          <w:tcPr>
            <w:tcW w:w="7371" w:type="dxa"/>
          </w:tcPr>
          <w:p w:rsidR="007D7B3F" w:rsidRDefault="007D7B3F" w:rsidP="007F7BB3">
            <w:pPr>
              <w:rPr>
                <w:lang w:val="vi-VN"/>
              </w:rPr>
            </w:pPr>
            <w:r>
              <w:rPr>
                <w:lang w:val="vi-VN"/>
              </w:rPr>
              <w:t>Trên 4 triệu đến 6 triệu</w:t>
            </w:r>
          </w:p>
        </w:tc>
        <w:tc>
          <w:tcPr>
            <w:tcW w:w="1809" w:type="dxa"/>
          </w:tcPr>
          <w:p w:rsidR="007D7B3F" w:rsidRDefault="007D7B3F" w:rsidP="009416A4">
            <w:pPr>
              <w:jc w:val="center"/>
              <w:rPr>
                <w:lang w:val="vi-VN"/>
              </w:rPr>
            </w:pPr>
            <w:r>
              <w:rPr>
                <w:lang w:val="vi-VN"/>
              </w:rPr>
              <w:t>5</w:t>
            </w:r>
          </w:p>
        </w:tc>
      </w:tr>
      <w:tr w:rsidR="007D7B3F" w:rsidTr="00001B90">
        <w:tc>
          <w:tcPr>
            <w:tcW w:w="1242" w:type="dxa"/>
          </w:tcPr>
          <w:p w:rsidR="007D7B3F" w:rsidRDefault="007D7B3F" w:rsidP="00001B90">
            <w:pPr>
              <w:jc w:val="center"/>
              <w:rPr>
                <w:lang w:val="vi-VN"/>
              </w:rPr>
            </w:pPr>
            <w:r>
              <w:rPr>
                <w:lang w:val="vi-VN"/>
              </w:rPr>
              <w:t>3</w:t>
            </w:r>
          </w:p>
        </w:tc>
        <w:tc>
          <w:tcPr>
            <w:tcW w:w="7371" w:type="dxa"/>
          </w:tcPr>
          <w:p w:rsidR="007D7B3F" w:rsidRDefault="007D7B3F" w:rsidP="007F7BB3">
            <w:pPr>
              <w:rPr>
                <w:lang w:val="vi-VN"/>
              </w:rPr>
            </w:pPr>
            <w:r>
              <w:rPr>
                <w:lang w:val="vi-VN"/>
              </w:rPr>
              <w:t>Trên 6 triệu đến 9 triệu</w:t>
            </w:r>
          </w:p>
        </w:tc>
        <w:tc>
          <w:tcPr>
            <w:tcW w:w="1809" w:type="dxa"/>
          </w:tcPr>
          <w:p w:rsidR="007D7B3F" w:rsidRDefault="007D7B3F" w:rsidP="009416A4">
            <w:pPr>
              <w:jc w:val="center"/>
              <w:rPr>
                <w:lang w:val="vi-VN"/>
              </w:rPr>
            </w:pPr>
            <w:r>
              <w:rPr>
                <w:lang w:val="vi-VN"/>
              </w:rPr>
              <w:t>10</w:t>
            </w:r>
          </w:p>
        </w:tc>
      </w:tr>
      <w:tr w:rsidR="007D7B3F" w:rsidTr="00001B90">
        <w:tc>
          <w:tcPr>
            <w:tcW w:w="1242" w:type="dxa"/>
          </w:tcPr>
          <w:p w:rsidR="007D7B3F" w:rsidRDefault="007D7B3F" w:rsidP="00001B90">
            <w:pPr>
              <w:jc w:val="center"/>
              <w:rPr>
                <w:lang w:val="vi-VN"/>
              </w:rPr>
            </w:pPr>
            <w:r>
              <w:rPr>
                <w:lang w:val="vi-VN"/>
              </w:rPr>
              <w:t>4</w:t>
            </w:r>
          </w:p>
        </w:tc>
        <w:tc>
          <w:tcPr>
            <w:tcW w:w="7371" w:type="dxa"/>
          </w:tcPr>
          <w:p w:rsidR="007D7B3F" w:rsidRDefault="007D7B3F" w:rsidP="007F7BB3">
            <w:pPr>
              <w:rPr>
                <w:lang w:val="vi-VN"/>
              </w:rPr>
            </w:pPr>
            <w:r>
              <w:rPr>
                <w:lang w:val="vi-VN"/>
              </w:rPr>
              <w:t>Trên 9 triệu đến 14 triệu</w:t>
            </w:r>
          </w:p>
        </w:tc>
        <w:tc>
          <w:tcPr>
            <w:tcW w:w="1809" w:type="dxa"/>
          </w:tcPr>
          <w:p w:rsidR="007D7B3F" w:rsidRDefault="007D7B3F" w:rsidP="009416A4">
            <w:pPr>
              <w:jc w:val="center"/>
              <w:rPr>
                <w:lang w:val="vi-VN"/>
              </w:rPr>
            </w:pPr>
            <w:r>
              <w:rPr>
                <w:lang w:val="vi-VN"/>
              </w:rPr>
              <w:t>15</w:t>
            </w:r>
          </w:p>
        </w:tc>
      </w:tr>
      <w:tr w:rsidR="007D7B3F" w:rsidTr="00001B90">
        <w:tc>
          <w:tcPr>
            <w:tcW w:w="1242" w:type="dxa"/>
          </w:tcPr>
          <w:p w:rsidR="007D7B3F" w:rsidRDefault="007D7B3F" w:rsidP="00001B90">
            <w:pPr>
              <w:jc w:val="center"/>
              <w:rPr>
                <w:lang w:val="vi-VN"/>
              </w:rPr>
            </w:pPr>
            <w:r>
              <w:rPr>
                <w:lang w:val="vi-VN"/>
              </w:rPr>
              <w:t>5</w:t>
            </w:r>
          </w:p>
        </w:tc>
        <w:tc>
          <w:tcPr>
            <w:tcW w:w="7371" w:type="dxa"/>
          </w:tcPr>
          <w:p w:rsidR="007D7B3F" w:rsidRDefault="007D7B3F" w:rsidP="007F7BB3">
            <w:pPr>
              <w:rPr>
                <w:lang w:val="vi-VN"/>
              </w:rPr>
            </w:pPr>
            <w:r>
              <w:rPr>
                <w:lang w:val="vi-VN"/>
              </w:rPr>
              <w:t>Trên 14 triệu đến 24 triệu</w:t>
            </w:r>
          </w:p>
        </w:tc>
        <w:tc>
          <w:tcPr>
            <w:tcW w:w="1809" w:type="dxa"/>
          </w:tcPr>
          <w:p w:rsidR="007D7B3F" w:rsidRDefault="007D7B3F" w:rsidP="009416A4">
            <w:pPr>
              <w:jc w:val="center"/>
              <w:rPr>
                <w:lang w:val="vi-VN"/>
              </w:rPr>
            </w:pPr>
            <w:r>
              <w:rPr>
                <w:lang w:val="vi-VN"/>
              </w:rPr>
              <w:t>20</w:t>
            </w:r>
          </w:p>
        </w:tc>
      </w:tr>
      <w:tr w:rsidR="007D7B3F" w:rsidTr="00001B90">
        <w:tc>
          <w:tcPr>
            <w:tcW w:w="1242" w:type="dxa"/>
          </w:tcPr>
          <w:p w:rsidR="007D7B3F" w:rsidRDefault="007D7B3F" w:rsidP="00001B90">
            <w:pPr>
              <w:jc w:val="center"/>
              <w:rPr>
                <w:lang w:val="vi-VN"/>
              </w:rPr>
            </w:pPr>
            <w:r>
              <w:rPr>
                <w:lang w:val="vi-VN"/>
              </w:rPr>
              <w:t>6</w:t>
            </w:r>
          </w:p>
        </w:tc>
        <w:tc>
          <w:tcPr>
            <w:tcW w:w="7371" w:type="dxa"/>
          </w:tcPr>
          <w:p w:rsidR="007D7B3F" w:rsidRDefault="007D7B3F" w:rsidP="007F7BB3">
            <w:pPr>
              <w:rPr>
                <w:lang w:val="vi-VN"/>
              </w:rPr>
            </w:pPr>
            <w:r>
              <w:rPr>
                <w:lang w:val="vi-VN"/>
              </w:rPr>
              <w:t>Trên 24 triệu đến 44 triệu</w:t>
            </w:r>
          </w:p>
        </w:tc>
        <w:tc>
          <w:tcPr>
            <w:tcW w:w="1809" w:type="dxa"/>
          </w:tcPr>
          <w:p w:rsidR="007D7B3F" w:rsidRDefault="007D7B3F" w:rsidP="009416A4">
            <w:pPr>
              <w:jc w:val="center"/>
              <w:rPr>
                <w:lang w:val="vi-VN"/>
              </w:rPr>
            </w:pPr>
            <w:r>
              <w:rPr>
                <w:lang w:val="vi-VN"/>
              </w:rPr>
              <w:t>25</w:t>
            </w:r>
          </w:p>
        </w:tc>
      </w:tr>
      <w:tr w:rsidR="007D7B3F" w:rsidTr="00001B90">
        <w:tc>
          <w:tcPr>
            <w:tcW w:w="1242" w:type="dxa"/>
          </w:tcPr>
          <w:p w:rsidR="007D7B3F" w:rsidRDefault="007D7B3F" w:rsidP="00001B90">
            <w:pPr>
              <w:jc w:val="center"/>
              <w:rPr>
                <w:lang w:val="vi-VN"/>
              </w:rPr>
            </w:pPr>
            <w:r>
              <w:rPr>
                <w:lang w:val="vi-VN"/>
              </w:rPr>
              <w:t>7</w:t>
            </w:r>
          </w:p>
        </w:tc>
        <w:tc>
          <w:tcPr>
            <w:tcW w:w="7371" w:type="dxa"/>
          </w:tcPr>
          <w:p w:rsidR="007D7B3F" w:rsidRDefault="007D7B3F" w:rsidP="007F7BB3">
            <w:pPr>
              <w:rPr>
                <w:lang w:val="vi-VN"/>
              </w:rPr>
            </w:pPr>
            <w:r>
              <w:rPr>
                <w:lang w:val="vi-VN"/>
              </w:rPr>
              <w:t>Trên 44 triệu đến 84 triệu</w:t>
            </w:r>
          </w:p>
        </w:tc>
        <w:tc>
          <w:tcPr>
            <w:tcW w:w="1809" w:type="dxa"/>
          </w:tcPr>
          <w:p w:rsidR="007D7B3F" w:rsidRDefault="007D7B3F" w:rsidP="009416A4">
            <w:pPr>
              <w:jc w:val="center"/>
              <w:rPr>
                <w:lang w:val="vi-VN"/>
              </w:rPr>
            </w:pPr>
            <w:r>
              <w:rPr>
                <w:lang w:val="vi-VN"/>
              </w:rPr>
              <w:t>30</w:t>
            </w:r>
          </w:p>
        </w:tc>
      </w:tr>
      <w:tr w:rsidR="007D7B3F" w:rsidTr="00001B90">
        <w:tc>
          <w:tcPr>
            <w:tcW w:w="1242" w:type="dxa"/>
          </w:tcPr>
          <w:p w:rsidR="007D7B3F" w:rsidRDefault="007D7B3F" w:rsidP="00001B90">
            <w:pPr>
              <w:jc w:val="center"/>
              <w:rPr>
                <w:lang w:val="vi-VN"/>
              </w:rPr>
            </w:pPr>
            <w:r>
              <w:rPr>
                <w:lang w:val="vi-VN"/>
              </w:rPr>
              <w:t>8</w:t>
            </w:r>
          </w:p>
        </w:tc>
        <w:tc>
          <w:tcPr>
            <w:tcW w:w="7371" w:type="dxa"/>
          </w:tcPr>
          <w:p w:rsidR="007D7B3F" w:rsidRDefault="007D7B3F" w:rsidP="007F7BB3">
            <w:pPr>
              <w:rPr>
                <w:lang w:val="vi-VN"/>
              </w:rPr>
            </w:pPr>
            <w:r>
              <w:rPr>
                <w:lang w:val="vi-VN"/>
              </w:rPr>
              <w:t>Trên 84</w:t>
            </w:r>
          </w:p>
        </w:tc>
        <w:tc>
          <w:tcPr>
            <w:tcW w:w="1809" w:type="dxa"/>
          </w:tcPr>
          <w:p w:rsidR="007D7B3F" w:rsidRDefault="007D7B3F" w:rsidP="009416A4">
            <w:pPr>
              <w:jc w:val="center"/>
              <w:rPr>
                <w:lang w:val="vi-VN"/>
              </w:rPr>
            </w:pPr>
            <w:r>
              <w:rPr>
                <w:lang w:val="vi-VN"/>
              </w:rPr>
              <w:t>35</w:t>
            </w:r>
          </w:p>
        </w:tc>
      </w:tr>
      <w:tr w:rsidR="007D7B3F" w:rsidRPr="00FB3705" w:rsidTr="009416A4">
        <w:tc>
          <w:tcPr>
            <w:tcW w:w="10422" w:type="dxa"/>
            <w:gridSpan w:val="3"/>
          </w:tcPr>
          <w:p w:rsidR="007D7B3F" w:rsidRPr="00FB3705" w:rsidRDefault="007D7B3F" w:rsidP="00FB3705">
            <w:pPr>
              <w:jc w:val="center"/>
              <w:rPr>
                <w:b/>
                <w:i/>
                <w:lang w:val="vi-VN"/>
              </w:rPr>
            </w:pPr>
            <w:r w:rsidRPr="00FB3705">
              <w:rPr>
                <w:b/>
                <w:i/>
                <w:lang w:val="vi-VN"/>
              </w:rPr>
              <w:t>Bảng 6.27 Biểu thuế thu nhập cá nhân lũy tiến theo thu nhập tháng</w:t>
            </w:r>
          </w:p>
        </w:tc>
      </w:tr>
    </w:tbl>
    <w:p w:rsidR="000C019E" w:rsidRDefault="00532D68" w:rsidP="00532D68">
      <w:pPr>
        <w:pStyle w:val="ListParagraph"/>
        <w:numPr>
          <w:ilvl w:val="0"/>
          <w:numId w:val="1"/>
        </w:numPr>
        <w:rPr>
          <w:lang w:val="vi-VN"/>
        </w:rPr>
      </w:pPr>
      <w:r>
        <w:rPr>
          <w:lang w:val="vi-VN"/>
        </w:rPr>
        <w:t>Dựa trên cách tính thuế</w:t>
      </w:r>
      <w:r w:rsidR="00224509">
        <w:rPr>
          <w:lang w:val="vi-VN"/>
        </w:rPr>
        <w:t xml:space="preserve"> được mô tả ở trên, bạn hãy viết chương trình tính ra số tiền thuế phải nộp của một cá nhân và in ra màn hình dựa tr</w:t>
      </w:r>
      <w:r w:rsidR="002A6E7C">
        <w:rPr>
          <w:lang w:val="vi-VN"/>
        </w:rPr>
        <w:t>ên thông tin thu nhập anh ta nhậ</w:t>
      </w:r>
      <w:r w:rsidR="00224509">
        <w:rPr>
          <w:lang w:val="vi-VN"/>
        </w:rPr>
        <w:t>n được hàng tháng</w:t>
      </w:r>
    </w:p>
    <w:p w:rsidR="00224509" w:rsidRDefault="00224509" w:rsidP="00532D68">
      <w:pPr>
        <w:pStyle w:val="ListParagraph"/>
        <w:numPr>
          <w:ilvl w:val="0"/>
          <w:numId w:val="1"/>
        </w:numPr>
        <w:rPr>
          <w:lang w:val="vi-VN"/>
        </w:rPr>
      </w:pPr>
      <w:r>
        <w:rPr>
          <w:lang w:val="vi-VN"/>
        </w:rPr>
        <w:t>Tuy nhiên, để việc đóng thuế được hợp lý, trước khi áp dụng cách tính thuế theo bảng trên, người thu nhập có thể đăng ký người phụ thuộc (ví dụ: nuôi con nhỏ, ba hay mẹ hết tuổi lao động hay không có khả năng lao động</w:t>
      </w:r>
      <w:r w:rsidR="001A59BA">
        <w:rPr>
          <w:lang w:val="vi-VN"/>
        </w:rPr>
        <w:t>...</w:t>
      </w:r>
      <w:r>
        <w:rPr>
          <w:lang w:val="vi-VN"/>
        </w:rPr>
        <w:t>)</w:t>
      </w:r>
      <w:r w:rsidR="001A59BA">
        <w:rPr>
          <w:lang w:val="vi-VN"/>
        </w:rPr>
        <w:t xml:space="preserve"> để được giảm trừ số tiền chịu thuế</w:t>
      </w:r>
      <w:r w:rsidR="00D64CD5">
        <w:rPr>
          <w:lang w:val="vi-VN"/>
        </w:rPr>
        <w:t>. Đối với mỗi người phụ thuộc, người chịu thuế sẽ được phép giảm trừ 1.6 triệu trên tổng thu nhập trước khi áp dụng vào công thức tính thuế như trên</w:t>
      </w:r>
      <w:r w:rsidR="00337095">
        <w:rPr>
          <w:lang w:val="vi-VN"/>
        </w:rPr>
        <w:t>.</w:t>
      </w:r>
    </w:p>
    <w:p w:rsidR="00337095" w:rsidRDefault="00950ED1" w:rsidP="00950ED1">
      <w:pPr>
        <w:pStyle w:val="ListParagraph"/>
        <w:rPr>
          <w:lang w:val="vi-VN"/>
        </w:rPr>
      </w:pPr>
      <w:r>
        <w:rPr>
          <w:lang w:val="vi-VN"/>
        </w:rPr>
        <w:t>Chẳng hạn, nếu một cá nhân có thu nhập hàng tháng là 10 triệu VNĐ và có một người phụ thuộc thì khi đó, cách tính thuế theo tháng cho cá nhân này sẽ là:</w:t>
      </w:r>
    </w:p>
    <w:p w:rsidR="00950ED1" w:rsidRDefault="00950ED1" w:rsidP="00950ED1">
      <w:pPr>
        <w:pStyle w:val="ListParagraph"/>
        <w:numPr>
          <w:ilvl w:val="0"/>
          <w:numId w:val="2"/>
        </w:numPr>
        <w:rPr>
          <w:lang w:val="vi-VN"/>
        </w:rPr>
      </w:pPr>
      <w:r>
        <w:rPr>
          <w:lang w:val="vi-VN"/>
        </w:rPr>
        <w:t>Thu nhập sau khi giảm trừ gia cảnh: 10 – 1.6 = 8.4 triệu VNĐ</w:t>
      </w:r>
    </w:p>
    <w:p w:rsidR="00950ED1" w:rsidRDefault="00950ED1" w:rsidP="00950ED1">
      <w:pPr>
        <w:pStyle w:val="ListParagraph"/>
        <w:numPr>
          <w:ilvl w:val="0"/>
          <w:numId w:val="2"/>
        </w:numPr>
        <w:rPr>
          <w:lang w:val="vi-VN"/>
        </w:rPr>
      </w:pPr>
      <w:r>
        <w:rPr>
          <w:lang w:val="vi-VN"/>
        </w:rPr>
        <w:t>4 triệu VNĐ đầu tiên sẽ không chịu thuế</w:t>
      </w:r>
    </w:p>
    <w:p w:rsidR="00950ED1" w:rsidRDefault="00950ED1" w:rsidP="00950ED1">
      <w:pPr>
        <w:pStyle w:val="ListParagraph"/>
        <w:numPr>
          <w:ilvl w:val="0"/>
          <w:numId w:val="2"/>
        </w:numPr>
        <w:rPr>
          <w:lang w:val="vi-VN"/>
        </w:rPr>
      </w:pPr>
      <w:r>
        <w:rPr>
          <w:lang w:val="vi-VN"/>
        </w:rPr>
        <w:t>2 triệu tiếp theo sẽ chịu thuế suất bậc 2 là 5%, tính ra là 100.000 VNĐ</w:t>
      </w:r>
    </w:p>
    <w:p w:rsidR="00955B95" w:rsidRDefault="00955B95" w:rsidP="00950ED1">
      <w:pPr>
        <w:pStyle w:val="ListParagraph"/>
        <w:numPr>
          <w:ilvl w:val="0"/>
          <w:numId w:val="2"/>
        </w:numPr>
        <w:rPr>
          <w:lang w:val="vi-VN"/>
        </w:rPr>
      </w:pPr>
      <w:r>
        <w:rPr>
          <w:lang w:val="vi-VN"/>
        </w:rPr>
        <w:t>2.4 triệu còn lại sẽ chịu thuế suất bậc 3 là 10%, tính ra là 240</w:t>
      </w:r>
      <w:r w:rsidR="002A6E7C">
        <w:rPr>
          <w:lang w:val="vi-VN"/>
        </w:rPr>
        <w:t>.</w:t>
      </w:r>
      <w:r>
        <w:rPr>
          <w:lang w:val="vi-VN"/>
        </w:rPr>
        <w:t>000 VNĐ</w:t>
      </w:r>
    </w:p>
    <w:p w:rsidR="00955B95" w:rsidRDefault="00955B95" w:rsidP="00955B95">
      <w:pPr>
        <w:ind w:left="360"/>
        <w:rPr>
          <w:lang w:val="vi-VN"/>
        </w:rPr>
      </w:pPr>
      <w:r>
        <w:rPr>
          <w:lang w:val="vi-VN"/>
        </w:rPr>
        <w:t>Do vậy, tổng cộng tiền thuế của người này phải chịu là 340.000VNĐ mỗi tháng</w:t>
      </w:r>
    </w:p>
    <w:p w:rsidR="00955B95" w:rsidRDefault="00955B95" w:rsidP="00955B95">
      <w:pPr>
        <w:ind w:left="360"/>
        <w:rPr>
          <w:lang w:val="vi-VN"/>
        </w:rPr>
      </w:pPr>
      <w:r>
        <w:rPr>
          <w:lang w:val="vi-VN"/>
        </w:rPr>
        <w:t xml:space="preserve">Bạn hãy nâng cấp chương trình được viết ở trên để người sử dụng có thể </w:t>
      </w:r>
      <w:r w:rsidR="00CF7B05">
        <w:rPr>
          <w:lang w:val="vi-VN"/>
        </w:rPr>
        <w:t>nhập thêm thông tin</w:t>
      </w:r>
      <w:r w:rsidR="00DF4D26">
        <w:rPr>
          <w:lang w:val="vi-VN"/>
        </w:rPr>
        <w:t xml:space="preserve"> về số lượng người phụ thuộc và in ra tổng số tiền thuế phải đóng</w:t>
      </w:r>
      <w:r w:rsidR="00ED305D">
        <w:rPr>
          <w:lang w:val="vi-VN"/>
        </w:rPr>
        <w:t>. Lưu ý, ngay cả khi tổng số tiền miễn trừ gia cảnh cho người phụ thuộc có vượt quá số tiền thu hập của cá nhân ấy thì số tiền thuế phải đóng cũng chỉ là 0 (không được âm)</w:t>
      </w:r>
    </w:p>
    <w:p w:rsidR="00337095" w:rsidRDefault="00337095" w:rsidP="00532D68">
      <w:pPr>
        <w:pStyle w:val="ListParagraph"/>
        <w:numPr>
          <w:ilvl w:val="0"/>
          <w:numId w:val="1"/>
        </w:numPr>
        <w:rPr>
          <w:lang w:val="vi-VN"/>
        </w:rPr>
      </w:pPr>
      <w:r>
        <w:rPr>
          <w:lang w:val="vi-VN"/>
        </w:rPr>
        <w:lastRenderedPageBreak/>
        <w:t>Quá trình</w:t>
      </w:r>
      <w:r w:rsidR="008E62A7">
        <w:rPr>
          <w:lang w:val="vi-VN"/>
        </w:rPr>
        <w:t xml:space="preserve"> </w:t>
      </w:r>
      <w:r w:rsidR="00534580">
        <w:rPr>
          <w:lang w:val="vi-VN"/>
        </w:rPr>
        <w:t xml:space="preserve">tính thuế theo tháng để giúp người thu nhập có thể đóng tạm thời </w:t>
      </w:r>
      <w:r w:rsidR="00E53246">
        <w:rPr>
          <w:lang w:val="vi-VN"/>
        </w:rPr>
        <w:t>số tiền có thể chịu thuế hàng tháng. Tuy nhiên, vào cuối mỗi năm hành chính</w:t>
      </w:r>
      <w:r w:rsidR="00280F33">
        <w:rPr>
          <w:lang w:val="vi-VN"/>
        </w:rPr>
        <w:t>, mỗi cá nhân phải thực hiện việc quyết toán thuế cả năm của mình</w:t>
      </w:r>
      <w:r w:rsidR="00ED7966">
        <w:rPr>
          <w:lang w:val="vi-VN"/>
        </w:rPr>
        <w:t xml:space="preserve">. Qua đó, nếu tiền thuế thật sự phải đóng của cá nhân nào đó nhiều hơn tổng số tiền thuế đã đóng hàng tháng </w:t>
      </w:r>
      <w:r w:rsidR="00225D65">
        <w:rPr>
          <w:lang w:val="vi-VN"/>
        </w:rPr>
        <w:t>thì cá nhân phải đóng thêm cho cơ quan thuế số tiền chênh lệch</w:t>
      </w:r>
      <w:r w:rsidR="00AF0E13">
        <w:rPr>
          <w:lang w:val="vi-VN"/>
        </w:rPr>
        <w:t xml:space="preserve">. Trái lại, nếu tổng số tiền thuế phải đóng của cả năm ít hơn số tiền thuế đã đóng dồn của 12 tháng trong năm </w:t>
      </w:r>
      <w:r w:rsidR="00254E77">
        <w:rPr>
          <w:lang w:val="vi-VN"/>
        </w:rPr>
        <w:t>thì cá nhân có thể yêu cầu cơ quan thuế nhà nước trả lại số tiền chênh lệch</w:t>
      </w:r>
      <w:r w:rsidR="00F82315">
        <w:rPr>
          <w:lang w:val="vi-VN"/>
        </w:rPr>
        <w:t>.</w:t>
      </w:r>
    </w:p>
    <w:p w:rsidR="00F82315" w:rsidRDefault="00F82315" w:rsidP="00F82315">
      <w:pPr>
        <w:ind w:left="360"/>
        <w:rPr>
          <w:lang w:val="vi-VN"/>
        </w:rPr>
      </w:pPr>
      <w:r>
        <w:rPr>
          <w:lang w:val="vi-VN"/>
        </w:rPr>
        <w:t xml:space="preserve">Bạn được yêu cầu mở rộng chương trình ở câu b ở trên, cho phép người sử dụng </w:t>
      </w:r>
      <w:r w:rsidR="00CC3D6E">
        <w:rPr>
          <w:lang w:val="vi-VN"/>
        </w:rPr>
        <w:t>nhập vào số người phụ thuộc và lần lượt nhập số tiền thu nhập hàng tháng nhận được từ tháng 1 đến tháng 12</w:t>
      </w:r>
      <w:r w:rsidR="003B6244">
        <w:rPr>
          <w:lang w:val="vi-VN"/>
        </w:rPr>
        <w:t xml:space="preserve">. Cứ mỗi lần nhập số tiền thu nhập hàng tháng, chương trình sẽ tính toán số tiền thuế phải đóng dựa trên tiền thu nhập </w:t>
      </w:r>
      <w:r w:rsidR="00785B04">
        <w:rPr>
          <w:lang w:val="vi-VN"/>
        </w:rPr>
        <w:t>và số người phụ thuộc và in ra số tiền thuế tương ứng cho th</w:t>
      </w:r>
      <w:r w:rsidR="002A6E7C">
        <w:rPr>
          <w:lang w:val="vi-VN"/>
        </w:rPr>
        <w:t>áng đó ngay dòng bên dưới của dò</w:t>
      </w:r>
      <w:r w:rsidR="00C66D6F">
        <w:rPr>
          <w:lang w:val="vi-VN"/>
        </w:rPr>
        <w:t>ng thu nhập của tháng tương ứng.</w:t>
      </w:r>
    </w:p>
    <w:p w:rsidR="00C66D6F" w:rsidRPr="00F82315" w:rsidRDefault="00C66D6F" w:rsidP="00F82315">
      <w:pPr>
        <w:ind w:left="360"/>
        <w:rPr>
          <w:lang w:val="vi-VN"/>
        </w:rPr>
      </w:pPr>
      <w:r>
        <w:rPr>
          <w:lang w:val="vi-VN"/>
        </w:rPr>
        <w:t>Ngoài ra, sau khi người sử dụng nhập và tính toán xong thuế cho tháng thứ 12, chương trình cũng sẽ in ra tổng số tiền thuế mà người này đã đóng trong cả năm ( tính dồn qua 12 tháng) và số tiền thuế thực sự ngườ</w:t>
      </w:r>
      <w:r w:rsidR="002A6E7C">
        <w:rPr>
          <w:lang w:val="vi-VN"/>
        </w:rPr>
        <w:t>i</w:t>
      </w:r>
      <w:r>
        <w:rPr>
          <w:lang w:val="vi-VN"/>
        </w:rPr>
        <w:t xml:space="preserve"> này cần đóng</w:t>
      </w:r>
      <w:r w:rsidR="0078061E">
        <w:rPr>
          <w:lang w:val="vi-VN"/>
        </w:rPr>
        <w:t xml:space="preserve"> ( tính trên tổng thu nhập của cả năm). Qua đó, chương trình in ra kết luận người này phải đóng thêm hay nhận lại tiền chênh lệch từ cơ quan thuế là bao nhiêu</w:t>
      </w:r>
    </w:p>
    <w:sectPr w:rsidR="00C66D6F" w:rsidRPr="00F82315" w:rsidSect="00B621E3">
      <w:pgSz w:w="11907" w:h="16840" w:code="9"/>
      <w:pgMar w:top="709" w:right="567" w:bottom="454" w:left="1134" w:header="284" w:footer="56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055"/>
    <w:multiLevelType w:val="hybridMultilevel"/>
    <w:tmpl w:val="73B2D4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72D7AC2"/>
    <w:multiLevelType w:val="hybridMultilevel"/>
    <w:tmpl w:val="34CCF6A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2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E3"/>
    <w:rsid w:val="00001B90"/>
    <w:rsid w:val="00025D6D"/>
    <w:rsid w:val="00027B09"/>
    <w:rsid w:val="000312BC"/>
    <w:rsid w:val="00041E10"/>
    <w:rsid w:val="00071F74"/>
    <w:rsid w:val="000C019E"/>
    <w:rsid w:val="000C4A3D"/>
    <w:rsid w:val="000D76A2"/>
    <w:rsid w:val="001112B1"/>
    <w:rsid w:val="0019213C"/>
    <w:rsid w:val="001A59BA"/>
    <w:rsid w:val="00202CAD"/>
    <w:rsid w:val="00224509"/>
    <w:rsid w:val="00225D65"/>
    <w:rsid w:val="00232958"/>
    <w:rsid w:val="00241361"/>
    <w:rsid w:val="00254E77"/>
    <w:rsid w:val="002629FF"/>
    <w:rsid w:val="00280F33"/>
    <w:rsid w:val="00291DE2"/>
    <w:rsid w:val="002A6E7C"/>
    <w:rsid w:val="003327BC"/>
    <w:rsid w:val="00337095"/>
    <w:rsid w:val="003A0009"/>
    <w:rsid w:val="003A6DA5"/>
    <w:rsid w:val="003B6244"/>
    <w:rsid w:val="003E26F8"/>
    <w:rsid w:val="0041366F"/>
    <w:rsid w:val="00467093"/>
    <w:rsid w:val="004B76F5"/>
    <w:rsid w:val="004E3E67"/>
    <w:rsid w:val="00532D68"/>
    <w:rsid w:val="00534580"/>
    <w:rsid w:val="005B05D8"/>
    <w:rsid w:val="005F64F7"/>
    <w:rsid w:val="0061557F"/>
    <w:rsid w:val="00660E85"/>
    <w:rsid w:val="006C4D99"/>
    <w:rsid w:val="00727133"/>
    <w:rsid w:val="00747AA3"/>
    <w:rsid w:val="007619E0"/>
    <w:rsid w:val="0078061E"/>
    <w:rsid w:val="00785B04"/>
    <w:rsid w:val="00791148"/>
    <w:rsid w:val="007A305A"/>
    <w:rsid w:val="007D7B3F"/>
    <w:rsid w:val="007F7BB3"/>
    <w:rsid w:val="008067E2"/>
    <w:rsid w:val="00813E70"/>
    <w:rsid w:val="0087403F"/>
    <w:rsid w:val="008939B8"/>
    <w:rsid w:val="00896690"/>
    <w:rsid w:val="008C5A82"/>
    <w:rsid w:val="008E62A7"/>
    <w:rsid w:val="00915596"/>
    <w:rsid w:val="00950ED1"/>
    <w:rsid w:val="00955B95"/>
    <w:rsid w:val="00A03AF8"/>
    <w:rsid w:val="00A41EE1"/>
    <w:rsid w:val="00AB24C9"/>
    <w:rsid w:val="00AF0E13"/>
    <w:rsid w:val="00B12151"/>
    <w:rsid w:val="00B311F2"/>
    <w:rsid w:val="00B3723F"/>
    <w:rsid w:val="00B621E3"/>
    <w:rsid w:val="00BA6A0F"/>
    <w:rsid w:val="00BB1842"/>
    <w:rsid w:val="00BC1F57"/>
    <w:rsid w:val="00BF0A75"/>
    <w:rsid w:val="00C66D6F"/>
    <w:rsid w:val="00C9496A"/>
    <w:rsid w:val="00CC3D6E"/>
    <w:rsid w:val="00CF7B05"/>
    <w:rsid w:val="00D12A80"/>
    <w:rsid w:val="00D64CD5"/>
    <w:rsid w:val="00DA759A"/>
    <w:rsid w:val="00DD4CB7"/>
    <w:rsid w:val="00DF4D26"/>
    <w:rsid w:val="00E12447"/>
    <w:rsid w:val="00E215D2"/>
    <w:rsid w:val="00E32EB9"/>
    <w:rsid w:val="00E41E02"/>
    <w:rsid w:val="00E53246"/>
    <w:rsid w:val="00EC0C3A"/>
    <w:rsid w:val="00ED25FE"/>
    <w:rsid w:val="00ED305D"/>
    <w:rsid w:val="00ED7966"/>
    <w:rsid w:val="00EF031D"/>
    <w:rsid w:val="00EF2104"/>
    <w:rsid w:val="00F14DD8"/>
    <w:rsid w:val="00F31D9A"/>
    <w:rsid w:val="00F37DC5"/>
    <w:rsid w:val="00F57BC4"/>
    <w:rsid w:val="00F82315"/>
    <w:rsid w:val="00FB370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E3"/>
    <w:pPr>
      <w:spacing w:after="0" w:line="240" w:lineRule="auto"/>
    </w:pPr>
    <w:rPr>
      <w:rFonts w:ascii="Times New Roman" w:eastAsia="Times New Roman" w:hAnsi="Times New Roman" w:cs="Times New Roman"/>
      <w:sz w:val="24"/>
      <w:szCs w:val="24"/>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A3D"/>
    <w:rPr>
      <w:rFonts w:ascii="Tahoma" w:hAnsi="Tahoma" w:cs="Tahoma"/>
      <w:sz w:val="16"/>
      <w:szCs w:val="16"/>
    </w:rPr>
  </w:style>
  <w:style w:type="character" w:customStyle="1" w:styleId="BalloonTextChar">
    <w:name w:val="Balloon Text Char"/>
    <w:basedOn w:val="DefaultParagraphFont"/>
    <w:link w:val="BalloonText"/>
    <w:uiPriority w:val="99"/>
    <w:semiHidden/>
    <w:rsid w:val="000C4A3D"/>
    <w:rPr>
      <w:rFonts w:ascii="Tahoma" w:eastAsia="Times New Roman" w:hAnsi="Tahoma" w:cs="Tahoma"/>
      <w:sz w:val="16"/>
      <w:szCs w:val="16"/>
      <w:lang w:val="af-ZA" w:eastAsia="af-ZA"/>
    </w:rPr>
  </w:style>
  <w:style w:type="paragraph" w:styleId="ListParagraph">
    <w:name w:val="List Paragraph"/>
    <w:basedOn w:val="Normal"/>
    <w:uiPriority w:val="34"/>
    <w:qFormat/>
    <w:rsid w:val="00291DE2"/>
    <w:pPr>
      <w:ind w:left="720"/>
      <w:contextualSpacing/>
    </w:pPr>
  </w:style>
  <w:style w:type="table" w:styleId="TableGrid">
    <w:name w:val="Table Grid"/>
    <w:basedOn w:val="TableNormal"/>
    <w:uiPriority w:val="59"/>
    <w:rsid w:val="00041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E3"/>
    <w:pPr>
      <w:spacing w:after="0" w:line="240" w:lineRule="auto"/>
    </w:pPr>
    <w:rPr>
      <w:rFonts w:ascii="Times New Roman" w:eastAsia="Times New Roman" w:hAnsi="Times New Roman" w:cs="Times New Roman"/>
      <w:sz w:val="24"/>
      <w:szCs w:val="24"/>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A3D"/>
    <w:rPr>
      <w:rFonts w:ascii="Tahoma" w:hAnsi="Tahoma" w:cs="Tahoma"/>
      <w:sz w:val="16"/>
      <w:szCs w:val="16"/>
    </w:rPr>
  </w:style>
  <w:style w:type="character" w:customStyle="1" w:styleId="BalloonTextChar">
    <w:name w:val="Balloon Text Char"/>
    <w:basedOn w:val="DefaultParagraphFont"/>
    <w:link w:val="BalloonText"/>
    <w:uiPriority w:val="99"/>
    <w:semiHidden/>
    <w:rsid w:val="000C4A3D"/>
    <w:rPr>
      <w:rFonts w:ascii="Tahoma" w:eastAsia="Times New Roman" w:hAnsi="Tahoma" w:cs="Tahoma"/>
      <w:sz w:val="16"/>
      <w:szCs w:val="16"/>
      <w:lang w:val="af-ZA" w:eastAsia="af-ZA"/>
    </w:rPr>
  </w:style>
  <w:style w:type="paragraph" w:styleId="ListParagraph">
    <w:name w:val="List Paragraph"/>
    <w:basedOn w:val="Normal"/>
    <w:uiPriority w:val="34"/>
    <w:qFormat/>
    <w:rsid w:val="00291DE2"/>
    <w:pPr>
      <w:ind w:left="720"/>
      <w:contextualSpacing/>
    </w:pPr>
  </w:style>
  <w:style w:type="table" w:styleId="TableGrid">
    <w:name w:val="Table Grid"/>
    <w:basedOn w:val="TableNormal"/>
    <w:uiPriority w:val="59"/>
    <w:rsid w:val="00041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2018-09-14T03:01:00Z</dcterms:created>
  <dcterms:modified xsi:type="dcterms:W3CDTF">2018-09-19T04:14:00Z</dcterms:modified>
</cp:coreProperties>
</file>