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审题提纲评分要点与教学示例"/>
    <w:p>
      <w:pPr>
        <w:pStyle w:val="Heading1"/>
      </w:pPr>
      <w:r>
        <w:t xml:space="preserve">论文审题提纲、评分要点与教学示例</w:t>
      </w:r>
    </w:p>
    <w:p>
      <w:pPr>
        <w:pStyle w:val="FirstParagraph"/>
      </w:pPr>
      <w:r>
        <w:t xml:space="preserve">评分要点是教学参照，不是官方细则。阅卷看的是切题、项目是否具体、概念是否正确、措施是否对应问题。四题都用同一张表。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看到什么给分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有时间、职责、规模、结果；能独立概括全文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业务、用户、约束真实，职责是架构工作而不是只写代码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理论论述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试题点名的概念都有定义，并且有取舍，不是名词堆砌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项目实践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有架构决策、实施步骤、问题、对策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效果与收束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有效果数据，有不足；结尾回到试题主题</w:t>
            </w:r>
          </w:p>
        </w:tc>
      </w:tr>
    </w:tbl>
    <w:p>
      <w:pPr>
        <w:pStyle w:val="BodyText"/>
      </w:pPr>
      <w:r>
        <w:t xml:space="preserve">低于 45 分的常见原因：没有项目；理论段换成教程目录；实践段与第二问的概念对不上；全文都是“采用了微服务、提高了性能”。</w:t>
      </w:r>
    </w:p>
    <w:p>
      <w:pPr>
        <w:pStyle w:val="BodyText"/>
      </w:pPr>
      <w:r>
        <w:t xml:space="preserve">字数不够时优先保留问题和对策。字数超出时删背景故事，不删数据。</w:t>
      </w:r>
    </w:p>
    <w:p>
      <w:r>
        <w:pict>
          <v:rect style="width:0;height:1.5pt" o:hralign="center" o:hrstd="t" o:hr="t"/>
        </w:pict>
      </w:r>
    </w:p>
    <w:bookmarkStart w:id="20" w:name="试题一提纲"/>
    <w:p>
      <w:pPr>
        <w:pStyle w:val="Heading2"/>
      </w:pPr>
      <w:r>
        <w:t xml:space="preserve">试题一提纲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001"/>
        </w:numPr>
        <w:pStyle w:val="Compact"/>
      </w:pPr>
      <w:r>
        <w:t xml:space="preserve">RPO 是可容忍的数据丢失窗口，RTO 是可容忍的服务中断时间。</w:t>
      </w:r>
    </w:p>
    <w:p>
      <w:pPr>
        <w:numPr>
          <w:ilvl w:val="0"/>
          <w:numId w:val="1001"/>
        </w:numPr>
        <w:pStyle w:val="Compact"/>
      </w:pPr>
      <w:r>
        <w:t xml:space="preserve">故障域从进程、主机、机柜、机房到城市，副本必须跨故障域。</w:t>
      </w:r>
    </w:p>
    <w:p>
      <w:pPr>
        <w:numPr>
          <w:ilvl w:val="0"/>
          <w:numId w:val="1001"/>
        </w:numPr>
        <w:pStyle w:val="Compact"/>
      </w:pPr>
      <w:r>
        <w:t xml:space="preserve">同城双活时延低，可以同步复制，追求 RPO 为 0；异地灾备距离远，通常异步，RPO 不为 0。</w:t>
      </w:r>
    </w:p>
    <w:p>
      <w:pPr>
        <w:numPr>
          <w:ilvl w:val="0"/>
          <w:numId w:val="1001"/>
        </w:numPr>
        <w:pStyle w:val="Compact"/>
      </w:pPr>
      <w:r>
        <w:t xml:space="preserve">脑裂要用仲裁、租约和单一主写权处理。</w:t>
      </w:r>
    </w:p>
    <w:p>
      <w:pPr>
        <w:numPr>
          <w:ilvl w:val="0"/>
          <w:numId w:val="1001"/>
        </w:numPr>
        <w:pStyle w:val="Compact"/>
      </w:pPr>
      <w:r>
        <w:t xml:space="preserve">无状态应用、幂等和健康检查决定 RTO 能不能做短。</w:t>
      </w:r>
    </w:p>
    <w:p>
      <w:pPr>
        <w:pStyle w:val="FirstParagraph"/>
      </w:pPr>
      <w:r>
        <w:t xml:space="preserve">项目段建议写三类业务，不要所有接口都用一个 RPO。难点至少写两个：同步复制增加时延、演练没有触发切换、外部接口只有单通道。效果写切换秒数和对账结果。</w:t>
      </w:r>
    </w:p>
    <w:bookmarkEnd w:id="20"/>
    <w:bookmarkStart w:id="21" w:name="试题二提纲"/>
    <w:p>
      <w:pPr>
        <w:pStyle w:val="Heading2"/>
      </w:pPr>
      <w:r>
        <w:t xml:space="preserve">试题二提纲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002"/>
        </w:numPr>
        <w:pStyle w:val="Compact"/>
      </w:pPr>
      <w:r>
        <w:t xml:space="preserve">默认不信任，网络位置不是身份。</w:t>
      </w:r>
    </w:p>
    <w:p>
      <w:pPr>
        <w:numPr>
          <w:ilvl w:val="0"/>
          <w:numId w:val="1002"/>
        </w:numPr>
        <w:pStyle w:val="Compact"/>
      </w:pPr>
      <w:r>
        <w:t xml:space="preserve">身份：用户、服务和工作负载都要有可验证身份。</w:t>
      </w:r>
    </w:p>
    <w:p>
      <w:pPr>
        <w:numPr>
          <w:ilvl w:val="0"/>
          <w:numId w:val="1002"/>
        </w:numPr>
        <w:pStyle w:val="Compact"/>
      </w:pPr>
      <w:r>
        <w:t xml:space="preserve">设备：接入时检查设备状态。</w:t>
      </w:r>
    </w:p>
    <w:p>
      <w:pPr>
        <w:numPr>
          <w:ilvl w:val="0"/>
          <w:numId w:val="1002"/>
        </w:numPr>
        <w:pStyle w:val="Compact"/>
      </w:pPr>
      <w:r>
        <w:t xml:space="preserve">分段：按应用和数据划分，禁止内网横向随便访问。</w:t>
      </w:r>
    </w:p>
    <w:p>
      <w:pPr>
        <w:numPr>
          <w:ilvl w:val="0"/>
          <w:numId w:val="1002"/>
        </w:numPr>
        <w:pStyle w:val="Compact"/>
      </w:pPr>
      <w:r>
        <w:t xml:space="preserve">授权：每次访问按主体、资源、动作和环境判断，权限可过期。</w:t>
      </w:r>
    </w:p>
    <w:p>
      <w:pPr>
        <w:numPr>
          <w:ilvl w:val="0"/>
          <w:numId w:val="1002"/>
        </w:numPr>
        <w:pStyle w:val="Compact"/>
      </w:pPr>
      <w:r>
        <w:t xml:space="preserve">审计：访问决策要留痕，异常可以收回会话。</w:t>
      </w:r>
    </w:p>
    <w:p>
      <w:pPr>
        <w:pStyle w:val="FirstParagraph"/>
      </w:pPr>
      <w:r>
        <w:t xml:space="preserve">项目段不要只写“上了零信任产品”。要写旧系统如何兼容，例如不支持现代身份认证的遗留应用前面加代理；策略过严导致批处理失败时，怎样给服务账号单独的工作负载身份。效果用越权路径是否被阻断、审计定位时间和误拦截率说明。</w:t>
      </w:r>
    </w:p>
    <w:bookmarkEnd w:id="21"/>
    <w:bookmarkStart w:id="22" w:name="试题三提纲"/>
    <w:p>
      <w:pPr>
        <w:pStyle w:val="Heading2"/>
      </w:pPr>
      <w:r>
        <w:t xml:space="preserve">试题三提纲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003"/>
        </w:numPr>
        <w:pStyle w:val="Compact"/>
      </w:pPr>
      <w:r>
        <w:t xml:space="preserve">日志回答“发生了什么”，指标回答“数量和趋势”，链路回答“请求经过哪里、时间花在哪”。</w:t>
      </w:r>
    </w:p>
    <w:p>
      <w:pPr>
        <w:numPr>
          <w:ilvl w:val="0"/>
          <w:numId w:val="1003"/>
        </w:numPr>
        <w:pStyle w:val="Compact"/>
      </w:pPr>
      <w:r>
        <w:t xml:space="preserve">三者用同一个追踪标识关联。</w:t>
      </w:r>
    </w:p>
    <w:p>
      <w:pPr>
        <w:numPr>
          <w:ilvl w:val="0"/>
          <w:numId w:val="1003"/>
        </w:numPr>
        <w:pStyle w:val="Compact"/>
      </w:pPr>
      <w:r>
        <w:t xml:space="preserve">指标基数过高会压垮监控。标签里不要放订单号。</w:t>
      </w:r>
    </w:p>
    <w:p>
      <w:pPr>
        <w:numPr>
          <w:ilvl w:val="0"/>
          <w:numId w:val="1003"/>
        </w:numPr>
        <w:pStyle w:val="Compact"/>
      </w:pPr>
      <w:r>
        <w:t xml:space="preserve">采样降低开销，但错误请求要倾斜保留。</w:t>
      </w:r>
    </w:p>
    <w:p>
      <w:pPr>
        <w:numPr>
          <w:ilvl w:val="0"/>
          <w:numId w:val="1003"/>
        </w:numPr>
        <w:pStyle w:val="Compact"/>
      </w:pPr>
      <w:r>
        <w:t xml:space="preserve">告警对应症状和错误预算。发布时看燃烧率，而不是只看 CPU。</w:t>
      </w:r>
    </w:p>
    <w:p>
      <w:pPr>
        <w:pStyle w:val="FirstParagraph"/>
      </w:pPr>
      <w:r>
        <w:t xml:space="preserve">项目段写采集架构：应用埋点、采集器、后端存储、看板。难点写开销、日志泄密或告警风暴。对策写采样、脱敏、告警分组和发布冻结条件。效果写一次故障的定位时间从几十分钟降到几分钟。</w:t>
      </w:r>
    </w:p>
    <w:bookmarkEnd w:id="22"/>
    <w:bookmarkStart w:id="23" w:name="试题四提纲"/>
    <w:p>
      <w:pPr>
        <w:pStyle w:val="Heading2"/>
      </w:pPr>
      <w:r>
        <w:t xml:space="preserve">试题四提纲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004"/>
        </w:numPr>
        <w:pStyle w:val="Compact"/>
      </w:pPr>
      <w:r>
        <w:t xml:space="preserve">绞杀者是在遗留系统外增加新入口，按业务逐步分流，新旧并存，最后替换旧模块。</w:t>
      </w:r>
    </w:p>
    <w:p>
      <w:pPr>
        <w:numPr>
          <w:ilvl w:val="0"/>
          <w:numId w:val="1004"/>
        </w:numPr>
        <w:pStyle w:val="Compact"/>
      </w:pPr>
      <w:r>
        <w:t xml:space="preserve">适用条件：业务不能停、单体难以一次重写、能够识别相对独立的业务切片。</w:t>
      </w:r>
    </w:p>
    <w:p>
      <w:pPr>
        <w:numPr>
          <w:ilvl w:val="0"/>
          <w:numId w:val="1004"/>
        </w:numPr>
        <w:pStyle w:val="Compact"/>
      </w:pPr>
      <w:r>
        <w:t xml:space="preserve">防腐蚀层隔离旧模型和旧接口，避免新系统继续扩散旧结构。</w:t>
      </w:r>
    </w:p>
    <w:p>
      <w:pPr>
        <w:numPr>
          <w:ilvl w:val="0"/>
          <w:numId w:val="1004"/>
        </w:numPr>
        <w:pStyle w:val="Compact"/>
      </w:pPr>
      <w:r>
        <w:t xml:space="preserve">数据迁移要有双写、核对和回切。</w:t>
      </w:r>
    </w:p>
    <w:p>
      <w:pPr>
        <w:numPr>
          <w:ilvl w:val="0"/>
          <w:numId w:val="1004"/>
        </w:numPr>
        <w:pStyle w:val="Compact"/>
      </w:pPr>
      <w:r>
        <w:t xml:space="preserve">流量切换要能按比例回退。</w:t>
      </w:r>
    </w:p>
    <w:p>
      <w:pPr>
        <w:pStyle w:val="FirstParagraph"/>
      </w:pPr>
      <w:r>
        <w:t xml:space="preserve">项目段按“先读后写、先边缘后核心”排序。一致性写对账和补偿，不写“迁移窗口直接停机一天”，除非这是被否决的方案。效果写发布周期、故障域和旧模块下线比例。</w:t>
      </w:r>
    </w:p>
    <w:p>
      <w:r>
        <w:pict>
          <v:rect style="width:0;height:1.5pt" o:hralign="center" o:hrstd="t" o:hr="t"/>
        </w:pict>
      </w:r>
    </w:p>
    <w:bookmarkEnd w:id="23"/>
    <w:bookmarkStart w:id="26" w:name="试题一教学示例"/>
    <w:p>
      <w:pPr>
        <w:pStyle w:val="Heading2"/>
      </w:pPr>
      <w:r>
        <w:t xml:space="preserve">试题一教学示例</w:t>
      </w:r>
    </w:p>
    <w:p>
      <w:pPr>
        <w:pStyle w:val="FirstParagraph"/>
      </w:pPr>
      <w:r>
        <w:t xml:space="preserve">下面这篇是结构示范。项目、数据和单位都是为了展示写法编造的，考试必须换成自己的经历。摘要控制在 300 字以内，正文超过 2200 字。交卷前用编辑器的字数统计再核一次。</w:t>
      </w:r>
    </w:p>
    <w:bookmarkStart w:id="24" w:name="摘要"/>
    <w:p>
      <w:pPr>
        <w:pStyle w:val="Heading3"/>
      </w:pPr>
      <w:r>
        <w:t xml:space="preserve">摘要</w:t>
      </w:r>
    </w:p>
    <w:p>
      <w:pPr>
        <w:pStyle w:val="FirstParagraph"/>
      </w:pPr>
      <w:r>
        <w:t xml:space="preserve">2024 年 3 月至 2025 年 6 月，我参加某省医保结算与基金监管平台的同城双活改造，担任系统架构师，负责可用性目标分解、复制方式和切换方案。平台连接 2.6 万家定点机构，结算峰值约 1200 笔/秒，查询峰值约 8000 次/秒。要求核心账务 RPO 为 0，查询 RTO 不超过 60 秒，结算受理 RTO 不超过 15 分钟。改造前单机房异步复制，一次存储故障中断 47 分钟并产生账务差异。我按账务、查询和报表拆开恢复目标，账务采用多数派同步复制。改造后完成 2 次故障切换和 4 次演练，查询约 58 秒恢复，账务未丢失，全年结算成功率 99.99%。</w:t>
      </w:r>
    </w:p>
    <w:bookmarkEnd w:id="24"/>
    <w:bookmarkStart w:id="25" w:name="正文"/>
    <w:p>
      <w:pPr>
        <w:pStyle w:val="Heading3"/>
      </w:pPr>
      <w:r>
        <w:t xml:space="preserve">正文</w:t>
      </w:r>
    </w:p>
    <w:p>
      <w:pPr>
        <w:pStyle w:val="FirstParagraph"/>
      </w:pPr>
      <w:r>
        <w:t xml:space="preserve">我参与的省级医保结算与基金监管平台，上游是定点医药机构，下游是国家异地就医平台和两家合作银行。原系统集中在一个机房，应用做了主机冗余，数据库使用异步复制。2023 年底存储控制器故障，查询和结算一起中断 47 分钟，恢复后还有数分钟账务需要人工核对。本次改造从 2024 年 3 月开始，2025 年 6 月验收。我担任系统架构师，负责把业务要求写成 RPO 和 RTO，划分故障域，确定哪些数据同步复制、哪些异步复制，并和数据库、网络小组一起制定演练。项目组约 40 人。我没有把工作写成“参与编码”，因为阅卷要看的是架构决策。</w:t>
      </w:r>
    </w:p>
    <w:p>
      <w:pPr>
        <w:pStyle w:val="BodyText"/>
      </w:pPr>
      <w:r>
        <w:t xml:space="preserve">高可用解决的是组件故障后服务是否还能按约定继续提供。容灾解决的是机房或城市级故障后如何恢复。二者都依赖两个指标。RPO 是可容忍丢失的数据时间窗，决定复制要不要等待远端确认。RTO 是可容忍的中断时间，决定检测、切换和预热要有多快。指标不确定时，架构会要么过度建设，要么在故障后才发现目标互相冲突。</w:t>
      </w:r>
    </w:p>
    <w:p>
      <w:pPr>
        <w:pStyle w:val="BodyText"/>
      </w:pPr>
      <w:r>
        <w:t xml:space="preserve">故障域决定副本放在哪里。进程、主机、机柜、机房和城市不是一层。两个副本共用电源和存储，就只是主机冗余，挡不住机房故障。稳态可用性可以写成 MTBF/(MTBF+MTTR)。对这个已经运行多年的平台，继续抬高单机 MTBF 的空间有限，缩短发现和切换时间更有效。因此健康检查、自动切换和演练都属于架构，而不是上线后的运维附录。</w:t>
      </w:r>
    </w:p>
    <w:p>
      <w:pPr>
        <w:pStyle w:val="BodyText"/>
      </w:pPr>
      <w:r>
        <w:t xml:space="preserve">同城双活和异地灾备对应不同距离。同城两个机房相距几十公里，往返时延还能放进同步复制，适合 RPO 为 0 的账务。异地机房距离远，同步复制会明显拉长事务，通常改为异步，RPO 不为 0，用来应对城市级灾害。双活的主要风险是脑裂：网络断开后两边都把自己当成主，同一笔结算会入账两次。所以双活必须有仲裁、租约和唯一主写权，不能在故障发生时靠电话临时指定。</w:t>
      </w:r>
    </w:p>
    <w:p>
      <w:pPr>
        <w:pStyle w:val="BodyText"/>
      </w:pPr>
      <w:r>
        <w:t xml:space="preserve">我先按业务拆目标，而不是给全部接口同一个可用性数字。结算入账 RPO 为 0，RTO 放宽到 15 分钟，因为重复入账比短时受理失败更难挽回。审核查询和参保查询允许 1 秒内的副本延迟，RTO 要求 60 秒。统计报表允许小时级恢复。这个分解把同步复制限制在账务范围，避免查询流量也等待跨机房确认。</w:t>
      </w:r>
    </w:p>
    <w:p>
      <w:pPr>
        <w:pStyle w:val="BodyText"/>
      </w:pPr>
      <w:r>
        <w:t xml:space="preserve">方案评审时有人建议两个机房同时接收结算写入，再用冲突合并保证一致。我否决了这个做法。结算金额和支付状态没有适合自动合并的冲突规则，后写入的一侧不能简单覆盖先写入的一侧。主写权任何时刻只在一侧，另一侧保留同步副本。查询则可以两侧同时读。这样双活指的是查询和故障后的接管，不是账务无协调地双写。</w:t>
      </w:r>
    </w:p>
    <w:p>
      <w:pPr>
        <w:pStyle w:val="BodyText"/>
      </w:pPr>
      <w:r>
        <w:t xml:space="preserve">接入层在两个机房部署负载均衡，查询由 GSLB 按健康检查分配。检查同时探测接入、应用和只读数据库，防止负载均衡正常而后面的库已经不可用。应用保持无状态，会话和幂等键放在本机房缓存。两个机房不允许同时发布新版本，出问题时可以先把流量切回未变更的一侧。</w:t>
      </w:r>
    </w:p>
    <w:p>
      <w:pPr>
        <w:pStyle w:val="BodyText"/>
      </w:pPr>
      <w:r>
        <w:t xml:space="preserve">数据层按目标分开设计。核心账务使用支持多数派确认的分布式数据库。机房 A 和机房 B 各放一个可对外服务的数据副本，第三站点保存提交日志并参与投票，但不对外提供查询。写入至少得到多数派确认才返回。任一机房失效后，剩下的数据副本加上第三站点仍能形成多数派，已提交账务不丢，RPO 为 0。第三站点不承载业务流量，避免再建设一套完整业务集群。查询使用异步只读副本。缓存不跨机房同步会话，切换后重新建立会话，查询接口全部幂等。</w:t>
      </w:r>
    </w:p>
    <w:p>
      <w:pPr>
        <w:pStyle w:val="BodyText"/>
      </w:pPr>
      <w:r>
        <w:t xml:space="preserve">消息没有单独做双向双写。结算事件来自账务库的提交记录，通过发件箱投递。这样数据库回滚时不会留下已经发出的消息，消息也不会早于账务。消费者按结算单号幂等。通知失败进入重试，不反向回滚已经提交的账务。</w:t>
      </w:r>
    </w:p>
    <w:p>
      <w:pPr>
        <w:pStyle w:val="BodyText"/>
      </w:pPr>
      <w:r>
        <w:t xml:space="preserve">切换分成两级。查询和只读应用靠健康检查自动切换，目标 60 秒。账务主写权靠多数派重新选主。选主完成前，新的结算返回“受理中”，结算单号已经记在接入日志，选主成功后继续处理。这样用较长的 RTO 换取不重复入账。城市级故障不走这条自动链路，而走异地异步副本，由指挥小组提升，RPO 目标 5 分钟。</w:t>
      </w:r>
    </w:p>
    <w:p>
      <w:pPr>
        <w:pStyle w:val="BodyText"/>
      </w:pPr>
      <w:r>
        <w:t xml:space="preserve">落地时有三个问题。第一，同步复制使结算 95 分位时延从 80 毫秒增加到 210 毫秒。业务上限是 500 毫秒，数值上还能接受，但高峰余量变小。我没有退回异步复制，而是减少一次请求里的跨机房往返：报文校验留在接入层，账务事务只保留入账和幂等，审核详情改为异步写入。调整后 95 分位回到 140 毫秒。第二，第一次演练只断开应用网段，数据库心跳仍在，系统没有切换，演练被误判为成功。随后按故障域重做剧本，分别切断接入、数据库和机房出口，每次记录检测时间、切换时间和对账结果。第三，银行实时接口最初只有一个活动地址。我们在两个机房都放专线，银行侧保留同一商户的双通道，应用按连续失败次数切换。日终仍以对账文件为准，实时回执只表示受理。</w:t>
      </w:r>
    </w:p>
    <w:p>
      <w:pPr>
        <w:pStyle w:val="BodyText"/>
      </w:pPr>
      <w:r>
        <w:t xml:space="preserve">2025 年 1 月机房 A 制冷故障。查询在 58 秒内进入机房 B。账务 9 分钟完成选主，期间没有出现“已向机构返回成功、事后又撤销”的单据。按结算单号核对银行和异地平台，未发现丢失或重复。四次计划演练的查询切换时间是 52 秒、61 秒、49 秒和 55 秒。超过 60 秒的那一次，原因是健康检查连续失败阈值过高。我们把阈值从 5 次改为 3 次，间隔从 5 秒改为 2 秒。全年结算成功率 99.99%，两次非计划中断合计 14 分钟，账务差异为 0。</w:t>
      </w:r>
    </w:p>
    <w:p>
      <w:pPr>
        <w:pStyle w:val="BodyText"/>
      </w:pPr>
      <w:r>
        <w:t xml:space="preserve">切换后的核对也写成了固定步骤。机构收到“受理中”的单据，在选主完成后用原结算单号查询，不能换成新单号重发。对账任务比较接入日志、账务库和银行回执三份单号。差集进入人工队列，并暂停该机构的自动重试，避免工作人员和程序同时补单。这个步骤是 RPO 等于 0 的闭环。只看到数据库副本正常，还不能向业务部门说明没有丢失单据。</w:t>
      </w:r>
    </w:p>
    <w:p>
      <w:pPr>
        <w:pStyle w:val="BodyText"/>
      </w:pPr>
      <w:r>
        <w:t xml:space="preserve">不足是第三站点仍是一组独立机柜。它失效不会丢掉已提交数据，但会降低继续写入的能力。健康检查也曾把一次网络抖动当成机房故障，查询被来回切换了两次。随后增加了切换冷却时间，同一方向 3 分钟内不重复自动切换。后续准备把仲裁放到跨可用区的托管服务，并把抽样核对改为全量单号对账。</w:t>
      </w:r>
    </w:p>
    <w:p>
      <w:pPr>
        <w:pStyle w:val="BodyText"/>
      </w:pPr>
      <w:r>
        <w:t xml:space="preserve">这次改造说明，高可用不是把所有组件复制一份。先按 RPO 和 RTO 划分业务，再决定同步还是异步、自动切换还是人工提升，最后用跨故障域的演练证明检测和幂等确实生效。没有对账结果的切换时间，不能算作容灾目标已经实现。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分钟安排"/>
    <w:p>
      <w:pPr>
        <w:pStyle w:val="Heading2"/>
      </w:pPr>
      <w:r>
        <w:t xml:space="preserve">120 分钟安排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0～8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选定题目，按三个问题写 10 行提纲，标出两个难点和三个数字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8～20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写摘要。摘要里的数字必须在正文再次出现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20～100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写正文。理论段约占三分之一，项目段约占一半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100～120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检查是否漏掉试题里的术语，补效果数据，删掉与题目无关的团队介绍</w:t>
            </w:r>
          </w:p>
        </w:tc>
      </w:tr>
    </w:tbl>
    <w:p>
      <w:pPr>
        <w:pStyle w:val="BodyText"/>
      </w:pPr>
      <w:r>
        <w:t xml:space="preserve">四道题里，试题一最容易写出量化切换结果，优先准备。试题二适合做过统一身份和分段访问的项目。试题三适合做过链路追踪和发布冻结。试题四适合做过新旧系统并行，不适合把“重写一个全新系统”直接当成绞杀者。</w:t>
      </w:r>
    </w:p>
    <w:bookmarkEnd w:id="27"/>
    <w:bookmarkEnd w:id="28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2026-10-21T07:50:08Z</dcterms:created>
  <dcterms:modified xsi:type="dcterms:W3CDTF">2026-10-21T07:50:08Z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