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nesewccf117d" w:id="0"/>
    <w:bookmarkEnd w:id="0"/>
    <w:p w:rsidR="00000000" w:rsidDel="00000000" w:rsidP="00000000" w:rsidRDefault="00000000" w:rsidRPr="00000000" w14:paraId="00000001">
      <w:pPr>
        <w:pStyle w:val="Heading3"/>
        <w:rPr/>
      </w:pPr>
      <w:r w:rsidDel="00000000" w:rsidR="00000000" w:rsidRPr="00000000">
        <w:rPr>
          <w:rtl w:val="0"/>
        </w:rPr>
        <w:t xml:space="preserve">Project Proposal: AI-Powered Customer Support Triage and Resolution System (Enhanced)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Project Title: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AI-Powered Customer Support Triage and Resolution System (Enhanced)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Project Sponsor: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(To be determined - for the purpose of this project, we can assume a fictional sponsor, e.g., “Head of Customer Experience, Acme Corporation”)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Project Members: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Ting Ching Jong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Toh Chan Hao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Teng Ching Yee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Tang You Wei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e) Ooi Yu Jie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Overview: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This project aims to develop a sophisticated multi-agent AI system that automates and secures the end-to-end customer support lifecycle. The system utilizes advanced agentic patterns (LangGraph) to manage complex, multi-turn interactions. Beyond simple automation, this system prioritizes trust through integrated Explainable AI (XAI), robust Cybersecurity guards, and a professional LLMOps pipeline for continuous evaluation and safety.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General Architecture: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system follows a modular, agentic architecture managed by a state-oriented Orchestrator. *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Orchestration Logic: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Uses LangGraph to manage state across agents, allowing for loops, retries, and human-in-the-loop (HITL) interventions. *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Storage: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Vector Database (ChromaDB/Pinecone) for RAG and a Graph Database/Session Store for conversation state. *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Security Layer: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Integrated Guardrails (LlamaGuard) for real-time monitoring.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agents in the system are: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Triage Agent: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Analyzes intent, sentiment, and urgency using few-shot prompting.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Security &amp; Compliance Agent (New):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Masks PII (Personally Identifiable Information) and filters for jailbreak attempts/malicious prompts.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Information Retrieval (RAG) Agent: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Performs semantic search across the knowledge base with sophisticated re-ranking.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Verification Agent (New):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“Critic” agent that checks IR/Resolution outputs for hallucinations and factual consistency.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Resolution Agent: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Executes workflows (APIs/scripts) for common tasks like password resets or order tracking.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Escalation Agent: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Synthesizes context for human agents when AI confidence is low or sentiment is critical.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Analytics &amp; Feedback Agent: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Periodically analyzes logs to identify “knowledge gaps” and drift.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Scope of Work: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expanded scope focuses on “Enterprise-Grade AI” practices: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Responsible AI (XAI):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Implementing a multi-layered XAI strategy including Decision Traceability (chain-of-thought logs) and feature attribution for the Triage Agent.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Advanced Cybersecurity: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Implementing “Defense in Depth” with input sanitization, output filtering, and a dedicated Security Risk Register for AI-specific threats (Prompt Injection, Insecure Output Handling).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Agentic AI &amp; Orchestration: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Implementing complex state-management using LangGraph, ensuring agent autonomy within defined boundaries.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LLMOps Pipeline: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Developing a full pipeline for automated RAG evaluation (RAGAS), synthetic test data generation, and CI/CD for prompt versioning.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UI Prototype: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comprehensive dashboard for (1) Customers, (2) Support Agents (HITL), and (3) AI Admins (Analytics/XAI).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Effort Estimates (Work Breakdown Structure):</w:t>
      </w:r>
      <w:r w:rsidDel="00000000" w:rsidR="00000000" w:rsidRPr="00000000">
        <w:rPr>
          <w:rtl w:val="0"/>
        </w:rPr>
      </w:r>
    </w:p>
    <w:tbl>
      <w:tblPr>
        <w:tblStyle w:val="Table1"/>
        <w:tblW w:w="8856.0" w:type="dxa"/>
        <w:jc w:val="left"/>
        <w:tblInd w:w="-108.0" w:type="dxa"/>
        <w:tblLayout w:type="fixed"/>
        <w:tblLook w:val="0020"/>
      </w:tblPr>
      <w:tblGrid>
        <w:gridCol w:w="2952"/>
        <w:gridCol w:w="2952"/>
        <w:gridCol w:w="2952"/>
        <w:tblGridChange w:id="0">
          <w:tblGrid>
            <w:gridCol w:w="2952"/>
            <w:gridCol w:w="2952"/>
            <w:gridCol w:w="2952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Phase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Task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 Hours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Phase 1: Research &amp; 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Literature review on XAI/Security, detailed architecture (LangGraph state), and prompt engineering strategy.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Phase 2: Core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Developing the 7 agents, Orchestrator logic, and integration with Vector DB/APIs.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Phase 3A: MLOps / LLMOps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Establishing automated RAG evaluation using RAGAS, generating and maintaining synthetic datasets for regression testing, managing prompt versioning, and continuously monitoring model performance and quality.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Phase 3B: Infra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CI/CD setup, secure vector database provisioning, centralized logging and telemetry, monitoring dashboards for observability, and environment separation across development, testing, and production.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Phase 4: Responsible AI &amp; 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Implementing bias detection, XAI reporting, PII masking, and performing a security audit.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Phase 5: Testing &amp; UI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Integration testing, synthetic data generation, and building the 3-tier UI Prototype.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Phase 6: Final Docs &amp; Wrap-up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Technical Report, Individual Agent Reports, and Presentation preparation.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 Estimated Effort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equates to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120 hours (15 man days)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of effort per member for our team of 5.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2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bCs w:val="1"/>
      <w:color w:val="335b8a"/>
      <w:sz w:val="36"/>
      <w:szCs w:val="36"/>
    </w:rPr>
  </w:style>
  <w:style w:type="paragraph" w:styleId="Heading7">
    <w:name w:val="heading 7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color w:val="4f81bd" w:themeColor="accent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paragraph" w:styleId="Author" w:customStyle="1">
    <w:name w:val="Author"/>
    <w:next w:val="BodyText"/>
    <w:qFormat w:val="1"/>
    <w:pPr>
      <w:keepNext w:val="1"/>
      <w:keepLines w:val="1"/>
      <w:jc w:val="center"/>
    </w:pPr>
  </w:style>
  <w:style w:type="paragraph" w:styleId="Date">
    <w:name w:val="Date"/>
    <w:next w:val="BodyText"/>
    <w:qFormat w:val="1"/>
    <w:pPr>
      <w:keepNext w:val="1"/>
      <w:keepLines w:val="1"/>
      <w:jc w:val="center"/>
    </w:p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qFormat w:val="1"/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/>
    </w:pPr>
  </w:style>
  <w:style w:type="paragraph" w:styleId="FootnoteText">
    <w:name w:val="footnote text"/>
    <w:basedOn w:val="Normal"/>
    <w:uiPriority w:val="9"/>
    <w:unhideWhenUsed w:val="1"/>
    <w:qFormat w:val="1"/>
  </w:style>
  <w:style w:type="paragraph" w:styleId="FootnoteBlockText" w:customStyle="1">
    <w:name w:val="Footnote Block Text"/>
    <w:uiPriority w:val="9"/>
    <w:unhideWhenUsed w:val="1"/>
    <w:qFormat w:val="1"/>
    <w:pPr>
      <w:spacing w:after="100" w:before="100"/>
      <w:ind w:left="480" w:right="480"/>
    </w:pPr>
  </w:style>
  <w:style w:type="table" w:styleId="Table" w:customStyle="1">
    <w:name w:val="Table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CaptionChar" w:customStyle="1">
    <w:name w:val="Caption Char"/>
    <w:basedOn w:val="DefaultParagraphFont"/>
    <w:link w:val="Caption"/>
  </w:style>
  <w:style w:type="character" w:styleId="VerbatimChar" w:customStyle="1">
    <w:name w:val="Verbatim Char"/>
    <w:basedOn w:val="CaptionChar"/>
    <w:link w:val="SourceCode"/>
    <w:rPr>
      <w:rFonts w:ascii="Consolas" w:hAnsi="Consolas"/>
      <w:sz w:val="22"/>
    </w:rPr>
  </w:style>
  <w:style w:type="character" w:styleId="SectionNumber" w:customStyle="1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rFonts w:ascii="Consolas" w:hAnsi="Consolas"/>
      <w:b w:val="1"/>
      <w:color w:val="007020"/>
      <w:sz w:val="22"/>
    </w:rPr>
  </w:style>
  <w:style w:type="character" w:styleId="DataTypeTok" w:customStyle="1">
    <w:name w:val="DataTypeTok"/>
    <w:basedOn w:val="VerbatimChar"/>
    <w:rPr>
      <w:rFonts w:ascii="Consolas" w:hAnsi="Consolas"/>
      <w:color w:val="902000"/>
      <w:sz w:val="22"/>
    </w:rPr>
  </w:style>
  <w:style w:type="character" w:styleId="DecValTok" w:customStyle="1">
    <w:name w:val="DecValTok"/>
    <w:basedOn w:val="VerbatimChar"/>
    <w:rPr>
      <w:rFonts w:ascii="Consolas" w:hAnsi="Consolas"/>
      <w:color w:val="40a070"/>
      <w:sz w:val="22"/>
    </w:rPr>
  </w:style>
  <w:style w:type="character" w:styleId="BaseNTok" w:customStyle="1">
    <w:name w:val="BaseNTok"/>
    <w:basedOn w:val="VerbatimChar"/>
    <w:rPr>
      <w:rFonts w:ascii="Consolas" w:hAnsi="Consolas"/>
      <w:color w:val="40a070"/>
      <w:sz w:val="22"/>
    </w:rPr>
  </w:style>
  <w:style w:type="character" w:styleId="FloatTok" w:customStyle="1">
    <w:name w:val="FloatTok"/>
    <w:basedOn w:val="VerbatimChar"/>
    <w:rPr>
      <w:rFonts w:ascii="Consolas" w:hAnsi="Consolas"/>
      <w:color w:val="40a070"/>
      <w:sz w:val="22"/>
    </w:rPr>
  </w:style>
  <w:style w:type="character" w:styleId="ConstantTok" w:customStyle="1">
    <w:name w:val="ConstantTok"/>
    <w:basedOn w:val="VerbatimChar"/>
    <w:rPr>
      <w:rFonts w:ascii="Consolas" w:hAnsi="Consolas"/>
      <w:color w:val="880000"/>
      <w:sz w:val="22"/>
    </w:rPr>
  </w:style>
  <w:style w:type="character" w:styleId="CharTok" w:customStyle="1">
    <w:name w:val="CharTok"/>
    <w:basedOn w:val="VerbatimChar"/>
    <w:rPr>
      <w:rFonts w:ascii="Consolas" w:hAnsi="Consolas"/>
      <w:color w:val="4070a0"/>
      <w:sz w:val="22"/>
    </w:rPr>
  </w:style>
  <w:style w:type="character" w:styleId="SpecialCharTok" w:customStyle="1">
    <w:name w:val="SpecialCharTok"/>
    <w:basedOn w:val="VerbatimChar"/>
    <w:rPr>
      <w:rFonts w:ascii="Consolas" w:hAnsi="Consolas"/>
      <w:color w:val="4070a0"/>
      <w:sz w:val="22"/>
    </w:rPr>
  </w:style>
  <w:style w:type="character" w:styleId="StringTok" w:customStyle="1">
    <w:name w:val="StringTok"/>
    <w:basedOn w:val="VerbatimChar"/>
    <w:rPr>
      <w:rFonts w:ascii="Consolas" w:hAnsi="Consolas"/>
      <w:color w:val="4070a0"/>
      <w:sz w:val="22"/>
    </w:rPr>
  </w:style>
  <w:style w:type="character" w:styleId="VerbatimStringTok" w:customStyle="1">
    <w:name w:val="VerbatimStringTok"/>
    <w:basedOn w:val="VerbatimChar"/>
    <w:rPr>
      <w:rFonts w:ascii="Consolas" w:hAnsi="Consolas"/>
      <w:color w:val="4070a0"/>
      <w:sz w:val="22"/>
    </w:rPr>
  </w:style>
  <w:style w:type="character" w:styleId="SpecialStringTok" w:customStyle="1">
    <w:name w:val="SpecialStringTok"/>
    <w:basedOn w:val="VerbatimChar"/>
    <w:rPr>
      <w:rFonts w:ascii="Consolas" w:hAnsi="Consolas"/>
      <w:color w:val="bb6688"/>
      <w:sz w:val="22"/>
    </w:rPr>
  </w:style>
  <w:style w:type="character" w:styleId="ImportTok" w:customStyle="1">
    <w:name w:val="ImportTok"/>
    <w:basedOn w:val="VerbatimChar"/>
    <w:rPr>
      <w:rFonts w:ascii="Consolas" w:hAnsi="Consolas"/>
      <w:b w:val="1"/>
      <w:color w:val="008000"/>
      <w:sz w:val="22"/>
    </w:rPr>
  </w:style>
  <w:style w:type="character" w:styleId="CommentTok" w:customStyle="1">
    <w:name w:val="CommentTok"/>
    <w:basedOn w:val="VerbatimChar"/>
    <w:rPr>
      <w:rFonts w:ascii="Consolas" w:hAnsi="Consolas"/>
      <w:i w:val="1"/>
      <w:color w:val="60a0b0"/>
      <w:sz w:val="22"/>
    </w:rPr>
  </w:style>
  <w:style w:type="character" w:styleId="DocumentationTok" w:customStyle="1">
    <w:name w:val="DocumentationTok"/>
    <w:basedOn w:val="VerbatimChar"/>
    <w:rPr>
      <w:rFonts w:ascii="Consolas" w:hAnsi="Consolas"/>
      <w:i w:val="1"/>
      <w:color w:val="ba2121"/>
      <w:sz w:val="22"/>
    </w:rPr>
  </w:style>
  <w:style w:type="character" w:styleId="AnnotationTok" w:customStyle="1">
    <w:name w:val="Annotation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CommentVarTok" w:customStyle="1">
    <w:name w:val="CommentVar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OtherTok" w:customStyle="1">
    <w:name w:val="OtherTok"/>
    <w:basedOn w:val="VerbatimChar"/>
    <w:rPr>
      <w:rFonts w:ascii="Consolas" w:hAnsi="Consolas"/>
      <w:color w:val="007020"/>
      <w:sz w:val="22"/>
    </w:rPr>
  </w:style>
  <w:style w:type="character" w:styleId="FunctionTok" w:customStyle="1">
    <w:name w:val="FunctionTok"/>
    <w:basedOn w:val="VerbatimChar"/>
    <w:rPr>
      <w:rFonts w:ascii="Consolas" w:hAnsi="Consolas"/>
      <w:color w:val="06287e"/>
      <w:sz w:val="22"/>
    </w:rPr>
  </w:style>
  <w:style w:type="character" w:styleId="VariableTok" w:customStyle="1">
    <w:name w:val="VariableTok"/>
    <w:basedOn w:val="VerbatimChar"/>
    <w:rPr>
      <w:rFonts w:ascii="Consolas" w:hAnsi="Consolas"/>
      <w:color w:val="19177c"/>
      <w:sz w:val="22"/>
    </w:rPr>
  </w:style>
  <w:style w:type="character" w:styleId="ControlFlowTok" w:customStyle="1">
    <w:name w:val="ControlFlowTok"/>
    <w:basedOn w:val="VerbatimChar"/>
    <w:rPr>
      <w:rFonts w:ascii="Consolas" w:hAnsi="Consolas"/>
      <w:b w:val="1"/>
      <w:color w:val="007020"/>
      <w:sz w:val="22"/>
    </w:rPr>
  </w:style>
  <w:style w:type="character" w:styleId="OperatorTok" w:customStyle="1">
    <w:name w:val="OperatorTok"/>
    <w:basedOn w:val="VerbatimChar"/>
    <w:rPr>
      <w:rFonts w:ascii="Consolas" w:hAnsi="Consolas"/>
      <w:color w:val="666666"/>
      <w:sz w:val="22"/>
    </w:rPr>
  </w:style>
  <w:style w:type="character" w:styleId="BuiltInTok" w:customStyle="1">
    <w:name w:val="BuiltInTok"/>
    <w:basedOn w:val="VerbatimChar"/>
    <w:rPr>
      <w:rFonts w:ascii="Consolas" w:hAnsi="Consolas"/>
      <w:color w:val="008000"/>
      <w:sz w:val="22"/>
    </w:rPr>
  </w:style>
  <w:style w:type="character" w:styleId="ExtensionTok" w:customStyle="1">
    <w:name w:val="ExtensionTok"/>
    <w:basedOn w:val="VerbatimChar"/>
    <w:rPr>
      <w:rFonts w:ascii="Consolas" w:hAnsi="Consolas"/>
      <w:sz w:val="22"/>
    </w:rPr>
  </w:style>
  <w:style w:type="character" w:styleId="PreprocessorTok" w:customStyle="1">
    <w:name w:val="PreprocessorTok"/>
    <w:basedOn w:val="VerbatimChar"/>
    <w:rPr>
      <w:rFonts w:ascii="Consolas" w:hAnsi="Consolas"/>
      <w:color w:val="bc7a00"/>
      <w:sz w:val="22"/>
    </w:rPr>
  </w:style>
  <w:style w:type="character" w:styleId="AttributeTok" w:customStyle="1">
    <w:name w:val="AttributeTok"/>
    <w:basedOn w:val="VerbatimChar"/>
    <w:rPr>
      <w:rFonts w:ascii="Consolas" w:hAnsi="Consolas"/>
      <w:color w:val="7d9029"/>
      <w:sz w:val="22"/>
    </w:rPr>
  </w:style>
  <w:style w:type="character" w:styleId="RegionMarkerTok" w:customStyle="1">
    <w:name w:val="RegionMarkerTok"/>
    <w:basedOn w:val="VerbatimChar"/>
    <w:rPr>
      <w:rFonts w:ascii="Consolas" w:hAnsi="Consolas"/>
      <w:sz w:val="22"/>
    </w:rPr>
  </w:style>
  <w:style w:type="character" w:styleId="InformationTok" w:customStyle="1">
    <w:name w:val="Information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WarningTok" w:customStyle="1">
    <w:name w:val="Warning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AlertTok" w:customStyle="1">
    <w:name w:val="AlertTok"/>
    <w:basedOn w:val="VerbatimChar"/>
    <w:rPr>
      <w:rFonts w:ascii="Consolas" w:hAnsi="Consolas"/>
      <w:b w:val="1"/>
      <w:color w:val="ff0000"/>
      <w:sz w:val="22"/>
    </w:rPr>
  </w:style>
  <w:style w:type="character" w:styleId="ErrorTok" w:customStyle="1">
    <w:name w:val="ErrorTok"/>
    <w:basedOn w:val="VerbatimChar"/>
    <w:rPr>
      <w:rFonts w:ascii="Consolas" w:hAnsi="Consolas"/>
      <w:b w:val="1"/>
      <w:color w:val="ff0000"/>
      <w:sz w:val="22"/>
    </w:rPr>
  </w:style>
  <w:style w:type="character" w:styleId="NormalTok" w:customStyle="1">
    <w:name w:val="NormalTok"/>
    <w:basedOn w:val="VerbatimChar"/>
    <w:rPr>
      <w:rFonts w:ascii="Consolas" w:hAnsi="Consolas"/>
      <w:sz w:val="22"/>
    </w:rPr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bCs w:val="1"/>
      <w:color w:val="335b8a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cKk25lnIVY0KTIyv6ZVMQcPdUw==">CgMxLjAyD2lkLm5lc2V3Y2NmMTE3ZDgAciExNnFLQTlkOGY5REhBTzJNaUprQTFvUnBWdDFhRS1lNFU=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2026-01-29T12:35:00Z</dcterms:created>
</cp:coreProperties>
</file>