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728dxf5j73n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分頁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5ux8it5mg6gk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創作者洞察引擎：結合機器學習的合作對象推薦模型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9qcnkysoz0of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一、專案背景與動機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在社群媒體蓬勃發展下，YouTuber 已成為品牌行銷與跨界合作的重要角色。然而創作者數量龐大、成長快速，傳統以人氣排序的合作選擇方式效率低、預測力弱，易錯失潛力對象。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本專案結合資料分析與機器學習，建立一套根據歷史數據與成長趨勢的推薦模型，協助品牌方更精準選擇具合作潛力的創作者。</w:t>
      </w:r>
    </w:p>
    <w:p w:rsidR="00000000" w:rsidDel="00000000" w:rsidP="00000000" w:rsidRDefault="00000000" w:rsidRPr="00000000" w14:paraId="00000007">
      <w:pPr>
        <w:pStyle w:val="Heading2"/>
        <w:spacing w:after="240" w:before="240" w:lineRule="auto"/>
        <w:rPr/>
      </w:pPr>
      <w:bookmarkStart w:colFirst="0" w:colLast="0" w:name="_he3giahtzbht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二、專案的目標定位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我們希望透過機器學習模型，解決品牌在找合作創作者時的實務選擇困難。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模型幫助我們：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1.</w:t>
        <w:tab/>
        <w:t xml:space="preserve">預測未來一個月：觀看數／訂閱數的成長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2.</w:t>
        <w:tab/>
        <w:t xml:space="preserve">潛力合作者人選名單：誰最值得合作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240" w:before="240" w:line="240" w:lineRule="auto"/>
        <w:rPr/>
      </w:pPr>
      <w:bookmarkStart w:colFirst="0" w:colLast="0" w:name="_99g0dsf5idb2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三、EDA &amp; Feature Engineering</w:t>
      </w:r>
    </w:p>
    <w:p w:rsidR="00000000" w:rsidDel="00000000" w:rsidP="00000000" w:rsidRDefault="00000000" w:rsidRPr="00000000" w14:paraId="0000000E">
      <w:pPr>
        <w:pStyle w:val="Heading3"/>
        <w:spacing w:after="240" w:before="240" w:line="240" w:lineRule="auto"/>
        <w:rPr/>
      </w:pPr>
      <w:bookmarkStart w:colFirst="0" w:colLast="0" w:name="_ezefcmvga4gf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Eda詳見分頁</w:t>
      </w:r>
    </w:p>
    <w:p w:rsidR="00000000" w:rsidDel="00000000" w:rsidP="00000000" w:rsidRDefault="00000000" w:rsidRPr="00000000" w14:paraId="0000000F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(1.訂閱數、觀看數、影片數分布圖</w:t>
      </w:r>
    </w:p>
    <w:p w:rsidR="00000000" w:rsidDel="00000000" w:rsidP="00000000" w:rsidRDefault="00000000" w:rsidRPr="00000000" w14:paraId="00000010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2.訂閱數、觀看數、影片數boxplot</w:t>
      </w:r>
    </w:p>
    <w:p w:rsidR="00000000" w:rsidDel="00000000" w:rsidP="00000000" w:rsidRDefault="00000000" w:rsidRPr="00000000" w14:paraId="00000011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3.訂閱數、觀看數、影片數間的關係 pairplot)</w:t>
      </w:r>
    </w:p>
    <w:p w:rsidR="00000000" w:rsidDel="00000000" w:rsidP="00000000" w:rsidRDefault="00000000" w:rsidRPr="00000000" w14:paraId="00000012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spacing w:after="240" w:before="240" w:line="240" w:lineRule="auto"/>
        <w:rPr/>
      </w:pPr>
      <w:bookmarkStart w:colFirst="0" w:colLast="0" w:name="_4v2bw5ic8jhj" w:id="6"/>
      <w:bookmarkEnd w:id="6"/>
      <w:r w:rsidDel="00000000" w:rsidR="00000000" w:rsidRPr="00000000">
        <w:rPr>
          <w:rtl w:val="0"/>
        </w:rPr>
        <w:t xml:space="preserve">Feature Engineering: </w:t>
      </w:r>
    </w:p>
    <w:p w:rsidR="00000000" w:rsidDel="00000000" w:rsidP="00000000" w:rsidRDefault="00000000" w:rsidRPr="00000000" w14:paraId="00000014">
      <w:pPr>
        <w:pStyle w:val="Heading4"/>
        <w:spacing w:after="240" w:before="240" w:line="240" w:lineRule="auto"/>
        <w:rPr/>
      </w:pPr>
      <w:bookmarkStart w:colFirst="0" w:colLast="0" w:name="_wtlzlm728bzg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模型feature和label設計概念</w:t>
      </w:r>
    </w:p>
    <w:p w:rsidR="00000000" w:rsidDel="00000000" w:rsidP="00000000" w:rsidRDefault="00000000" w:rsidRPr="00000000" w14:paraId="00000015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滑動視窗建模：用前兩月 → 預測第三月</w:t>
      </w:r>
    </w:p>
    <w:p w:rsidR="00000000" w:rsidDel="00000000" w:rsidP="00000000" w:rsidRDefault="00000000" w:rsidRPr="00000000" w14:paraId="00000016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特徵欄位：前兩月觀看數、前兩月訂閱數</w:t>
      </w:r>
    </w:p>
    <w:p w:rsidR="00000000" w:rsidDel="00000000" w:rsidP="00000000" w:rsidRDefault="00000000" w:rsidRPr="00000000" w14:paraId="00000017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Label欄位：分別預測第三月的觀看數和訂閱數</w:t>
      </w:r>
    </w:p>
    <w:p w:rsidR="00000000" w:rsidDel="00000000" w:rsidP="00000000" w:rsidRDefault="00000000" w:rsidRPr="00000000" w14:paraId="00000018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例如：Train data為[11-views,11-subs,12-views,12-subs,1-views(label)]</w:t>
      </w:r>
    </w:p>
    <w:p w:rsidR="00000000" w:rsidDel="00000000" w:rsidP="00000000" w:rsidRDefault="00000000" w:rsidRPr="00000000" w14:paraId="0000001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Test data [2-views,2-subs,3-views,3-subs,4-views]</w:t>
      </w:r>
    </w:p>
    <w:p w:rsidR="00000000" w:rsidDel="00000000" w:rsidP="00000000" w:rsidRDefault="00000000" w:rsidRPr="00000000" w14:paraId="0000001A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標準化、缺失值處理</w:t>
      </w:r>
    </w:p>
    <w:p w:rsidR="00000000" w:rsidDel="00000000" w:rsidP="00000000" w:rsidRDefault="00000000" w:rsidRPr="00000000" w14:paraId="0000001B">
      <w:pPr>
        <w:pStyle w:val="Heading4"/>
        <w:spacing w:after="240" w:before="240" w:line="240" w:lineRule="auto"/>
        <w:rPr/>
      </w:pPr>
      <w:bookmarkStart w:colFirst="0" w:colLast="0" w:name="_volkb3qwlo8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創作者分群(DBSCAN)：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利用爬蟲後蒐集的創作者資料進行分析，分群的特徵依據為原始資料的videos、subscribers、views三個欄位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先將三個資料值進行標準化後，製作K-distance 圖以幫助選擇 DBSCAN 中的 eps 參數，由於創作者資料筆數較小，我們將k值設定為3，即把每個點周圍eps範圍內至少有3個點是為核心點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從K-distance 圖表中可以觀察到，當eps的值為0.8時有一個明顯轉折點，故將後續DBSCAN分群時將eps參數值設為0.8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910013" cy="2708431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0013" cy="2708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群圖表與群中心資料可推得，創作者可粗分為兩群，其中一群影片數量中等偏低、訂閱者數較少、總觀看數也較低，可能是剛起步但已經有穩定觀眾的小型創作者，另外一群影片數中等、訂閱數超過百萬、總觀看數約有 3.6 億，屬於有長期經營的頻道、穩定更新的中大型主流創作者。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538328" cy="361473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8328" cy="3614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09863" cy="1520308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9863" cy="1520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針對分群後的outlier，觀察到多數創作者的影片數量特別多，然而該類創作者未必有良好的訂閱數與觀看數，考量到資源的有限性，我們將採取保守原則，優先考慮具代表性、穩定性較高的創作者，並在最後決策時將歸類為outlier的創作者排除</w:t>
      </w:r>
    </w:p>
    <w:p w:rsidR="00000000" w:rsidDel="00000000" w:rsidP="00000000" w:rsidRDefault="00000000" w:rsidRPr="00000000" w14:paraId="00000023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240" w:before="240" w:line="240" w:lineRule="auto"/>
        <w:rPr/>
      </w:pPr>
      <w:bookmarkStart w:colFirst="0" w:colLast="0" w:name="_4vgr3efl0f6a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四、分析評估模型表現</w:t>
      </w:r>
    </w:p>
    <w:p w:rsidR="00000000" w:rsidDel="00000000" w:rsidP="00000000" w:rsidRDefault="00000000" w:rsidRPr="00000000" w14:paraId="00000025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我們分別使用 CatBoost 與 LSTM 模型，針對觀看數（views）與訂閱數（subscribers）進行預測，並從2層面分析模型訓練表現。</w:t>
      </w:r>
    </w:p>
    <w:p w:rsidR="00000000" w:rsidDel="00000000" w:rsidP="00000000" w:rsidRDefault="00000000" w:rsidRPr="00000000" w14:paraId="00000026">
      <w:pPr>
        <w:pStyle w:val="Heading4"/>
        <w:spacing w:after="240" w:before="240" w:line="240" w:lineRule="auto"/>
        <w:rPr/>
      </w:pPr>
      <w:bookmarkStart w:colFirst="0" w:colLast="0" w:name="_wo4pzcqfrolk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模型配置：</w:t>
      </w:r>
    </w:p>
    <w:p w:rsidR="00000000" w:rsidDel="00000000" w:rsidP="00000000" w:rsidRDefault="00000000" w:rsidRPr="00000000" w14:paraId="0000002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Catboost</w:t>
      </w:r>
    </w:p>
    <w:p w:rsidR="00000000" w:rsidDel="00000000" w:rsidP="00000000" w:rsidRDefault="00000000" w:rsidRPr="00000000" w14:paraId="00000028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模型A:預測4月觀看數</w:t>
      </w:r>
    </w:p>
    <w:p w:rsidR="00000000" w:rsidDel="00000000" w:rsidP="00000000" w:rsidRDefault="00000000" w:rsidRPr="00000000" w14:paraId="00000029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模型B:預測4月訂閱數</w:t>
      </w:r>
    </w:p>
    <w:p w:rsidR="00000000" w:rsidDel="00000000" w:rsidP="00000000" w:rsidRDefault="00000000" w:rsidRPr="00000000" w14:paraId="0000002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LSTM</w:t>
      </w:r>
    </w:p>
    <w:p w:rsidR="00000000" w:rsidDel="00000000" w:rsidP="00000000" w:rsidRDefault="00000000" w:rsidRPr="00000000" w14:paraId="0000002B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模型C: 預測4月觀看數</w:t>
      </w:r>
    </w:p>
    <w:p w:rsidR="00000000" w:rsidDel="00000000" w:rsidP="00000000" w:rsidRDefault="00000000" w:rsidRPr="00000000" w14:paraId="0000002C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模型D: 預測4月訂閱數</w:t>
      </w:r>
    </w:p>
    <w:p w:rsidR="00000000" w:rsidDel="00000000" w:rsidP="00000000" w:rsidRDefault="00000000" w:rsidRPr="00000000" w14:paraId="0000002D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</w:t>
        <w:tab/>
        <w:t xml:space="preserve">•</w:t>
        <w:tab/>
        <w:t xml:space="preserve">使用 CatBoost 與 LSTM</w:t>
      </w:r>
    </w:p>
    <w:p w:rsidR="00000000" w:rsidDel="00000000" w:rsidP="00000000" w:rsidRDefault="00000000" w:rsidRPr="00000000" w14:paraId="0000002E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</w:t>
        <w:tab/>
        <w:t xml:space="preserve">•</w:t>
        <w:tab/>
        <w:t xml:space="preserve">分別測試有cv版，跟無cv版</w:t>
      </w:r>
    </w:p>
    <w:p w:rsidR="00000000" w:rsidDel="00000000" w:rsidP="00000000" w:rsidRDefault="00000000" w:rsidRPr="00000000" w14:paraId="0000002F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預測目標：觀看數、訂閱數</w:t>
      </w:r>
    </w:p>
    <w:p w:rsidR="00000000" w:rsidDel="00000000" w:rsidP="00000000" w:rsidRDefault="00000000" w:rsidRPr="00000000" w14:paraId="00000030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資料長度：6、9、12 個月三種設定</w:t>
      </w:r>
    </w:p>
    <w:p w:rsidR="00000000" w:rsidDel="00000000" w:rsidP="00000000" w:rsidRDefault="00000000" w:rsidRPr="00000000" w14:paraId="00000031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找最佳參數</w:t>
      </w:r>
    </w:p>
    <w:p w:rsidR="00000000" w:rsidDel="00000000" w:rsidP="00000000" w:rsidRDefault="00000000" w:rsidRPr="00000000" w14:paraId="00000032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spacing w:after="240" w:before="240" w:line="240" w:lineRule="auto"/>
        <w:rPr/>
      </w:pPr>
      <w:bookmarkStart w:colFirst="0" w:colLast="0" w:name="_ee0so6r3j3la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1.模型準確度回歸評估</w:t>
      </w:r>
    </w:p>
    <w:p w:rsidR="00000000" w:rsidDel="00000000" w:rsidP="00000000" w:rsidRDefault="00000000" w:rsidRPr="00000000" w14:paraId="00000035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初步判斷模型對目標數值預測能力</w:t>
      </w:r>
    </w:p>
    <w:p w:rsidR="00000000" w:rsidDel="00000000" w:rsidP="00000000" w:rsidRDefault="00000000" w:rsidRPr="00000000" w14:paraId="00000036">
      <w:pPr>
        <w:pStyle w:val="Heading4"/>
        <w:numPr>
          <w:ilvl w:val="0"/>
          <w:numId w:val="2"/>
        </w:numPr>
        <w:spacing w:after="0" w:afterAutospacing="0" w:before="240" w:line="240" w:lineRule="auto"/>
        <w:ind w:left="720" w:hanging="360"/>
        <w:rPr>
          <w:color w:val="666666"/>
          <w:sz w:val="24"/>
          <w:szCs w:val="24"/>
        </w:rPr>
      </w:pPr>
      <w:bookmarkStart w:colFirst="0" w:colLast="0" w:name="_ckgzfp4x6l3e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RMSE（越小越好）</w:t>
      </w:r>
    </w:p>
    <w:p w:rsidR="00000000" w:rsidDel="00000000" w:rsidP="00000000" w:rsidRDefault="00000000" w:rsidRPr="00000000" w14:paraId="00000037">
      <w:pPr>
        <w:pStyle w:val="Heading4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color w:val="666666"/>
          <w:sz w:val="24"/>
          <w:szCs w:val="24"/>
        </w:rPr>
      </w:pPr>
      <w:bookmarkStart w:colFirst="0" w:colLast="0" w:name="_42cpkf9c8r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R平方（越接近1越好）</w:t>
      </w:r>
    </w:p>
    <w:p w:rsidR="00000000" w:rsidDel="00000000" w:rsidP="00000000" w:rsidRDefault="00000000" w:rsidRPr="00000000" w14:paraId="00000038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 這部分可以用來比較：CatBoost vs. LSTM 哪個在數值預測上表現比較好）</w:t>
      </w:r>
    </w:p>
    <w:p w:rsidR="00000000" w:rsidDel="00000000" w:rsidP="00000000" w:rsidRDefault="00000000" w:rsidRPr="00000000" w14:paraId="00000039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240" w:before="240" w:line="240" w:lineRule="auto"/>
        <w:rPr/>
      </w:pPr>
      <w:bookmarkStart w:colFirst="0" w:colLast="0" w:name="_7fn5bkfmewth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2.模型排序效果評估</w:t>
      </w:r>
    </w:p>
    <w:p w:rsidR="00000000" w:rsidDel="00000000" w:rsidP="00000000" w:rsidRDefault="00000000" w:rsidRPr="00000000" w14:paraId="0000003B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（確認模型預測出的潛力創作者名單實際表現是否良好）</w:t>
      </w:r>
    </w:p>
    <w:p w:rsidR="00000000" w:rsidDel="00000000" w:rsidP="00000000" w:rsidRDefault="00000000" w:rsidRPr="00000000" w14:paraId="0000003C">
      <w:pPr>
        <w:pStyle w:val="Heading4"/>
        <w:numPr>
          <w:ilvl w:val="0"/>
          <w:numId w:val="8"/>
        </w:numPr>
        <w:spacing w:after="0" w:afterAutospacing="0" w:before="240" w:line="240" w:lineRule="auto"/>
        <w:ind w:left="720" w:hanging="360"/>
        <w:rPr>
          <w:color w:val="666666"/>
          <w:sz w:val="24"/>
          <w:szCs w:val="24"/>
        </w:rPr>
      </w:pPr>
      <w:bookmarkStart w:colFirst="0" w:colLast="0" w:name="_uofmthycn4bl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命中率(Hit Rate)</w:t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目的:衡量觀看數或訂閱數創作者名單的命中率，即能否「猜中」熱門創作者</w:t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方法:抓出預測觀看數或訂閱數前 10% 的創作者名單，計算有幾位創作者剛好也是實際前 10%</w:t>
      </w:r>
    </w:p>
    <w:p w:rsidR="00000000" w:rsidDel="00000000" w:rsidP="00000000" w:rsidRDefault="00000000" w:rsidRPr="00000000" w14:paraId="0000003F">
      <w:pPr>
        <w:numPr>
          <w:ilvl w:val="2"/>
          <w:numId w:val="8"/>
        </w:numPr>
        <w:ind w:left="2160" w:hanging="360"/>
      </w:pPr>
      <w:r w:rsidDel="00000000" w:rsidR="00000000" w:rsidRPr="00000000">
        <w:rPr/>
        <w:drawing>
          <wp:inline distB="114300" distT="114300" distL="114300" distR="114300">
            <wp:extent cx="3824288" cy="1149827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4288" cy="11498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spacing w:after="0" w:afterAutospacing="0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解釋:值介於0~1之間，值越高代表預測的人選越精確</w:t>
      </w:r>
    </w:p>
    <w:p w:rsidR="00000000" w:rsidDel="00000000" w:rsidP="00000000" w:rsidRDefault="00000000" w:rsidRPr="00000000" w14:paraId="00000041">
      <w:pPr>
        <w:pStyle w:val="Heading4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color w:val="666666"/>
          <w:sz w:val="24"/>
          <w:szCs w:val="24"/>
        </w:rPr>
      </w:pPr>
      <w:bookmarkStart w:colFirst="0" w:colLast="0" w:name="_letg5mg61qyy" w:id="16"/>
      <w:bookmarkEnd w:id="16"/>
      <w:r w:rsidDel="00000000" w:rsidR="00000000" w:rsidRPr="00000000">
        <w:rPr>
          <w:rtl w:val="0"/>
        </w:rPr>
        <w:t xml:space="preserve">nDCG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目的:評估模型排序的品質是否接近理想排序，即能否「正確排序」熱門創作者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方法:</w:t>
      </w:r>
    </w:p>
    <w:p w:rsidR="00000000" w:rsidDel="00000000" w:rsidP="00000000" w:rsidRDefault="00000000" w:rsidRPr="00000000" w14:paraId="00000044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DCG（Discounted Cumulative Gain） 是加權分數：越前面分數加得越多（透過 log 折扣）</w:t>
      </w:r>
    </w:p>
    <w:p w:rsidR="00000000" w:rsidDel="00000000" w:rsidP="00000000" w:rsidRDefault="00000000" w:rsidRPr="00000000" w14:paraId="00000045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nDCG = DCG / Ideal DCG → 代表你目前的排序和理想排序接近程度</w:t>
      </w:r>
    </w:p>
    <w:p w:rsidR="00000000" w:rsidDel="00000000" w:rsidP="00000000" w:rsidRDefault="00000000" w:rsidRPr="00000000" w14:paraId="00000046">
      <w:pPr>
        <w:numPr>
          <w:ilvl w:val="2"/>
          <w:numId w:val="4"/>
        </w:numPr>
        <w:ind w:left="2160" w:hanging="360"/>
      </w:pPr>
      <w:r w:rsidDel="00000000" w:rsidR="00000000" w:rsidRPr="00000000">
        <w:rPr/>
        <w:drawing>
          <wp:inline distB="114300" distT="114300" distL="114300" distR="114300">
            <wp:extent cx="2476500" cy="771525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(分析用公式)</w:t>
      </w:r>
    </w:p>
    <w:p w:rsidR="00000000" w:rsidDel="00000000" w:rsidP="00000000" w:rsidRDefault="00000000" w:rsidRPr="00000000" w14:paraId="00000047">
      <w:pPr>
        <w:ind w:left="2160" w:firstLine="0"/>
        <w:rPr/>
      </w:pPr>
      <w:r w:rsidDel="00000000" w:rsidR="00000000" w:rsidRPr="00000000">
        <w:rPr/>
        <w:drawing>
          <wp:inline distB="114300" distT="114300" distL="114300" distR="114300">
            <wp:extent cx="2352675" cy="8382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(常見定義公式)</w:t>
      </w:r>
    </w:p>
    <w:p w:rsidR="00000000" w:rsidDel="00000000" w:rsidP="00000000" w:rsidRDefault="00000000" w:rsidRPr="00000000" w14:paraId="00000048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採用的計算公式與原本常見的公式略有不同，分子的平滑處理可以讓觀看數這種落差極大的數值(幾十萬、幾百萬)不會主導整體分數變化，但仍然能保留排名效果</w:t>
      </w:r>
    </w:p>
    <w:p w:rsidR="00000000" w:rsidDel="00000000" w:rsidP="00000000" w:rsidRDefault="00000000" w:rsidRPr="00000000" w14:paraId="00000049">
      <w:pPr>
        <w:numPr>
          <w:ilvl w:val="2"/>
          <w:numId w:val="4"/>
        </w:numPr>
        <w:ind w:left="2160" w:hanging="360"/>
      </w:pPr>
      <w:r w:rsidDel="00000000" w:rsidR="00000000" w:rsidRPr="00000000">
        <w:rPr/>
        <w:drawing>
          <wp:inline distB="114300" distT="114300" distL="114300" distR="114300">
            <wp:extent cx="4440579" cy="1894086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0579" cy="18940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解釋:值介於0~1之間，nDCG值越高代表預測的人選排序越精準，模型不只光看命中率選得對，透過此指標能進一步看出排序，提升決策力</w:t>
      </w:r>
    </w:p>
    <w:p w:rsidR="00000000" w:rsidDel="00000000" w:rsidP="00000000" w:rsidRDefault="00000000" w:rsidRPr="00000000" w14:paraId="0000004B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spacing w:after="240" w:before="240" w:line="240" w:lineRule="auto"/>
        <w:rPr/>
      </w:pPr>
      <w:bookmarkStart w:colFirst="0" w:colLast="0" w:name="_ccgjtof47tar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結果數據（詳見 model_performance試算表內）</w:t>
      </w:r>
    </w:p>
    <w:p w:rsidR="00000000" w:rsidDel="00000000" w:rsidP="00000000" w:rsidRDefault="00000000" w:rsidRPr="00000000" w14:paraId="0000004D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tblGridChange w:id="0">
          <w:tblGrid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模型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資料長度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Test RMSE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April RMSE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Test R² 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April R² 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Hit Rate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nDCG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備註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Catboost_views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6個月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9個月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12個月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Catboost_sub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6個月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9個月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12個月</w:t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LSTM_views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6個月</w:t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9個月</w:t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12個月</w:t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LSTM_sub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6個月</w:t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9個月</w:t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12個月</w:t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spacing w:after="240" w:before="240" w:line="240" w:lineRule="auto"/>
        <w:rPr/>
      </w:pPr>
      <w:bookmarkStart w:colFirst="0" w:colLast="0" w:name="_7css9dsqr8yd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五、決策綜合指標與分群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決策選擇：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我們從上述測試多種略有不同的模型編排和跑出各個的RMSE、R²、Hit Rate和NDCG指標去綜合評估中去做選定。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選擇預測views值表現最好的是：catboost模型、 9個月歷史資料、無交叉驗證的版本，這會作為等一下綜合指標公式中的預測觀看數；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選擇預測subscribers值表現最好的是：LSTM模型、 9個月、有交叉驗證版本，同上作為綜合指標公式依據之一。</w:t>
      </w:r>
    </w:p>
    <w:p w:rsidR="00000000" w:rsidDel="00000000" w:rsidP="00000000" w:rsidRDefault="00000000" w:rsidRPr="00000000" w14:paraId="000000D0">
      <w:pPr>
        <w:pStyle w:val="Heading3"/>
        <w:spacing w:after="240" w:before="240" w:line="240" w:lineRule="auto"/>
        <w:rPr/>
      </w:pPr>
      <w:bookmarkStart w:colFirst="0" w:colLast="0" w:name="_yzp8c8h5t3iy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分群篩選</w:t>
      </w:r>
    </w:p>
    <w:p w:rsidR="00000000" w:rsidDel="00000000" w:rsidP="00000000" w:rsidRDefault="00000000" w:rsidRPr="00000000" w14:paraId="000000D1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使用DBscan分群，篩選outlier創作者</w:t>
      </w:r>
    </w:p>
    <w:p w:rsidR="00000000" w:rsidDel="00000000" w:rsidP="00000000" w:rsidRDefault="00000000" w:rsidRPr="00000000" w14:paraId="000000D2">
      <w:pPr>
        <w:pStyle w:val="Heading3"/>
        <w:spacing w:after="240" w:before="240" w:line="240" w:lineRule="auto"/>
        <w:rPr/>
      </w:pPr>
      <w:bookmarkStart w:colFirst="0" w:colLast="0" w:name="_dbe39bdqs0xr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2.綜合指標計算公式</w:t>
      </w:r>
    </w:p>
    <w:p w:rsidR="00000000" w:rsidDel="00000000" w:rsidP="00000000" w:rsidRDefault="00000000" w:rsidRPr="00000000" w14:paraId="000000D3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用綜合指標輔助決策：</w:t>
      </w:r>
    </w:p>
    <w:p w:rsidR="00000000" w:rsidDel="00000000" w:rsidP="00000000" w:rsidRDefault="00000000" w:rsidRPr="00000000" w14:paraId="000000D4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決策指標= 0.6 * 預測訂閱數Z分數 + 0.3 * 預測觀看數_Z分數 + 0.1 * 近30天內上傳頻率_Z分數 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刪除空值資料並篩選掉DBSCAN中被視為outlier的創作者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分別從預測views, subscribers最好的模型版本中抓出各創作者的預測值，以及各創作者在2025_3_31的影片數量(此作為近30天頻率此作為近30天頻率)，將三種資料進行標準化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計算決策指標值並以降冪排列最佳的創作者合作人選名單（decision_index)</w:t>
      </w:r>
    </w:p>
    <w:p w:rsidR="00000000" w:rsidDel="00000000" w:rsidP="00000000" w:rsidRDefault="00000000" w:rsidRPr="00000000" w14:paraId="000000D8">
      <w:pPr>
        <w:spacing w:after="240" w:before="240" w:lin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381625" cy="4600575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60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ex4mults7yd" w:id="21"/>
      <w:bookmarkEnd w:id="2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訂閱數、觀看數、影片數分布圖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三項指標皆呈現明顯的極端不均分布，多數頻道集中在低訂閱、低觀看、低影片數，但尾端出現極少數極高數值。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在觀看數上，有少數頻道觀看次數破億</w:t>
      </w:r>
    </w:p>
    <w:p w:rsidR="00000000" w:rsidDel="00000000" w:rsidP="00000000" w:rsidRDefault="00000000" w:rsidRPr="00000000" w14:paraId="000000E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-291936</wp:posOffset>
            </wp:positionH>
            <wp:positionV relativeFrom="paragraph">
              <wp:posOffset>295275</wp:posOffset>
            </wp:positionV>
            <wp:extent cx="6312787" cy="2104262"/>
            <wp:effectExtent b="0" l="0" r="0" t="0"/>
            <wp:wrapSquare wrapText="bothSides" distB="114300" distT="114300" distL="114300" distR="11430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2787" cy="21042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訂閱數、觀看數、影片數boxplot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三項頻道指標中，影片數的離群值最多，整體差異也最大→顯示少數頻道具備極高的內容產能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訂閱數與觀看數也存在極端高值，代表有部分頻道在影響力上遠遠超過其他創作者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152400</wp:posOffset>
            </wp:positionH>
            <wp:positionV relativeFrom="paragraph">
              <wp:posOffset>240125</wp:posOffset>
            </wp:positionV>
            <wp:extent cx="5731200" cy="3213100"/>
            <wp:effectExtent b="0" l="0" r="0" t="0"/>
            <wp:wrapSquare wrapText="bothSides" distB="114300" distT="114300" distL="114300" distR="11430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訂閱數、觀看數、影片數間的關係 pairplot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訂閱數 vs 觀看數呈現高度相關，相關係數=0.89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訂閱數vs 影片數以及影片數vs觀看數看起來較無關，相關係數分別為-0.05、0.1，顯示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出片量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並不等同於頻道成效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133350</wp:posOffset>
            </wp:positionH>
            <wp:positionV relativeFrom="paragraph">
              <wp:posOffset>310562</wp:posOffset>
            </wp:positionV>
            <wp:extent cx="4029075" cy="4174997"/>
            <wp:effectExtent b="0" l="0" r="0" t="0"/>
            <wp:wrapSquare wrapText="bothSides" distB="114300" distT="114300" distL="114300" distR="11430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41749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323850</wp:posOffset>
            </wp:positionH>
            <wp:positionV relativeFrom="paragraph">
              <wp:posOffset>4991100</wp:posOffset>
            </wp:positionV>
            <wp:extent cx="4024313" cy="3059132"/>
            <wp:effectExtent b="0" l="0" r="0" t="0"/>
            <wp:wrapSquare wrapText="bothSides" distB="114300" distT="11430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4313" cy="30591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5.png"/><Relationship Id="rId14" Type="http://schemas.openxmlformats.org/officeDocument/2006/relationships/image" Target="media/image12.png"/><Relationship Id="rId17" Type="http://schemas.openxmlformats.org/officeDocument/2006/relationships/image" Target="media/image2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3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