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743" w:type="dxa"/>
        <w:tblLook w:val="04A0" w:firstRow="1" w:lastRow="0" w:firstColumn="1" w:lastColumn="0" w:noHBand="0" w:noVBand="1"/>
      </w:tblPr>
      <w:tblGrid>
        <w:gridCol w:w="558"/>
        <w:gridCol w:w="8856"/>
        <w:gridCol w:w="793"/>
      </w:tblGrid>
      <w:tr w:rsidR="006214A0" w:rsidTr="001A06BA">
        <w:tc>
          <w:tcPr>
            <w:tcW w:w="558" w:type="dxa"/>
          </w:tcPr>
          <w:p w:rsidR="006214A0" w:rsidRDefault="006214A0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6214A0" w:rsidRDefault="007C71A4">
            <w:r>
              <w:rPr>
                <w:noProof/>
              </w:rPr>
              <w:drawing>
                <wp:inline distT="0" distB="0" distL="0" distR="0" wp14:anchorId="2366670E" wp14:editId="2A8C3AB6">
                  <wp:extent cx="5486400" cy="283019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3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71A4" w:rsidRDefault="007C71A4">
            <w:r>
              <w:rPr>
                <w:rFonts w:hint="eastAsia"/>
              </w:rPr>
              <w:t>学生境外交流人数，应该不能“查看”才对</w:t>
            </w:r>
          </w:p>
          <w:p w:rsidR="007C71A4" w:rsidRPr="007C71A4" w:rsidRDefault="007C71A4">
            <w:r>
              <w:rPr>
                <w:noProof/>
              </w:rPr>
              <w:drawing>
                <wp:inline distT="0" distB="0" distL="0" distR="0" wp14:anchorId="60B51B8D" wp14:editId="1EEEDC59">
                  <wp:extent cx="5372100" cy="29813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</w:tcPr>
          <w:p w:rsidR="006214A0" w:rsidRDefault="007C71A4">
            <w:r>
              <w:rPr>
                <w:rFonts w:hint="eastAsia"/>
              </w:rPr>
              <w:t>YTT</w:t>
            </w:r>
            <w:bookmarkStart w:id="0" w:name="_GoBack"/>
            <w:bookmarkEnd w:id="0"/>
          </w:p>
        </w:tc>
      </w:tr>
      <w:tr w:rsidR="007C71A4" w:rsidTr="001A06BA">
        <w:tc>
          <w:tcPr>
            <w:tcW w:w="558" w:type="dxa"/>
          </w:tcPr>
          <w:p w:rsidR="007C71A4" w:rsidRDefault="007C71A4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7C71A4" w:rsidRDefault="001112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6BC95E" wp14:editId="2518EBD9">
                  <wp:extent cx="4981575" cy="301942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71A4" w:rsidRDefault="007C71A4">
            <w:pPr>
              <w:rPr>
                <w:noProof/>
              </w:rPr>
            </w:pPr>
            <w:r>
              <w:rPr>
                <w:rFonts w:hint="eastAsia"/>
                <w:noProof/>
              </w:rPr>
              <w:t>所有赋值为零的，显示赋值时，统一显示为“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”，计算原始分时按赋值为“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”处理；</w:t>
            </w:r>
          </w:p>
        </w:tc>
        <w:tc>
          <w:tcPr>
            <w:tcW w:w="793" w:type="dxa"/>
          </w:tcPr>
          <w:p w:rsidR="007C71A4" w:rsidRDefault="007C71A4">
            <w:r>
              <w:rPr>
                <w:rFonts w:hint="eastAsia"/>
              </w:rPr>
              <w:t>YTT</w:t>
            </w:r>
          </w:p>
        </w:tc>
      </w:tr>
      <w:tr w:rsidR="00CA5BC6" w:rsidTr="001A06BA">
        <w:tc>
          <w:tcPr>
            <w:tcW w:w="558" w:type="dxa"/>
          </w:tcPr>
          <w:p w:rsidR="00CA5BC6" w:rsidRDefault="00CA5BC6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CA5BC6" w:rsidRDefault="00CA5B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DDF21C" wp14:editId="569DF08A">
                  <wp:extent cx="5486400" cy="339471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9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BC6" w:rsidRDefault="00CA5BC6">
            <w:pPr>
              <w:rPr>
                <w:noProof/>
              </w:rPr>
            </w:pPr>
            <w:r>
              <w:rPr>
                <w:rFonts w:hint="eastAsia"/>
                <w:noProof/>
              </w:rPr>
              <w:t>最好能</w:t>
            </w:r>
            <w:r w:rsidR="009D69F4">
              <w:rPr>
                <w:rFonts w:hint="eastAsia"/>
                <w:noProof/>
              </w:rPr>
              <w:t>按</w:t>
            </w:r>
            <w:r>
              <w:rPr>
                <w:rFonts w:hint="eastAsia"/>
                <w:noProof/>
              </w:rPr>
              <w:t>赋值从大到小的顺序排序；</w:t>
            </w:r>
          </w:p>
        </w:tc>
        <w:tc>
          <w:tcPr>
            <w:tcW w:w="793" w:type="dxa"/>
          </w:tcPr>
          <w:p w:rsidR="00CA5BC6" w:rsidRDefault="00350C49">
            <w:r>
              <w:rPr>
                <w:rFonts w:hint="eastAsia"/>
              </w:rPr>
              <w:t>YTT</w:t>
            </w:r>
          </w:p>
        </w:tc>
      </w:tr>
      <w:tr w:rsidR="00B30437" w:rsidTr="001A06BA">
        <w:tc>
          <w:tcPr>
            <w:tcW w:w="558" w:type="dxa"/>
          </w:tcPr>
          <w:p w:rsidR="00B30437" w:rsidRDefault="00B30437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B30437" w:rsidRDefault="00D1697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6B344" wp14:editId="48D7F944">
                  <wp:extent cx="5486400" cy="13004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0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974" w:rsidRDefault="00D16974">
            <w:pPr>
              <w:rPr>
                <w:noProof/>
              </w:rPr>
            </w:pPr>
            <w:r>
              <w:rPr>
                <w:rFonts w:hint="eastAsia"/>
                <w:noProof/>
              </w:rPr>
              <w:t>专家团队等</w:t>
            </w:r>
            <w:r w:rsidR="00472824">
              <w:rPr>
                <w:rFonts w:hint="eastAsia"/>
                <w:noProof/>
              </w:rPr>
              <w:t>一些指标项表格下面会出现滚动条；</w:t>
            </w:r>
          </w:p>
        </w:tc>
        <w:tc>
          <w:tcPr>
            <w:tcW w:w="793" w:type="dxa"/>
          </w:tcPr>
          <w:p w:rsidR="00B30437" w:rsidRDefault="00E32F9F">
            <w:r>
              <w:rPr>
                <w:rFonts w:hint="eastAsia"/>
              </w:rPr>
              <w:t>YTT</w:t>
            </w:r>
          </w:p>
        </w:tc>
      </w:tr>
      <w:tr w:rsidR="002D2B77" w:rsidTr="001A06BA">
        <w:tc>
          <w:tcPr>
            <w:tcW w:w="558" w:type="dxa"/>
          </w:tcPr>
          <w:p w:rsidR="002D2B77" w:rsidRDefault="002D2B77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2D2B77" w:rsidRDefault="002D2B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217CC6" wp14:editId="09BCA7BA">
                  <wp:extent cx="5486400" cy="31870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B77" w:rsidRDefault="004968CE">
            <w:pPr>
              <w:rPr>
                <w:noProof/>
              </w:rPr>
            </w:pPr>
            <w:r>
              <w:rPr>
                <w:rFonts w:hint="eastAsia"/>
                <w:noProof/>
              </w:rPr>
              <w:t>指标详情页面的高低和宽度</w:t>
            </w:r>
            <w:r w:rsidR="002D2B77">
              <w:rPr>
                <w:rFonts w:hint="eastAsia"/>
                <w:noProof/>
              </w:rPr>
              <w:t>最好能调整一下，根据表格的高度</w:t>
            </w:r>
            <w:r>
              <w:rPr>
                <w:rFonts w:hint="eastAsia"/>
                <w:noProof/>
              </w:rPr>
              <w:t>、宽度</w:t>
            </w:r>
            <w:r w:rsidR="002D2B77">
              <w:rPr>
                <w:rFonts w:hint="eastAsia"/>
                <w:noProof/>
              </w:rPr>
              <w:t>自适应；</w:t>
            </w:r>
          </w:p>
        </w:tc>
        <w:tc>
          <w:tcPr>
            <w:tcW w:w="793" w:type="dxa"/>
          </w:tcPr>
          <w:p w:rsidR="002D2B77" w:rsidRDefault="002D2B77">
            <w:r>
              <w:rPr>
                <w:rFonts w:hint="eastAsia"/>
              </w:rPr>
              <w:t>YTT</w:t>
            </w:r>
          </w:p>
        </w:tc>
      </w:tr>
      <w:tr w:rsidR="002D2B77" w:rsidTr="001A06BA">
        <w:tc>
          <w:tcPr>
            <w:tcW w:w="558" w:type="dxa"/>
          </w:tcPr>
          <w:p w:rsidR="002D2B77" w:rsidRDefault="002D2B77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2D2B77" w:rsidRDefault="002D2B7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8E1439" wp14:editId="32AA9A50">
                  <wp:extent cx="5486400" cy="31870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B77" w:rsidRDefault="002D2B77" w:rsidP="00D0795B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如果指标详情页面没有数据，最好能只显示成一行文字“没有数据显示”</w:t>
            </w:r>
            <w:r w:rsidR="00D0795B">
              <w:rPr>
                <w:rFonts w:hint="eastAsia"/>
                <w:noProof/>
              </w:rPr>
              <w:t>；</w:t>
            </w:r>
          </w:p>
          <w:p w:rsidR="00D0795B" w:rsidRDefault="00292985" w:rsidP="00D0795B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添加返回按钮，点击返回到前一个页面；</w:t>
            </w:r>
          </w:p>
        </w:tc>
        <w:tc>
          <w:tcPr>
            <w:tcW w:w="793" w:type="dxa"/>
          </w:tcPr>
          <w:p w:rsidR="002D2B77" w:rsidRDefault="002D2B77">
            <w:r>
              <w:rPr>
                <w:rFonts w:hint="eastAsia"/>
              </w:rPr>
              <w:t>ZXE</w:t>
            </w:r>
          </w:p>
        </w:tc>
      </w:tr>
      <w:tr w:rsidR="00163306" w:rsidTr="001A06BA">
        <w:tc>
          <w:tcPr>
            <w:tcW w:w="558" w:type="dxa"/>
          </w:tcPr>
          <w:p w:rsidR="00163306" w:rsidRDefault="00163306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163306" w:rsidRDefault="001633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4A093" wp14:editId="2850DD94">
                  <wp:extent cx="5486400" cy="316674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306" w:rsidRDefault="00467494" w:rsidP="00B80F6A">
            <w:pPr>
              <w:rPr>
                <w:noProof/>
              </w:rPr>
            </w:pPr>
            <w:r>
              <w:rPr>
                <w:rFonts w:hint="eastAsia"/>
                <w:noProof/>
              </w:rPr>
              <w:t>列宽需要能自适应文字长度，并设置最小，最大长度；</w:t>
            </w:r>
            <w:r w:rsidR="004968CE">
              <w:rPr>
                <w:rFonts w:hint="eastAsia"/>
                <w:noProof/>
              </w:rPr>
              <w:t>(</w:t>
            </w:r>
            <w:r w:rsidR="00B80F6A">
              <w:rPr>
                <w:rFonts w:hint="eastAsia"/>
                <w:noProof/>
              </w:rPr>
              <w:t>以后的浮动框大小会根据表格宽度自适应</w:t>
            </w:r>
            <w:r w:rsidR="004968CE">
              <w:rPr>
                <w:rFonts w:hint="eastAsia"/>
                <w:noProof/>
              </w:rPr>
              <w:t>)</w:t>
            </w:r>
          </w:p>
        </w:tc>
        <w:tc>
          <w:tcPr>
            <w:tcW w:w="793" w:type="dxa"/>
          </w:tcPr>
          <w:p w:rsidR="00163306" w:rsidRDefault="00955F32">
            <w:r>
              <w:rPr>
                <w:rFonts w:hint="eastAsia"/>
              </w:rPr>
              <w:t>ZXE</w:t>
            </w:r>
          </w:p>
        </w:tc>
      </w:tr>
      <w:tr w:rsidR="002D2B77" w:rsidTr="001A06BA">
        <w:tc>
          <w:tcPr>
            <w:tcW w:w="558" w:type="dxa"/>
          </w:tcPr>
          <w:p w:rsidR="002D2B77" w:rsidRDefault="002D2B77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2D2B77" w:rsidRDefault="00253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5F3DC8" wp14:editId="23D1E219">
                  <wp:extent cx="5486400" cy="13728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EFA" w:rsidRDefault="00253EFA">
            <w:pPr>
              <w:rPr>
                <w:noProof/>
              </w:rPr>
            </w:pPr>
            <w:r>
              <w:rPr>
                <w:rFonts w:hint="eastAsia"/>
                <w:noProof/>
              </w:rPr>
              <w:t>横向的链接都点不开吗？</w:t>
            </w:r>
          </w:p>
        </w:tc>
        <w:tc>
          <w:tcPr>
            <w:tcW w:w="793" w:type="dxa"/>
          </w:tcPr>
          <w:p w:rsidR="002D2B77" w:rsidRDefault="007F2B02">
            <w:r>
              <w:rPr>
                <w:rFonts w:hint="eastAsia"/>
              </w:rPr>
              <w:t>LDD</w:t>
            </w:r>
          </w:p>
        </w:tc>
      </w:tr>
      <w:tr w:rsidR="00762986" w:rsidTr="001A06BA">
        <w:tc>
          <w:tcPr>
            <w:tcW w:w="558" w:type="dxa"/>
          </w:tcPr>
          <w:p w:rsidR="00762986" w:rsidRDefault="00762986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762986" w:rsidRDefault="007629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2C534A" wp14:editId="478402E4">
                  <wp:extent cx="5486400" cy="1878965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7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986" w:rsidRDefault="00762986">
            <w:pPr>
              <w:rPr>
                <w:noProof/>
              </w:rPr>
            </w:pPr>
            <w:r>
              <w:rPr>
                <w:rFonts w:hint="eastAsia"/>
                <w:noProof/>
              </w:rPr>
              <w:t>指标页，重新计算得分后，得分无法带回原页面；</w:t>
            </w:r>
          </w:p>
        </w:tc>
        <w:tc>
          <w:tcPr>
            <w:tcW w:w="793" w:type="dxa"/>
          </w:tcPr>
          <w:p w:rsidR="00762986" w:rsidRDefault="00772F7E">
            <w:r>
              <w:rPr>
                <w:rFonts w:hint="eastAsia"/>
              </w:rPr>
              <w:t>LDD</w:t>
            </w:r>
          </w:p>
        </w:tc>
      </w:tr>
      <w:tr w:rsidR="00DA5D9E" w:rsidTr="001A06BA">
        <w:tc>
          <w:tcPr>
            <w:tcW w:w="558" w:type="dxa"/>
          </w:tcPr>
          <w:p w:rsidR="00DA5D9E" w:rsidRDefault="00DA5D9E" w:rsidP="005D6E97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8856" w:type="dxa"/>
          </w:tcPr>
          <w:p w:rsidR="00DA5D9E" w:rsidRDefault="00075233">
            <w:pPr>
              <w:rPr>
                <w:noProof/>
              </w:rPr>
            </w:pPr>
            <w:r>
              <w:rPr>
                <w:rFonts w:hint="eastAsia"/>
                <w:noProof/>
              </w:rPr>
              <w:t>弹出的指标项页面大小能自适应</w:t>
            </w:r>
          </w:p>
          <w:p w:rsidR="00075233" w:rsidRDefault="000521DB">
            <w:pPr>
              <w:rPr>
                <w:noProof/>
              </w:rPr>
            </w:pPr>
            <w:r>
              <w:rPr>
                <w:rFonts w:hint="eastAsia"/>
                <w:noProof/>
              </w:rPr>
              <w:t>横向</w:t>
            </w:r>
            <w:r w:rsidR="00075233">
              <w:rPr>
                <w:rFonts w:hint="eastAsia"/>
                <w:noProof/>
              </w:rPr>
              <w:t>滚动框也最好不要显示</w:t>
            </w:r>
          </w:p>
          <w:p w:rsidR="00075233" w:rsidRDefault="0007523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B6B5EC" wp14:editId="576DD8E1">
                  <wp:extent cx="5486400" cy="32308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3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1DB" w:rsidRDefault="000521D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2607C8" wp14:editId="4A05478A">
                  <wp:extent cx="5486400" cy="32283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2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233" w:rsidRPr="00075233" w:rsidRDefault="0007523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9668B3" wp14:editId="703B869F">
                  <wp:extent cx="5486400" cy="324675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</w:tcPr>
          <w:p w:rsidR="00DA5D9E" w:rsidRDefault="003D5E0E">
            <w:r>
              <w:rPr>
                <w:rFonts w:hint="eastAsia"/>
              </w:rPr>
              <w:lastRenderedPageBreak/>
              <w:t>LDD</w:t>
            </w:r>
          </w:p>
        </w:tc>
      </w:tr>
    </w:tbl>
    <w:p w:rsidR="00F525B6" w:rsidRDefault="00F525B6"/>
    <w:sectPr w:rsidR="00F5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5C70"/>
    <w:multiLevelType w:val="hybridMultilevel"/>
    <w:tmpl w:val="966A0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953A2"/>
    <w:multiLevelType w:val="hybridMultilevel"/>
    <w:tmpl w:val="6E8A2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6D"/>
    <w:rsid w:val="00023CF5"/>
    <w:rsid w:val="000521DB"/>
    <w:rsid w:val="00075233"/>
    <w:rsid w:val="00096B45"/>
    <w:rsid w:val="001112A3"/>
    <w:rsid w:val="00163306"/>
    <w:rsid w:val="001A06BA"/>
    <w:rsid w:val="002243E8"/>
    <w:rsid w:val="00253EFA"/>
    <w:rsid w:val="00271C6D"/>
    <w:rsid w:val="00292985"/>
    <w:rsid w:val="002D2B77"/>
    <w:rsid w:val="00350C49"/>
    <w:rsid w:val="0036441D"/>
    <w:rsid w:val="003D5E0E"/>
    <w:rsid w:val="00467494"/>
    <w:rsid w:val="00472824"/>
    <w:rsid w:val="004968CE"/>
    <w:rsid w:val="005D6E97"/>
    <w:rsid w:val="006214A0"/>
    <w:rsid w:val="00762986"/>
    <w:rsid w:val="00772F7E"/>
    <w:rsid w:val="007C71A4"/>
    <w:rsid w:val="007F2B02"/>
    <w:rsid w:val="00955F32"/>
    <w:rsid w:val="009D69F4"/>
    <w:rsid w:val="00B30437"/>
    <w:rsid w:val="00B80F6A"/>
    <w:rsid w:val="00BD4F53"/>
    <w:rsid w:val="00CA5BC6"/>
    <w:rsid w:val="00D0795B"/>
    <w:rsid w:val="00D16974"/>
    <w:rsid w:val="00DA5D9E"/>
    <w:rsid w:val="00E32F9F"/>
    <w:rsid w:val="00F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E9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C71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7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E9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C71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7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31</cp:revision>
  <dcterms:created xsi:type="dcterms:W3CDTF">2015-08-19T09:38:00Z</dcterms:created>
  <dcterms:modified xsi:type="dcterms:W3CDTF">2015-08-24T09:18:00Z</dcterms:modified>
</cp:coreProperties>
</file>