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0"/>
        <w:jc w:val="center"/>
        <w:rPr>
          <w:rFonts w:ascii="HYGoThic-Medium" w:hAnsi="HYGoThic-Medium" w:cs="HYGoThic-Medium"/>
          <w:color w:val="auto"/>
        </w:rPr>
      </w:pPr>
      <w:r>
        <w:rPr>
          <w:rFonts w:ascii="HYGoThic-Medium" w:hAnsi="HYGoThic-Medium" w:cs="HYGoThic-Medium"/>
          <w:b/>
          <w:bCs/>
          <w:color w:val="auto"/>
        </w:rPr>
        <w:t>소득세법</w:t>
      </w:r>
    </w:p>
    <w:p>
      <w:pPr>
        <w:pStyle w:val="Normal"/>
        <w:spacing w:lineRule="atLeast" w:line="400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cs="HYSMyeongJo-Medium" w:ascii="HYSMyeongJo-Medium" w:hAnsi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시행 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2024. 1. 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 제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19933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cs="HYSMyeongJo-Medium" w:ascii="HYSMyeongJo-Medium" w:hAnsi="HYSMyeongJo-Medium"/>
          <w:color w:val="0000FF"/>
          <w:sz w:val="20"/>
          <w:szCs w:val="20"/>
        </w:rPr>
        <w:t xml:space="preserve">, 2023. 12. 31.,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]</w:t>
      </w:r>
    </w:p>
    <w:p>
      <w:pPr>
        <w:pStyle w:val="Normal"/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cs="HYSMyeongJo-Medium" w:ascii="HYSMyeongJo-Medium" w:hAnsi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소득세제과</w:t>
      </w:r>
      <w:r>
        <w:rPr>
          <w:rFonts w:cs="HYSMyeongJo-Medium" w:ascii="HYSMyeongJo-Medium" w:hAnsi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사업소득</w:t>
      </w:r>
      <w:r>
        <w:rPr>
          <w:rFonts w:cs="HYSMyeongJo-Medium" w:ascii="HYSMyeongJo-Medium" w:hAnsi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기타소득</w:t>
      </w:r>
      <w:r>
        <w:rPr>
          <w:rFonts w:cs="HYSMyeongJo-Medium" w:ascii="HYSMyeongJo-Medium" w:hAnsi="HYSMyeongJo-Medium"/>
          <w:color w:val="auto"/>
          <w:sz w:val="18"/>
          <w:szCs w:val="18"/>
        </w:rPr>
        <w:t>)) 044-215-4217</w:t>
      </w:r>
    </w:p>
    <w:p>
      <w:pPr>
        <w:pStyle w:val="Normal"/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cs="HYSMyeongJo-Medium" w:ascii="HYSMyeongJo-Medium" w:hAnsi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소득세제과</w:t>
      </w:r>
      <w:r>
        <w:rPr>
          <w:rFonts w:cs="HYSMyeongJo-Medium" w:ascii="HYSMyeongJo-Medium" w:hAnsi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근로소득</w:t>
      </w:r>
      <w:r>
        <w:rPr>
          <w:rFonts w:cs="HYSMyeongJo-Medium" w:ascii="HYSMyeongJo-Medium" w:hAnsi="HYSMyeongJo-Medium"/>
          <w:color w:val="auto"/>
          <w:sz w:val="18"/>
          <w:szCs w:val="18"/>
        </w:rPr>
        <w:t>)) 044-215-4216</w:t>
      </w:r>
    </w:p>
    <w:p>
      <w:pPr>
        <w:pStyle w:val="Normal"/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cs="HYSMyeongJo-Medium" w:ascii="HYSMyeongJo-Medium" w:hAnsi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재산세제과</w:t>
      </w:r>
      <w:r>
        <w:rPr>
          <w:rFonts w:cs="HYSMyeongJo-Medium" w:ascii="HYSMyeongJo-Medium" w:hAnsi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양도소득세</w:t>
      </w:r>
      <w:r>
        <w:rPr>
          <w:rFonts w:cs="HYSMyeongJo-Medium" w:ascii="HYSMyeongJo-Medium" w:hAnsi="HYSMyeongJo-Medium"/>
          <w:color w:val="auto"/>
          <w:sz w:val="18"/>
          <w:szCs w:val="18"/>
        </w:rPr>
        <w:t>)) 044-215-4314</w:t>
      </w:r>
    </w:p>
    <w:p>
      <w:pPr>
        <w:pStyle w:val="Normal"/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cs="HYSMyeongJo-Medium" w:ascii="HYSMyeongJo-Medium" w:hAnsi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금융세제과</w:t>
      </w:r>
      <w:r>
        <w:rPr>
          <w:rFonts w:cs="HYSMyeongJo-Medium" w:ascii="HYSMyeongJo-Medium" w:hAnsi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이자소득</w:t>
      </w:r>
      <w:r>
        <w:rPr>
          <w:rFonts w:cs="HYSMyeongJo-Medium" w:ascii="HYSMyeongJo-Medium" w:hAnsi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배당소득</w:t>
      </w:r>
      <w:r>
        <w:rPr>
          <w:rFonts w:cs="HYSMyeongJo-Medium" w:ascii="HYSMyeongJo-Medium" w:hAnsi="HYSMyeongJo-Medium"/>
          <w:color w:val="auto"/>
          <w:sz w:val="18"/>
          <w:szCs w:val="18"/>
        </w:rPr>
        <w:t>)) 044-215-4236</w:t>
      </w:r>
    </w:p>
    <w:p>
      <w:pPr>
        <w:pStyle w:val="Normal"/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cs="HYSMyeongJo-Medium" w:ascii="HYSMyeongJo-Medium" w:hAnsi="HYSMyeongJo-Medium"/>
          <w:color w:val="auto"/>
          <w:sz w:val="18"/>
          <w:szCs w:val="18"/>
        </w:rPr>
      </w:r>
    </w:p>
    <w:p>
      <w:pPr>
        <w:pStyle w:val="Normal"/>
        <w:tabs>
          <w:tab w:val="clear" w:pos="720"/>
          <w:tab w:val="left" w:pos="6359" w:leader="none"/>
        </w:tabs>
        <w:spacing w:lineRule="atLeast" w:line="400"/>
        <w:ind w:left="700" w:hanging="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cs="HYGoThic-Medium" w:ascii="HYGoThic-Medium" w:hAnsi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장 총칙 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개정 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2009. 12. 31.&gt;</w:t>
        <w:tab/>
      </w:r>
    </w:p>
    <w:p>
      <w:pPr>
        <w:pStyle w:val="Normal"/>
        <w:spacing w:lineRule="atLeast" w:line="400"/>
        <w:ind w:left="700" w:hanging="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cs="HYSMyeongJo-Medium" w:ascii="HYSMyeongJo-Medium" w:hAnsi="HYSMyeongJo-Medium"/>
          <w:color w:val="0000FF"/>
          <w:sz w:val="20"/>
          <w:szCs w:val="20"/>
        </w:rPr>
      </w:r>
    </w:p>
    <w:p>
      <w:pPr>
        <w:pStyle w:val="Normal"/>
        <w:spacing w:lineRule="atLeast" w:line="400" w:before="200" w:after="0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cs="HYGoThic-Medium" w:ascii="HYGoThic-Medium" w:hAnsi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cs="HYGoThic-Medium" w:ascii="HYGoThic-Medium" w:hAnsi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cs="HYGoThic-Medium" w:ascii="HYGoThic-Medium" w:hAnsi="HYGoThic-Medium"/>
          <w:b/>
          <w:bCs/>
          <w:color w:val="auto"/>
          <w:sz w:val="20"/>
          <w:szCs w:val="20"/>
        </w:rPr>
        <w:t>)</w:t>
      </w:r>
      <w:r>
        <w:rPr>
          <w:rFonts w:cs="HYSMyeongJo-Medium" w:ascii="HYSMyeongJo-Medium" w:hAnsi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 법은 개인의 소득에 대하여 소득의 성격과 납세자의 부담능력 등에 따라 적정하게 과세함으로써 조세부담의 형평을 도모하고 재정수입의 원활한 조달에 이바지함을 목적으로 한다</w:t>
      </w:r>
      <w:r>
        <w:rPr>
          <w:rFonts w:cs="HYSMyeongJo-Medium" w:ascii="HYSMyeongJo-Medium" w:hAnsi="HYSMyeongJo-Medium"/>
          <w:sz w:val="20"/>
          <w:szCs w:val="20"/>
        </w:rPr>
        <w:t>.</w:t>
      </w:r>
    </w:p>
    <w:p>
      <w:pPr>
        <w:pStyle w:val="Normal"/>
        <w:spacing w:lineRule="atLeast" w:line="400"/>
        <w:ind w:left="400" w:hanging="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cs="HYSMyeongJo-Medium" w:ascii="HYSMyeongJo-Medium" w:hAnsi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본조신설 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2009. 12. 31.]</w:t>
      </w:r>
    </w:p>
    <w:p>
      <w:pPr>
        <w:pStyle w:val="Normal"/>
        <w:spacing w:lineRule="atLeast" w:line="400"/>
        <w:ind w:left="400" w:hanging="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cs="HYSMyeongJo-Medium" w:ascii="HYSMyeongJo-Medium" w:hAnsi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 제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 제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조로 이동 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&lt;2009. 12. 31.&gt;]</w:t>
      </w:r>
    </w:p>
    <w:p>
      <w:pPr>
        <w:pStyle w:val="Normal"/>
        <w:spacing w:lineRule="atLeast" w:line="400"/>
        <w:ind w:left="400" w:hanging="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cs="HYSMyeongJo-Medium" w:ascii="HYSMyeongJo-Medium" w:hAnsi="HYSMyeongJo-Medium"/>
          <w:color w:val="0000FF"/>
          <w:sz w:val="20"/>
          <w:szCs w:val="20"/>
        </w:rPr>
      </w:r>
    </w:p>
    <w:p>
      <w:pPr>
        <w:pStyle w:val="Normal"/>
        <w:spacing w:lineRule="atLeast" w:line="400" w:before="200" w:after="0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cs="HYGoThic-Medium" w:ascii="HYGoThic-Medium" w:hAnsi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cs="HYGoThic-Medium" w:ascii="HYGoThic-Medium" w:hAnsi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정의</w:t>
      </w:r>
      <w:r>
        <w:rPr>
          <w:rFonts w:cs="HYGoThic-Medium" w:ascii="HYGoThic-Medium" w:hAnsi="HYGoThic-Medium"/>
          <w:b/>
          <w:bCs/>
          <w:color w:val="auto"/>
          <w:sz w:val="20"/>
          <w:szCs w:val="20"/>
        </w:rPr>
        <w:t>)</w:t>
      </w:r>
      <w:r>
        <w:rPr>
          <w:rFonts w:cs="HYSMyeongJo-Medium" w:ascii="HYSMyeongJo-Medium" w:hAnsi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이 법에서 사용하는 용어의 뜻은 다음과 같다</w:t>
      </w:r>
      <w:r>
        <w:rPr>
          <w:rFonts w:cs="HYSMyeongJo-Medium" w:ascii="HYSMyeongJo-Medium" w:hAnsi="HYSMyeongJo-Medium"/>
          <w:sz w:val="20"/>
          <w:szCs w:val="20"/>
        </w:rPr>
        <w:t xml:space="preserve">. 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개정 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2010. 12. 27., 2014. 12. 23., 2018. 12. 31.&gt;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>1. “</w:t>
      </w:r>
      <w:r>
        <w:rPr>
          <w:rFonts w:ascii="HYSMyeongJo-Medium" w:hAnsi="HYSMyeongJo-Medium" w:cs="HYSMyeongJo-Medium"/>
          <w:sz w:val="20"/>
          <w:szCs w:val="20"/>
        </w:rPr>
        <w:t xml:space="preserve">거주자”란 국내에 주소를 두거나 </w:t>
      </w:r>
      <w:r>
        <w:rPr>
          <w:rFonts w:cs="HYSMyeongJo-Medium" w:ascii="HYSMyeongJo-Medium" w:hAnsi="HYSMyeongJo-Medium"/>
          <w:sz w:val="20"/>
          <w:szCs w:val="20"/>
        </w:rPr>
        <w:t>183</w:t>
      </w:r>
      <w:r>
        <w:rPr>
          <w:rFonts w:ascii="HYSMyeongJo-Medium" w:hAnsi="HYSMyeongJo-Medium" w:cs="HYSMyeongJo-Medium"/>
          <w:sz w:val="20"/>
          <w:szCs w:val="20"/>
        </w:rPr>
        <w:t>일 이상의 거소</w:t>
      </w:r>
      <w:r>
        <w:rPr>
          <w:rFonts w:cs="HYSMyeongJo-Medium" w:ascii="HYSMyeongJo-Medium" w:hAnsi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居所</w:t>
      </w:r>
      <w:r>
        <w:rPr>
          <w:rFonts w:cs="HYSMyeongJo-Medium" w:ascii="HYSMyeongJo-Medium" w:hAnsi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 둔 개인을 말한다</w:t>
      </w:r>
      <w:r>
        <w:rPr>
          <w:rFonts w:cs="HYSMyeongJo-Medium" w:ascii="HYSMyeongJo-Medium" w:hAnsi="HYSMyeongJo-Medium"/>
          <w:sz w:val="20"/>
          <w:szCs w:val="20"/>
        </w:rPr>
        <w:t>.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비거주자”란 거주자가 아닌 개인을 말한다</w:t>
      </w:r>
      <w:r>
        <w:rPr>
          <w:rFonts w:cs="HYSMyeongJo-Medium" w:ascii="HYSMyeongJo-Medium" w:hAnsi="HYSMyeongJo-Medium"/>
          <w:sz w:val="20"/>
          <w:szCs w:val="20"/>
        </w:rPr>
        <w:t>.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내국법인”이란 「법인세법」 제</w:t>
      </w:r>
      <w:r>
        <w:rPr>
          <w:rFonts w:cs="HYSMyeongJo-Medium" w:ascii="HYSMyeongJo-Medium" w:hAnsi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cs="HYSMyeongJo-Medium" w:ascii="HYSMyeongJo-Medium" w:hAnsi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 따른 내국법인을 말한다</w:t>
      </w:r>
      <w:r>
        <w:rPr>
          <w:rFonts w:cs="HYSMyeongJo-Medium" w:ascii="HYSMyeongJo-Medium" w:hAnsi="HYSMyeongJo-Medium"/>
          <w:sz w:val="20"/>
          <w:szCs w:val="20"/>
        </w:rPr>
        <w:t>.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>4. “</w:t>
      </w:r>
      <w:r>
        <w:rPr>
          <w:rFonts w:ascii="HYSMyeongJo-Medium" w:hAnsi="HYSMyeongJo-Medium" w:cs="HYSMyeongJo-Medium"/>
          <w:sz w:val="20"/>
          <w:szCs w:val="20"/>
        </w:rPr>
        <w:t>외국법인”이란 「법인세법」 제</w:t>
      </w:r>
      <w:r>
        <w:rPr>
          <w:rFonts w:cs="HYSMyeongJo-Medium" w:ascii="HYSMyeongJo-Medium" w:hAnsi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cs="HYSMyeongJo-Medium" w:ascii="HYSMyeongJo-Medium" w:hAnsi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 따른 외국법인을 말한다</w:t>
      </w:r>
      <w:r>
        <w:rPr>
          <w:rFonts w:cs="HYSMyeongJo-Medium" w:ascii="HYSMyeongJo-Medium" w:hAnsi="HYSMyeongJo-Medium"/>
          <w:sz w:val="20"/>
          <w:szCs w:val="20"/>
        </w:rPr>
        <w:t>.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>5. “</w:t>
      </w:r>
      <w:r>
        <w:rPr>
          <w:rFonts w:ascii="HYSMyeongJo-Medium" w:hAnsi="HYSMyeongJo-Medium" w:cs="HYSMyeongJo-Medium"/>
          <w:sz w:val="20"/>
          <w:szCs w:val="20"/>
        </w:rPr>
        <w:t>사업자”란 사업소득이 있는 거주자를 말한다</w:t>
      </w:r>
      <w:r>
        <w:rPr>
          <w:rFonts w:cs="HYSMyeongJo-Medium" w:ascii="HYSMyeongJo-Medium" w:hAnsi="HYSMyeongJo-Medium"/>
          <w:sz w:val="20"/>
          <w:szCs w:val="20"/>
        </w:rPr>
        <w:t>.</w:t>
      </w:r>
    </w:p>
    <w:p>
      <w:pPr>
        <w:pStyle w:val="Normal"/>
        <w:spacing w:lineRule="atLeast" w:line="400"/>
        <w:ind w:left="400" w:hanging="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cs="HYSMyeongJo-Medium" w:ascii="HYSMyeongJo-Medium" w:hAnsi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 따른 주소ㆍ거소와 거주자ㆍ비거주자의 구분은 대통령령으로 정한다</w:t>
      </w:r>
      <w:r>
        <w:rPr>
          <w:rFonts w:cs="HYSMyeongJo-Medium" w:ascii="HYSMyeongJo-Medium" w:hAnsi="HYSMyeongJo-Medium"/>
          <w:sz w:val="20"/>
          <w:szCs w:val="20"/>
        </w:rPr>
        <w:t>.</w:t>
      </w:r>
    </w:p>
    <w:p>
      <w:pPr>
        <w:pStyle w:val="Normal"/>
        <w:spacing w:lineRule="atLeast" w:line="400"/>
        <w:ind w:left="400" w:hanging="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cs="HYSMyeongJo-Medium" w:ascii="HYSMyeongJo-Medium" w:hAnsi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본조신설 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2009. 12. 31.]</w:t>
      </w:r>
    </w:p>
    <w:p>
      <w:pPr>
        <w:pStyle w:val="Normal"/>
        <w:spacing w:lineRule="atLeast" w:line="400"/>
        <w:ind w:left="400" w:hanging="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cs="HYSMyeongJo-Medium" w:ascii="HYSMyeongJo-Medium" w:hAnsi="HYSMyeongJo-Medium"/>
          <w:color w:val="0000FF"/>
          <w:sz w:val="20"/>
          <w:szCs w:val="20"/>
        </w:rPr>
      </w:r>
    </w:p>
    <w:p>
      <w:pPr>
        <w:pStyle w:val="Normal"/>
        <w:spacing w:lineRule="atLeast" w:line="400" w:before="200" w:after="0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cs="HYGoThic-Medium" w:ascii="HYGoThic-Medium" w:hAnsi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cs="HYGoThic-Medium" w:ascii="HYGoThic-Medium" w:hAnsi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납세의무</w:t>
      </w:r>
      <w:r>
        <w:rPr>
          <w:rFonts w:cs="HYGoThic-Medium" w:ascii="HYGoThic-Medium" w:hAnsi="HYGoThic-Medium"/>
          <w:b/>
          <w:bCs/>
          <w:color w:val="auto"/>
          <w:sz w:val="20"/>
          <w:szCs w:val="20"/>
        </w:rPr>
        <w:t>)</w:t>
      </w:r>
      <w:r>
        <w:rPr>
          <w:rFonts w:cs="HYSMyeongJo-Medium" w:ascii="HYSMyeongJo-Medium" w:hAnsi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 각 호의 어느 하나에 해당하는 개인은 이 법에 따라 각자의 소득에 대한 소득세를 납부할 의무를 진다</w:t>
      </w:r>
      <w:r>
        <w:rPr>
          <w:rFonts w:cs="HYSMyeongJo-Medium" w:ascii="HYSMyeongJo-Medium" w:hAnsi="HYSMyeongJo-Medium"/>
          <w:sz w:val="20"/>
          <w:szCs w:val="20"/>
        </w:rPr>
        <w:t>.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거주자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비거주자로서 국내원천소득</w:t>
      </w:r>
      <w:r>
        <w:rPr>
          <w:rFonts w:cs="HYSMyeongJo-Medium" w:ascii="HYSMyeongJo-Medium" w:hAnsi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國內源泉所得</w:t>
      </w:r>
      <w:r>
        <w:rPr>
          <w:rFonts w:cs="HYSMyeongJo-Medium" w:ascii="HYSMyeongJo-Medium" w:hAnsi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 있는 개인</w:t>
      </w:r>
    </w:p>
    <w:p>
      <w:pPr>
        <w:pStyle w:val="Normal"/>
        <w:spacing w:lineRule="atLeast" w:line="400"/>
        <w:ind w:left="400" w:hanging="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 각 호의 어느 하나에 해당하는 자는 이 법에 따라 원천징수한 소득세를 납부할 의무를 진다</w:t>
      </w:r>
      <w:r>
        <w:rPr>
          <w:rFonts w:cs="HYSMyeongJo-Medium" w:ascii="HYSMyeongJo-Medium" w:hAnsi="HYSMyeongJo-Medium"/>
          <w:sz w:val="20"/>
          <w:szCs w:val="20"/>
        </w:rPr>
        <w:t>.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거주자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비거주자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외국법인의 국내지점 또는 국내영업소</w:t>
      </w:r>
      <w:r>
        <w:rPr>
          <w:rFonts w:cs="HYSMyeongJo-Medium" w:ascii="HYSMyeongJo-Medium" w:hAnsi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출장소</w:t>
      </w:r>
      <w:r>
        <w:rPr>
          <w:rFonts w:cs="HYSMyeongJo-Medium" w:ascii="HYSMyeongJo-Medium" w:hAnsi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 밖에 이에 준하는 것을 포함한다</w:t>
      </w:r>
      <w:r>
        <w:rPr>
          <w:rFonts w:cs="HYSMyeongJo-Medium" w:ascii="HYSMyeongJo-Medium" w:hAnsi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 같다</w:t>
      </w:r>
      <w:r>
        <w:rPr>
          <w:rFonts w:cs="HYSMyeongJo-Medium" w:ascii="HYSMyeongJo-Medium" w:hAnsi="HYSMyeongJo-Medium"/>
          <w:sz w:val="20"/>
          <w:szCs w:val="20"/>
        </w:rPr>
        <w:t>)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 밖에 이 법에서 정하는 원천징수의무자</w:t>
      </w:r>
    </w:p>
    <w:p>
      <w:pPr>
        <w:pStyle w:val="Normal"/>
        <w:spacing w:lineRule="atLeast" w:line="400"/>
        <w:ind w:left="400" w:hanging="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「국세기본법」 제</w:t>
      </w:r>
      <w:r>
        <w:rPr>
          <w:rFonts w:cs="HYSMyeongJo-Medium" w:ascii="HYSMyeongJo-Medium" w:hAnsi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cs="HYSMyeongJo-Medium" w:ascii="HYSMyeongJo-Medium" w:hAnsi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 따른 법인 아닌 단체 중 같은 조 제</w:t>
      </w:r>
      <w:r>
        <w:rPr>
          <w:rFonts w:cs="HYSMyeongJo-Medium" w:ascii="HYSMyeongJo-Medium" w:hAnsi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 따른 법인으로 보는 단체</w:t>
      </w:r>
      <w:r>
        <w:rPr>
          <w:rFonts w:cs="HYSMyeongJo-Medium" w:ascii="HYSMyeongJo-Medium" w:hAnsi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 “법인으로 보는 단체”라 한다</w:t>
      </w:r>
      <w:r>
        <w:rPr>
          <w:rFonts w:cs="HYSMyeongJo-Medium" w:ascii="HYSMyeongJo-Medium" w:hAnsi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 xml:space="preserve">외의 법인 아닌 단체는 국내에 주사무소 또는 사업의 실질적 관리장소를 둔 경우에는 </w:t>
      </w:r>
      <w:r>
        <w:rPr>
          <w:rFonts w:cs="HYSMyeongJo-Medium" w:ascii="HYSMyeongJo-Medium" w:hAnsi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거주자로</w:t>
      </w:r>
      <w:r>
        <w:rPr>
          <w:rFonts w:cs="HYSMyeongJo-Medium" w:ascii="HYSMyeongJo-Medium" w:hAnsi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 xml:space="preserve">그 밖의 경우에는 </w:t>
      </w:r>
      <w:r>
        <w:rPr>
          <w:rFonts w:cs="HYSMyeongJo-Medium" w:ascii="HYSMyeongJo-Medium" w:hAnsi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비거주자로 보아 이 법을 적용한다</w:t>
      </w:r>
      <w:r>
        <w:rPr>
          <w:rFonts w:cs="HYSMyeongJo-Medium" w:ascii="HYSMyeongJo-Medium" w:hAnsi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cs="HYSMyeongJo-Medium" w:ascii="HYSMyeongJo-Medium" w:hAnsi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 각 호의 어느 하나에 해당하는 경우에는 소득구분에 따라 해당 단체의 각 구성원별로 이 법 또는 「법인세법」에 따라 소득에 대한 소득세 또는 법인세</w:t>
      </w:r>
      <w:r>
        <w:rPr>
          <w:rFonts w:cs="HYSMyeongJo-Medium" w:ascii="HYSMyeongJo-Medium" w:hAnsi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해당 구성원이 「법인세법」에 따른 법인</w:t>
      </w:r>
      <w:r>
        <w:rPr>
          <w:rFonts w:cs="HYSMyeongJo-Medium" w:ascii="HYSMyeongJo-Medium" w:hAnsi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법인으로 보는 단체를 포함한다</w:t>
      </w:r>
      <w:r>
        <w:rPr>
          <w:rFonts w:cs="HYSMyeongJo-Medium" w:ascii="HYSMyeongJo-Medium" w:hAnsi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 경우로 한정한다</w:t>
      </w:r>
      <w:r>
        <w:rPr>
          <w:rFonts w:cs="HYSMyeongJo-Medium" w:ascii="HYSMyeongJo-Medium" w:hAnsi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 이 조에서 같다</w:t>
      </w:r>
      <w:r>
        <w:rPr>
          <w:rFonts w:cs="HYSMyeongJo-Medium" w:ascii="HYSMyeongJo-Medium" w:hAnsi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를 납부할 의무를 진다</w:t>
      </w:r>
      <w:r>
        <w:rPr>
          <w:rFonts w:cs="HYSMyeongJo-Medium" w:ascii="HYSMyeongJo-Medium" w:hAnsi="HYSMyeongJo-Medium"/>
          <w:sz w:val="20"/>
          <w:szCs w:val="20"/>
        </w:rPr>
        <w:t>.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개정 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2010. 12. 27., 2013. 1. 1., 2018. 12. 31.&gt;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구성원 간 이익의 분배비율이 정하여져 있고 해당 구성원별로 이익의 분배비율이 확인되는 경우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구성원 간 이익의 분배비율이 정하여져 있지 아니하나 사실상 구성원별로 이익이 분배되는 것으로 확인되는 경우</w:t>
      </w:r>
    </w:p>
    <w:p>
      <w:pPr>
        <w:pStyle w:val="Normal"/>
        <w:spacing w:lineRule="atLeast" w:line="400"/>
        <w:ind w:left="400" w:hanging="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cs="HYSMyeongJo-Medium" w:ascii="HYSMyeongJo-Medium" w:hAnsi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</w:t>
      </w:r>
      <w:r>
        <w:rPr>
          <w:rFonts w:cs="HYSMyeongJo-Medium" w:ascii="HYSMyeongJo-Medium" w:hAnsi="HYSMyeongJo-Medium"/>
          <w:sz w:val="20"/>
          <w:szCs w:val="20"/>
        </w:rPr>
        <w:t>.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신설 </w:t>
      </w:r>
      <w:r>
        <w:rPr>
          <w:rFonts w:cs="HYSMyeongJo-Medium" w:ascii="HYSMyeongJo-Medium" w:hAnsi="HYSMyeongJo-Medium"/>
          <w:color w:val="0000FF"/>
          <w:sz w:val="20"/>
          <w:szCs w:val="20"/>
        </w:rPr>
        <w:t>2018. 12. 31.&gt;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확인되는 부분</w:t>
      </w:r>
      <w:r>
        <w:rPr>
          <w:rFonts w:cs="HYSMyeongJo-Medium" w:ascii="HYSMyeongJo-Medium" w:hAnsi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 구성원별로 소득세 또는 법인세에 대한 납세의무 부담</w:t>
      </w:r>
    </w:p>
    <w:p>
      <w:pPr>
        <w:pStyle w:val="Normal"/>
        <w:spacing w:lineRule="atLeast" w:line="400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cs="HYSMyeongJo-Medium" w:ascii="HYSMyeongJo-Medium" w:hAnsi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확인되지 아니하는 부분</w:t>
      </w:r>
      <w:r>
        <w:rPr>
          <w:rFonts w:cs="HYSMyeongJo-Medium" w:ascii="HYSMyeongJo-Medium" w:hAnsi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 xml:space="preserve">해당 단체를 </w:t>
      </w:r>
      <w:r>
        <w:rPr>
          <w:rFonts w:cs="HYSMyeongJo-Medium" w:ascii="HYSMyeongJo-Medium" w:hAnsi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 xml:space="preserve">거주자 또는 </w:t>
      </w:r>
      <w:r>
        <w:rPr>
          <w:rFonts w:cs="HYSMyeongJo-Medium" w:ascii="HYSMyeongJo-Medium" w:hAnsi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비거주자로 보아 소득세에 대한 납세의무 부담</w:t>
      </w:r>
    </w:p>
    <w:p>
      <w:pPr>
        <w:pStyle w:val="Normal"/>
        <w:spacing w:lineRule="atLeast" w:line="400"/>
        <w:ind w:left="400" w:hanging="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>제</w:t>
      </w:r>
      <w:r>
        <w:rPr>
          <w:rFonts w:cs="HYSMyeongJo-Medium" w:ascii="HYSMyeongJo-Medium" w:hAnsi="HYSMyeongJo-Medium"/>
          <w:b/>
          <w:bCs/>
          <w:color w:val="auto"/>
          <w:sz w:val="20"/>
          <w:szCs w:val="20"/>
        </w:rPr>
        <w:t>3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>항 및 제</w:t>
      </w:r>
      <w:r>
        <w:rPr>
          <w:rFonts w:cs="HYSMyeongJo-Medium" w:ascii="HYSMyeongJo-Medium" w:hAnsi="HYSMyeongJo-Medium"/>
          <w:b/>
          <w:bCs/>
          <w:color w:val="auto"/>
          <w:sz w:val="20"/>
          <w:szCs w:val="20"/>
        </w:rPr>
        <w:t>4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>항에도 불구하고 법인으로 보는 단체 외의 법인 아닌 단체에 해당하는 국외투자기구</w:t>
      </w:r>
      <w:r>
        <w:rPr>
          <w:rFonts w:cs="HYSMyeongJo-Medium" w:ascii="HYSMyeongJo-Medium" w:hAnsi="HYSMyeongJo-Medium"/>
          <w:b/>
          <w:bCs/>
          <w:color w:val="auto"/>
          <w:sz w:val="20"/>
          <w:szCs w:val="20"/>
        </w:rPr>
        <w:t>(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>투자권유를 하여 모은 금전 등을 가지고 재산적 가치가 있는 투자대상자산을 취득</w:t>
      </w:r>
      <w:r>
        <w:rPr>
          <w:rFonts w:cs="HYSMyeongJo-Medium" w:ascii="HYSMyeongJo-Medium" w:hAnsi="HYSMyeongJo-Medium"/>
          <w:b/>
          <w:bCs/>
          <w:color w:val="auto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>처분하거나 그 밖의 방법으로 운용하고 그 결과를 투자자에게 배분하여 귀속시키는 투자행위를 하는 기구로서 국외에서 설립된 기구를 말한다</w:t>
      </w:r>
      <w:r>
        <w:rPr>
          <w:rFonts w:cs="HYSMyeongJo-Medium" w:ascii="HYSMyeongJo-Medium" w:hAnsi="HYSMyeongJo-Medium"/>
          <w:b/>
          <w:bCs/>
          <w:color w:val="auto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>이하 같다</w:t>
      </w:r>
      <w:r>
        <w:rPr>
          <w:rFonts w:cs="HYSMyeongJo-Medium" w:ascii="HYSMyeongJo-Medium" w:hAnsi="HYSMyeongJo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>를 제</w:t>
      </w:r>
      <w:r>
        <w:rPr>
          <w:rFonts w:cs="HYSMyeongJo-Medium" w:ascii="HYSMyeongJo-Medium" w:hAnsi="HYSMyeongJo-Medium"/>
          <w:b/>
          <w:bCs/>
          <w:color w:val="auto"/>
          <w:sz w:val="20"/>
          <w:szCs w:val="20"/>
        </w:rPr>
        <w:t>119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>조의</w:t>
      </w:r>
      <w:r>
        <w:rPr>
          <w:rFonts w:cs="HYSMyeongJo-Medium" w:ascii="HYSMyeongJo-Medium" w:hAnsi="HYSMyeongJo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>제</w:t>
      </w:r>
      <w:r>
        <w:rPr>
          <w:rFonts w:cs="HYSMyeongJo-Medium" w:ascii="HYSMyeongJo-Medium" w:hAnsi="HYSMyeongJo-Medium"/>
          <w:b/>
          <w:bCs/>
          <w:color w:val="auto"/>
          <w:sz w:val="20"/>
          <w:szCs w:val="20"/>
        </w:rPr>
        <w:t>1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>항제</w:t>
      </w:r>
      <w:r>
        <w:rPr>
          <w:rFonts w:cs="HYSMyeongJo-Medium" w:ascii="HYSMyeongJo-Medium" w:hAnsi="HYSMyeongJo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 xml:space="preserve">호에 따라 국내원천소득의 실질귀속자로 보는 경우 그 국외투자기구는 </w:t>
      </w:r>
      <w:r>
        <w:rPr>
          <w:rFonts w:cs="HYSMyeongJo-Medium" w:ascii="HYSMyeongJo-Medium" w:hAnsi="HYSMyeongJo-Medium"/>
          <w:b/>
          <w:bCs/>
          <w:color w:val="auto"/>
          <w:sz w:val="20"/>
          <w:szCs w:val="20"/>
        </w:rPr>
        <w:t>1</w:t>
      </w:r>
      <w:r>
        <w:rPr>
          <w:rFonts w:ascii="HYSMyeongJo-Medium" w:hAnsi="HYSMyeongJo-Medium" w:cs="HYSMyeongJo-Medium"/>
          <w:b/>
          <w:bCs/>
          <w:color w:val="auto"/>
          <w:sz w:val="20"/>
          <w:szCs w:val="20"/>
        </w:rPr>
        <w:t xml:space="preserve">비거주자로서 소득세를 납부할 의무를 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20" w:top="820" w:footer="720" w:bottom="77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YGoThic-Medium">
    <w:charset w:val="01"/>
    <w:family w:val="roman"/>
    <w:pitch w:val="variable"/>
  </w:font>
  <w:font w:name="HYSMyeongJo-Medium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67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2616"/>
      <w:gridCol w:w="2617"/>
      <w:gridCol w:w="2617"/>
      <w:gridCol w:w="2616"/>
    </w:tblGrid>
    <w:tr>
      <w:trPr/>
      <w:tc>
        <w:tcPr>
          <w:tcW w:w="2616" w:type="dxa"/>
          <w:tcBorders/>
          <w:shd w:color="auto" w:fill="FFFFFF" w:val="clear"/>
        </w:tcPr>
        <w:p>
          <w:pPr>
            <w:pStyle w:val="Normal"/>
            <w:widowControl w:val="false"/>
            <w:spacing w:lineRule="atLeast" w:line="320"/>
            <w:rPr>
              <w:rFonts w:ascii="Times New Roman" w:hAnsi="Times New Roman" w:cs="Times New Roman"/>
              <w:sz w:val="20"/>
              <w:szCs w:val="20"/>
            </w:rPr>
          </w:pPr>
          <w:r>
            <w:rPr/>
            <w:drawing>
              <wp:inline distT="0" distB="0" distL="0" distR="0">
                <wp:extent cx="307340" cy="218440"/>
                <wp:effectExtent l="0" t="0" r="0" b="0"/>
                <wp:docPr id="1" name="Picture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340" cy="218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7" w:type="dxa"/>
          <w:tcBorders/>
          <w:shd w:color="auto" w:fill="FFFFFF" w:val="clear"/>
        </w:tcPr>
        <w:p>
          <w:pPr>
            <w:pStyle w:val="Normal"/>
            <w:widowControl w:val="false"/>
            <w:rPr>
              <w:rFonts w:ascii="Times New Roman" w:hAnsi="Times New Roman" w:cs="Times New Roman"/>
              <w:color w:val="auto"/>
            </w:rPr>
          </w:pPr>
          <w:r>
            <w:rPr>
              <w:rFonts w:cs="Times New Roman" w:ascii="Times New Roman" w:hAnsi="Times New Roman"/>
              <w:color w:val="auto"/>
            </w:rPr>
          </w:r>
        </w:p>
      </w:tc>
      <w:tc>
        <w:tcPr>
          <w:tcW w:w="2617" w:type="dxa"/>
          <w:tcBorders/>
          <w:shd w:color="auto" w:fill="FFFFFF" w:val="clear"/>
        </w:tcPr>
        <w:p>
          <w:pPr>
            <w:pStyle w:val="Normal"/>
            <w:widowControl w:val="false"/>
            <w:spacing w:lineRule="atLeast" w:line="32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 xml:space="preserve"> PAGE 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>2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/>
          <w:shd w:color="auto" w:fill="FFFFFF" w:val="clear"/>
        </w:tcPr>
        <w:p>
          <w:pPr>
            <w:pStyle w:val="Normal"/>
            <w:widowControl w:val="false"/>
            <w:spacing w:lineRule="atLeast" w:line="320"/>
            <w:rPr>
              <w:rFonts w:ascii="Times New Roman" w:hAnsi="Times New Roman" w:cs="Times New Roman"/>
              <w:sz w:val="20"/>
              <w:szCs w:val="20"/>
            </w:rPr>
          </w:pPr>
          <w:r>
            <w:rPr/>
            <w:drawing>
              <wp:inline distT="0" distB="0" distL="0" distR="0">
                <wp:extent cx="323850" cy="202565"/>
                <wp:effectExtent l="0" t="0" r="0" b="0"/>
                <wp:docPr id="2" name="Pictur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202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320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소득세법</w:t>
    </w:r>
  </w:p>
</w:hdr>
</file>

<file path=word/settings.xml><?xml version="1.0" encoding="utf-8"?>
<w:settings xmlns:w="http://schemas.openxmlformats.org/wordprocessingml/2006/main">
  <w:zoom w:percent="157"/>
  <w:embedSystemFonts/>
  <w:defaultTabStop w:val="720"/>
  <w:autoHyphenation w:val="true"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KR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Malgun Gothic" w:cs="Times New Roman"/>
        <w:lang w:val="en-K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Malgun Gothic" w:cs="Arial"/>
      <w:color w:val="000000"/>
      <w:kern w:val="0"/>
      <w:sz w:val="24"/>
      <w:szCs w:val="24"/>
      <w:lang w:val="en-US" w:eastAsia="ko-KR" w:bidi="ar-SA"/>
    </w:rPr>
  </w:style>
  <w:style w:type="paragraph" w:styleId="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uiPriority w:val="9"/>
    <w:semiHidden/>
    <w:qFormat/>
    <w:rPr>
      <w:rFonts w:ascii="Aptos Display" w:hAnsi="Aptos Display" w:eastAsia="Malgun Gothic" w:cs="Times New Roman"/>
      <w:b/>
      <w:bCs/>
      <w:color w:val="000000"/>
      <w:kern w:val="0"/>
      <w:sz w:val="26"/>
      <w:szCs w:val="26"/>
      <w:lang w:val="en-US"/>
    </w:rPr>
  </w:style>
  <w:style w:type="character" w:styleId="Heading2Char" w:customStyle="1">
    <w:name w:val="Heading 2 Char"/>
    <w:uiPriority w:val="9"/>
    <w:semiHidden/>
    <w:qFormat/>
    <w:rPr>
      <w:rFonts w:ascii="Aptos Display" w:hAnsi="Aptos Display" w:eastAsia="Malgun Gothic" w:cs="Times New Roman"/>
      <w:b/>
      <w:bCs/>
      <w:i/>
      <w:iCs/>
      <w:color w:val="000000"/>
      <w:kern w:val="0"/>
      <w:sz w:val="28"/>
      <w:szCs w:val="28"/>
      <w:lang w:val="en-US"/>
    </w:rPr>
  </w:style>
  <w:style w:type="character" w:styleId="Heading1Char" w:customStyle="1">
    <w:name w:val="Heading 1 Char"/>
    <w:uiPriority w:val="9"/>
    <w:qFormat/>
    <w:rPr>
      <w:rFonts w:ascii="Aptos Display" w:hAnsi="Aptos Display" w:eastAsia="Malgun Gothic" w:cs="Times New Roman"/>
      <w:b/>
      <w:bCs/>
      <w:color w:val="000000"/>
      <w:kern w:val="2"/>
      <w:sz w:val="32"/>
      <w:szCs w:val="32"/>
      <w:lang w:val="en-US"/>
    </w:rPr>
  </w:style>
  <w:style w:type="paragraph" w:styleId="Style11">
    <w:name w:val="제목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2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Style15">
    <w:name w:val="Header"/>
    <w:basedOn w:val="HeaderandFooter"/>
    <w:pPr/>
    <w:rPr/>
  </w:style>
  <w:style w:type="paragraph" w:styleId="Style16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1a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1379</Words>
  <Characters>1572</Characters>
  <CharactersWithSpaces>1967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2024-05-04T08:52:00Z</dcterms:created>
  <dc:creator>강병진</dc:creator>
  <dc:description/>
  <dc:language>ko-KR</dc:language>
  <cp:lastModifiedBy/>
  <dcterms:modified xsi:type="dcterms:W3CDTF">2025-10-18T22:08:04Z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