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C8102E"/>
          <w:sz w:val="56"/>
          <w:szCs w:val="56"/>
        </w:rPr>
        <w:t xml:space="preserve">MAPLE LEDGER</w:t>
      </w:r>
    </w:p>
    <w:p>
      <w:pPr>
        <w:spacing w:after="480"/>
        <w:jc w:val="center"/>
      </w:pPr>
      <w:r>
        <w:rPr>
          <w:b/>
          <w:bCs/>
          <w:sz w:val="28"/>
          <w:szCs w:val="28"/>
        </w:rPr>
        <w:t xml:space="preserve">Cryptographic Provenance &amp; AI-Assisted Verification for Canadian Content in Defence and Dual-Use Supply Chains</w:t>
      </w:r>
    </w:p>
    <w:p>
      <w:pPr>
        <w:spacing w:after="240"/>
        <w:jc w:val="center"/>
      </w:pPr>
      <w:r>
        <w:rPr>
          <w:i/>
          <w:iCs/>
          <w:color w:val="595959"/>
          <w:sz w:val="24"/>
          <w:szCs w:val="24"/>
        </w:rPr>
        <w:t xml:space="preserve">Technical Design Document — v1.0</w:t>
      </w:r>
    </w:p>
    <w:p>
      <w:pPr>
        <w:spacing w:after="240"/>
        <w:jc w:val="center"/>
      </w:pPr>
      <w:r>
        <w:rPr>
          <w:color w:val="595959"/>
          <w:sz w:val="22"/>
          <w:szCs w:val="22"/>
        </w:rPr>
        <w:t xml:space="preserve">Primary Use Case: Canadian Drone Sector</w:t>
      </w:r>
    </w:p>
    <w:p>
      <w:pPr>
        <w:spacing w:after="240"/>
        <w:jc w:val="center"/>
      </w:pPr>
      <w:r>
        <w:rPr>
          <w:color w:val="595959"/>
          <w:sz w:val="22"/>
          <w:szCs w:val="22"/>
        </w:rPr>
        <w:t xml:space="preserve">Buy Canadian Policy — Made in Canada / Product of Canada Verification</w:t>
      </w:r>
    </w:p>
    <w:p>
      <w:r>
        <w:br w:type="page"/>
      </w:r>
    </w:p>
    <w:p>
      <w:pPr>
        <w:pStyle w:val="Heading1"/>
        <w:spacing w:after="180" w:before="360"/>
      </w:pPr>
      <w:r>
        <w:t xml:space="preserve">Contents</w:t>
      </w:r>
    </w:p>
    <w:p>
      <w:pPr>
        <w:spacing w:after="60"/>
      </w:pPr>
      <w:r>
        <w:t xml:space="preserve">1. Executive Summary</w:t>
      </w:r>
    </w:p>
    <w:p>
      <w:pPr>
        <w:spacing w:after="60"/>
      </w:pPr>
      <w:r>
        <w:t xml:space="preserve">2. Problem Statement and Legal Context</w:t>
      </w:r>
    </w:p>
    <w:p>
      <w:pPr>
        <w:spacing w:after="60"/>
      </w:pPr>
      <w:r>
        <w:t xml:space="preserve">3. Design Principles</w:t>
      </w:r>
    </w:p>
    <w:p>
      <w:pPr>
        <w:spacing w:after="60"/>
      </w:pPr>
      <w:r>
        <w:t xml:space="preserve">4. System Architecture</w:t>
      </w:r>
    </w:p>
    <w:p>
      <w:pPr>
        <w:spacing w:after="60"/>
      </w:pPr>
      <w:r>
        <w:t xml:space="preserve">5. Identity and Accreditation</w:t>
      </w:r>
    </w:p>
    <w:p>
      <w:pPr>
        <w:spacing w:after="60"/>
      </w:pPr>
      <w:r>
        <w:t xml:space="preserve">6. The Attestation Primitive</w:t>
      </w:r>
    </w:p>
    <w:p>
      <w:pPr>
        <w:spacing w:after="60"/>
      </w:pPr>
      <w:r>
        <w:t xml:space="preserve">7. Provenance Graph and Linking</w:t>
      </w:r>
    </w:p>
    <w:p>
      <w:pPr>
        <w:spacing w:after="60"/>
      </w:pPr>
      <w:r>
        <w:t xml:space="preserve">8. Tamper-Evidence and the Transparency Log</w:t>
      </w:r>
    </w:p>
    <w:p>
      <w:pPr>
        <w:spacing w:after="60"/>
      </w:pPr>
      <w:r>
        <w:t xml:space="preserve">9. Canadian Content Computation</w:t>
      </w:r>
    </w:p>
    <w:p>
      <w:pPr>
        <w:spacing w:after="60"/>
      </w:pPr>
      <w:r>
        <w:t xml:space="preserve">10. Threat Model and Mitigations</w:t>
      </w:r>
    </w:p>
    <w:p>
      <w:pPr>
        <w:spacing w:after="60"/>
      </w:pPr>
      <w:r>
        <w:t xml:space="preserve">11. The AI Layer</w:t>
      </w:r>
    </w:p>
    <w:p>
      <w:pPr>
        <w:spacing w:after="60"/>
      </w:pPr>
      <w:r>
        <w:t xml:space="preserve">12. Supplier Experience</w:t>
      </w:r>
    </w:p>
    <w:p>
      <w:pPr>
        <w:spacing w:after="60"/>
      </w:pPr>
      <w:r>
        <w:t xml:space="preserve">13. Purchaser / Verifier Experience</w:t>
      </w:r>
    </w:p>
    <w:p>
      <w:pPr>
        <w:spacing w:after="60"/>
      </w:pPr>
      <w:r>
        <w:t xml:space="preserve">14. Auditor Experience</w:t>
      </w:r>
    </w:p>
    <w:p>
      <w:pPr>
        <w:spacing w:after="60"/>
      </w:pPr>
      <w:r>
        <w:t xml:space="preserve">15. Privacy and Selective Disclosure</w:t>
      </w:r>
    </w:p>
    <w:p>
      <w:pPr>
        <w:spacing w:after="60"/>
      </w:pPr>
      <w:r>
        <w:t xml:space="preserve">16. Drone-Sector Walkthrough</w:t>
      </w:r>
    </w:p>
    <w:p>
      <w:pPr>
        <w:spacing w:after="60"/>
      </w:pPr>
      <w:r>
        <w:t xml:space="preserve">17. Prototype Implementation Plan (72-Hour Build)</w:t>
      </w:r>
    </w:p>
    <w:p>
      <w:pPr>
        <w:spacing w:after="60"/>
      </w:pPr>
      <w:r>
        <w:t xml:space="preserve">18. Deployment, Governance, and Operations</w:t>
      </w:r>
    </w:p>
    <w:p>
      <w:pPr>
        <w:spacing w:after="60"/>
      </w:pPr>
      <w:r>
        <w:t xml:space="preserve">19. Open Questions and Future Work</w:t>
      </w:r>
    </w:p>
    <w:p>
      <w:pPr>
        <w:spacing w:after="60"/>
      </w:pPr>
      <w:r>
        <w:t xml:space="preserve">20. Appendix A — Attestation JSON Schema</w:t>
      </w:r>
    </w:p>
    <w:p>
      <w:pPr>
        <w:spacing w:after="60"/>
      </w:pPr>
      <w:r>
        <w:t xml:space="preserve">21. Appendix B — Verifier Algorithm (Pseudocode)</w:t>
      </w:r>
    </w:p>
    <w:p>
      <w:pPr>
        <w:spacing w:after="60"/>
      </w:pPr>
      <w:r>
        <w:t xml:space="preserve">22. Appendix C — Glossary</w:t>
      </w:r>
    </w:p>
    <w:p>
      <w:r>
        <w:br w:type="page"/>
      </w:r>
    </w:p>
    <w:p>
      <w:pPr>
        <w:pStyle w:val="Heading1"/>
        <w:spacing w:after="180" w:before="360"/>
      </w:pPr>
      <w:r>
        <w:t xml:space="preserve">1. Executive Summary</w:t>
      </w:r>
    </w:p>
    <w:p>
      <w:pPr>
        <w:spacing w:after="120" w:line="300"/>
      </w:pPr>
      <w:r>
        <w:t xml:space="preserve">The Buy Canadian Policy creates a procurement preference for genuinely Canadian goods, but enforcement depends on labels — "Made in Canada" and "Product of Canada" — that today rely almost entirely on supplier self-reporting. In layered, globalized supply chains, this is not verifiable. For Defence and Dual-Use procurement, where sovereign supply matters, the gap is a real risk.</w:t>
      </w:r>
    </w:p>
    <w:p>
      <w:pPr>
        <w:spacing w:after="120" w:line="300"/>
      </w:pPr>
      <w:r>
        <w:t xml:space="preserve">Maple Ledger is a system that establishes provenance at the source. Every supplier contribution — raw material, manufacturing step, or subsystem integration — produces a cryptographically signed attestation bound to a verified identity. Attestations link across supplier tiers to form a tamper-evident chain of custody. The system computes whether a finished product qualifies as Made in Canada or Product of Canada deterministically, from the attested data, and an independent verifier can reproduce the result end-to-end.</w:t>
      </w:r>
    </w:p>
    <w:p>
      <w:pPr>
        <w:spacing w:after="120" w:line="300"/>
      </w:pPr>
      <w:r>
        <w:t xml:space="preserve">Modern AI is layered onto this cryptographic core in carefully scoped roles: assisting suppliers in authoring well-formed attestations, detecting anomalies in claimed costs and labour, reconciling attestations against corroborating documents, scoring supply-chain risk, and providing a natural-language interface for procurement staff. The legal qualification decision itself remains deterministic and auditable; AI advises, it does not decide.</w:t>
      </w:r>
    </w:p>
    <w:p>
      <w:pPr>
        <w:spacing w:after="120" w:line="300"/>
      </w:pPr>
      <w:r>
        <w:t xml:space="preserve">The result is a system that answers three questions reliably:</w:t>
      </w:r>
    </w:p>
    <w:p>
      <w:pPr>
        <w:pStyle w:val="ListParagraph"/>
        <w:numPr>
          <w:ilvl w:val="0"/>
          <w:numId w:val="2"/>
        </w:numPr>
        <w:spacing w:after="80" w:line="300"/>
      </w:pPr>
      <w:r>
        <w:t xml:space="preserve">Does this product qualify as Made in Canada or Product of Canada?</w:t>
      </w:r>
    </w:p>
    <w:p>
      <w:pPr>
        <w:pStyle w:val="ListParagraph"/>
        <w:numPr>
          <w:ilvl w:val="0"/>
          <w:numId w:val="2"/>
        </w:numPr>
        <w:spacing w:after="80" w:line="300"/>
      </w:pPr>
      <w:r>
        <w:t xml:space="preserve">What percentage of the product's value is Canadian?</w:t>
      </w:r>
    </w:p>
    <w:p>
      <w:pPr>
        <w:pStyle w:val="ListParagraph"/>
        <w:numPr>
          <w:ilvl w:val="0"/>
          <w:numId w:val="2"/>
        </w:numPr>
        <w:spacing w:after="80" w:line="300"/>
      </w:pPr>
      <w:r>
        <w:t xml:space="preserve">Can the provenance record be independently verified end-to-end?</w:t>
      </w:r>
    </w:p>
    <w:p>
      <w:pPr>
        <w:pStyle w:val="Heading1"/>
        <w:spacing w:after="180" w:before="360"/>
      </w:pPr>
      <w:r>
        <w:t xml:space="preserve">2. Problem Statement and Legal Context</w:t>
      </w:r>
    </w:p>
    <w:p>
      <w:pPr>
        <w:pStyle w:val="Heading2"/>
        <w:spacing w:after="140" w:before="280"/>
      </w:pPr>
      <w:r>
        <w:t xml:space="preserve">2.1 The Two Designations</w:t>
      </w:r>
    </w:p>
    <w:p>
      <w:pPr>
        <w:spacing w:after="120" w:line="300"/>
      </w:pPr>
      <w:r>
        <w:t xml:space="preserve">Canada's Competition Bureau enforces country-of-origin claims for non-food goods under the Competition Act, the Consumer Packaging and Labelling Act, and the Textile Labelling Act. Two designations matter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Designation</w:t>
            </w:r>
          </w:p>
        </w:tc>
        <w:tc>
          <w:tcPr>
            <w:tcW w:type="dxa" w:w="7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Requirements</w:t>
            </w:r>
          </w:p>
        </w:tc>
      </w:tr>
      <w:tr>
        <w:tc>
          <w:tcPr>
            <w:tcW w:type="dxa" w:w="2200"/>
            <w:tcBorders>
              <w:top w:val="single" w:color="BFBFBF" w:sz="4"/>
              <w:left w:val="single" w:color="BFBFBF" w:sz="4"/>
              <w:bottom w:val="single" w:color="BFBFBF" w:sz="4"/>
              <w:right w:val="single" w:color="BFBFBF" w:sz="4"/>
            </w:tcBorders>
            <w:shd w:fill="F4F4F4" w:val="clear"/>
            <w:tcMar>
              <w:top w:type="dxa" w:w="90"/>
              <w:left w:type="dxa" w:w="140"/>
              <w:bottom w:type="dxa" w:w="90"/>
              <w:right w:type="dxa" w:w="140"/>
            </w:tcMar>
          </w:tcPr>
          <w:p>
            <w:pPr>
              <w:spacing w:after="0" w:line="280"/>
            </w:pPr>
            <w:r>
              <w:rPr>
                <w:b/>
                <w:bCs/>
                <w:sz w:val="22"/>
                <w:szCs w:val="22"/>
              </w:rPr>
              <w:t xml:space="preserve">Product of Canada</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 The last substantial transformation of the good occurred in Canada</w:t>
            </w:r>
          </w:p>
          <w:p>
            <w:pPr>
              <w:spacing w:after="0" w:line="280"/>
            </w:pPr>
            <w:r>
              <w:rPr>
                <w:b w:val="false"/>
                <w:bCs w:val="false"/>
                <w:sz w:val="22"/>
                <w:szCs w:val="22"/>
              </w:rPr>
              <w:t xml:space="preserve">• At least 98% of the total direct costs of producing or manufacturing the good were incurred in Canada</w:t>
            </w:r>
          </w:p>
        </w:tc>
      </w:tr>
      <w:tr>
        <w:tc>
          <w:tcPr>
            <w:tcW w:type="dxa" w:w="2200"/>
            <w:tcBorders>
              <w:top w:val="single" w:color="BFBFBF" w:sz="4"/>
              <w:left w:val="single" w:color="BFBFBF" w:sz="4"/>
              <w:bottom w:val="single" w:color="BFBFBF" w:sz="4"/>
              <w:right w:val="single" w:color="BFBFBF" w:sz="4"/>
            </w:tcBorders>
            <w:shd w:fill="F4F4F4" w:val="clear"/>
            <w:tcMar>
              <w:top w:type="dxa" w:w="90"/>
              <w:left w:type="dxa" w:w="140"/>
              <w:bottom w:type="dxa" w:w="90"/>
              <w:right w:type="dxa" w:w="140"/>
            </w:tcMar>
          </w:tcPr>
          <w:p>
            <w:pPr>
              <w:spacing w:after="0" w:line="280"/>
            </w:pPr>
            <w:r>
              <w:rPr>
                <w:b/>
                <w:bCs/>
                <w:sz w:val="22"/>
                <w:szCs w:val="22"/>
              </w:rPr>
              <w:t xml:space="preserve">Made in Canada</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 The last substantial transformation of the good occurred in Canada</w:t>
            </w:r>
          </w:p>
          <w:p>
            <w:pPr>
              <w:spacing w:after="0" w:line="280"/>
            </w:pPr>
            <w:r>
              <w:rPr>
                <w:b w:val="false"/>
                <w:bCs w:val="false"/>
                <w:sz w:val="22"/>
                <w:szCs w:val="22"/>
              </w:rPr>
              <w:t xml:space="preserve">• At least 51% of the total direct costs of producing or manufacturing the good were incurred in Canada</w:t>
            </w:r>
          </w:p>
          <w:p>
            <w:pPr>
              <w:spacing w:after="0" w:line="280"/>
            </w:pPr>
            <w:r>
              <w:rPr>
                <w:b w:val="false"/>
                <w:bCs w:val="false"/>
                <w:sz w:val="22"/>
                <w:szCs w:val="22"/>
              </w:rPr>
              <w:t xml:space="preserve">• The claim is accompanied by a qualifying statement (e.g. "Made in Canada with imported parts")</w:t>
            </w:r>
          </w:p>
        </w:tc>
      </w:tr>
    </w:tbl>
    <w:p>
      <w:pPr>
        <w:spacing w:after="120" w:line="300"/>
      </w:pPr>
      <w:r>
        <w:t xml:space="preserve"> </w:t>
      </w:r>
    </w:p>
    <w:p>
      <w:pPr>
        <w:pStyle w:val="Heading2"/>
        <w:spacing w:after="140" w:before="280"/>
      </w:pPr>
      <w:r>
        <w:t xml:space="preserve">2.2 Direct Costs</w:t>
      </w:r>
    </w:p>
    <w:p>
      <w:pPr>
        <w:spacing w:after="120" w:line="300"/>
      </w:pPr>
      <w:r>
        <w:t xml:space="preserve">The Competition Bureau defines "total direct costs" as the sum of:</w:t>
      </w:r>
    </w:p>
    <w:p>
      <w:pPr>
        <w:pStyle w:val="ListParagraph"/>
        <w:numPr>
          <w:ilvl w:val="0"/>
          <w:numId w:val="2"/>
        </w:numPr>
        <w:spacing w:after="80" w:line="300"/>
      </w:pPr>
      <w:r>
        <w:t xml:space="preserve">Expenditures on materials incurred by the producer or manufacturer in the production or manufacturing of the goods</w:t>
      </w:r>
    </w:p>
    <w:p>
      <w:pPr>
        <w:pStyle w:val="ListParagraph"/>
        <w:numPr>
          <w:ilvl w:val="0"/>
          <w:numId w:val="2"/>
        </w:numPr>
        <w:spacing w:after="80" w:line="300"/>
      </w:pPr>
      <w:r>
        <w:t xml:space="preserve">Expenditures on labour incurred by the producer or manufacturer that relate to the production or manufacturing of the goods and can reasonably be allocated to them</w:t>
      </w:r>
    </w:p>
    <w:p>
      <w:pPr>
        <w:spacing w:after="120" w:line="300"/>
      </w:pPr>
      <w:r>
        <w:t xml:space="preserve">Indirect overhead, advertising, and general administrative expenses are excluded. Maple Ledger's cost model and attestation schema reflect exactly this definition.</w:t>
      </w:r>
    </w:p>
    <w:p>
      <w:pPr>
        <w:pStyle w:val="Heading2"/>
        <w:spacing w:after="140" w:before="280"/>
      </w:pPr>
      <w:r>
        <w:t xml:space="preserve">2.3 Substantial Transformation</w:t>
      </w:r>
    </w:p>
    <w:p>
      <w:pPr>
        <w:spacing w:after="120" w:line="300"/>
      </w:pPr>
      <w:r>
        <w:t xml:space="preserve">A substantial transformation is a fundamental change in form, appearance, or nature such that the resulting good is materially different from its inputs. The location of the last substantial transformation is a binary, not a percentage — even a 100% Canadian-input drone that is assembled abroad cannot bear either Canadian label. The system tracks substantial transformations explicitly as a flag on each manufacturing-class attestation.</w:t>
      </w:r>
    </w:p>
    <w:p>
      <w:pPr>
        <w:pStyle w:val="Heading2"/>
        <w:spacing w:after="140" w:before="280"/>
      </w:pPr>
      <w:r>
        <w:t xml:space="preserve">2.4 Why the Status Quo Fails for Defence</w:t>
      </w:r>
    </w:p>
    <w:p>
      <w:pPr>
        <w:spacing w:after="120" w:line="300"/>
      </w:pPr>
      <w:r>
        <w:t xml:space="preserve">Today's verification regime relies on supplier declarations that are difficult to audit and easy to misrepresent. Once a component has passed through three or four tiers of suppliers, reconstructing its origin requires document discovery across multiple companies, jurisdictions, and accounting systems. For the Canadian Armed Forces, this creates three problems:</w:t>
      </w:r>
    </w:p>
    <w:p>
      <w:pPr>
        <w:pStyle w:val="ListParagraph"/>
        <w:numPr>
          <w:ilvl w:val="0"/>
          <w:numId w:val="3"/>
        </w:numPr>
        <w:spacing w:after="80" w:line="300"/>
      </w:pPr>
      <w:r>
        <w:t xml:space="preserve">Sovereignty risk — critical subsystems may be produced or controlled by foreign entities without the procurement officer's knowledge.</w:t>
      </w:r>
    </w:p>
    <w:p>
      <w:pPr>
        <w:pStyle w:val="ListParagraph"/>
        <w:numPr>
          <w:ilvl w:val="0"/>
          <w:numId w:val="3"/>
        </w:numPr>
        <w:spacing w:after="80" w:line="300"/>
      </w:pPr>
      <w:r>
        <w:t xml:space="preserve">Counterfeit risk — components attested as Canadian may be substituted with foreign or counterfeit equivalents during transit.</w:t>
      </w:r>
    </w:p>
    <w:p>
      <w:pPr>
        <w:pStyle w:val="ListParagraph"/>
        <w:numPr>
          <w:ilvl w:val="0"/>
          <w:numId w:val="3"/>
        </w:numPr>
        <w:spacing w:after="80" w:line="300"/>
      </w:pPr>
      <w:r>
        <w:t xml:space="preserve">Policy-integrity risk — the Buy Canadian Policy loses force if its underlying claims cannot be verified.</w:t>
      </w:r>
    </w:p>
    <w:p>
      <w:pPr>
        <w:pStyle w:val="Heading1"/>
        <w:spacing w:after="180" w:before="360"/>
      </w:pPr>
      <w:r>
        <w:t xml:space="preserve">3. Design Principles</w:t>
      </w:r>
    </w:p>
    <w:p>
      <w:pPr>
        <w:spacing w:after="120" w:line="300"/>
      </w:pPr>
      <w:r>
        <w:t xml:space="preserve">Seven principles guided the design. Each is a deliberate trade-off, not a slogan.</w:t>
      </w:r>
    </w:p>
    <w:p>
      <w:pPr>
        <w:pStyle w:val="ListParagraph"/>
        <w:numPr>
          <w:ilvl w:val="0"/>
          <w:numId w:val="3"/>
        </w:numPr>
        <w:spacing w:after="80" w:line="300"/>
      </w:pPr>
      <w:r>
        <w:rPr>
          <w:b/>
          <w:bCs/>
        </w:rPr>
        <w:t xml:space="preserve">Cryptography for integrity, AI for plausibility. </w:t>
      </w:r>
      <w:r>
        <w:t xml:space="preserve">Signatures and hashes prove a record has not been altered. AI flags whether the record is realistic. The two are complementary and never substitute for each other.</w:t>
      </w:r>
    </w:p>
    <w:p>
      <w:pPr>
        <w:pStyle w:val="ListParagraph"/>
        <w:numPr>
          <w:ilvl w:val="0"/>
          <w:numId w:val="3"/>
        </w:numPr>
        <w:spacing w:after="80" w:line="300"/>
      </w:pPr>
      <w:r>
        <w:rPr>
          <w:b/>
          <w:bCs/>
        </w:rPr>
        <w:t xml:space="preserve">Deterministic legal output. </w:t>
      </w:r>
      <w:r>
        <w:t xml:space="preserve">The Made in Canada / Product of Canada decision is computed by pure arithmetic over attested data. It is reproducible by any independent verifier with the same inputs.</w:t>
      </w:r>
    </w:p>
    <w:p>
      <w:pPr>
        <w:pStyle w:val="ListParagraph"/>
        <w:numPr>
          <w:ilvl w:val="0"/>
          <w:numId w:val="3"/>
        </w:numPr>
        <w:spacing w:after="80" w:line="300"/>
      </w:pPr>
      <w:r>
        <w:rPr>
          <w:b/>
          <w:bCs/>
        </w:rPr>
        <w:t xml:space="preserve">Privacy by default. </w:t>
      </w:r>
      <w:r>
        <w:t xml:space="preserve">Commercial cost data is not published. The system supports selective disclosure: percentages are public, dollar amounts are not, and zero-knowledge range proofs let suppliers prove thresholds without revealing magnitudes.</w:t>
      </w:r>
    </w:p>
    <w:p>
      <w:pPr>
        <w:pStyle w:val="ListParagraph"/>
        <w:numPr>
          <w:ilvl w:val="0"/>
          <w:numId w:val="3"/>
        </w:numPr>
        <w:spacing w:after="80" w:line="300"/>
      </w:pPr>
      <w:r>
        <w:rPr>
          <w:b/>
          <w:bCs/>
        </w:rPr>
        <w:t xml:space="preserve">No public blockchain in the data path. </w:t>
      </w:r>
      <w:r>
        <w:t xml:space="preserve">Defence supply chain data cannot live on a public chain. Maple Ledger uses signed attestations, content-addressed storage, and a Merkle-based transparency log — the integrity properties of a blockchain without the data-exposure properties.</w:t>
      </w:r>
    </w:p>
    <w:p>
      <w:pPr>
        <w:pStyle w:val="ListParagraph"/>
        <w:numPr>
          <w:ilvl w:val="0"/>
          <w:numId w:val="3"/>
        </w:numPr>
        <w:spacing w:after="80" w:line="300"/>
      </w:pPr>
      <w:r>
        <w:rPr>
          <w:b/>
          <w:bCs/>
        </w:rPr>
        <w:t xml:space="preserve">Identity anchored in real Canadian institutions. </w:t>
      </w:r>
      <w:r>
        <w:t xml:space="preserve">Supplier identity ties to existing accountable structures: CRA Business Number, ISED accreditation, and government-issued PKI. Pseudonymous suppliers are out of scope.</w:t>
      </w:r>
    </w:p>
    <w:p>
      <w:pPr>
        <w:pStyle w:val="ListParagraph"/>
        <w:numPr>
          <w:ilvl w:val="0"/>
          <w:numId w:val="3"/>
        </w:numPr>
        <w:spacing w:after="80" w:line="300"/>
      </w:pPr>
      <w:r>
        <w:rPr>
          <w:b/>
          <w:bCs/>
        </w:rPr>
        <w:t xml:space="preserve">Human accountability for every signature. </w:t>
      </w:r>
      <w:r>
        <w:t xml:space="preserve">Each attestation has a human signer with legal responsibility. AI may propose, validate, and analyze — it may not sign.</w:t>
      </w:r>
    </w:p>
    <w:p>
      <w:pPr>
        <w:pStyle w:val="ListParagraph"/>
        <w:numPr>
          <w:ilvl w:val="0"/>
          <w:numId w:val="3"/>
        </w:numPr>
        <w:spacing w:after="80" w:line="300"/>
      </w:pPr>
      <w:r>
        <w:rPr>
          <w:b/>
          <w:bCs/>
        </w:rPr>
        <w:t xml:space="preserve">Build for skepticism. </w:t>
      </w:r>
      <w:r>
        <w:t xml:space="preserve">Every component is designed so that a defence auditor, journalist, or competing supplier can verify it independently. There are no trusted black boxes.</w:t>
      </w:r>
    </w:p>
    <w:p>
      <w:pPr>
        <w:pStyle w:val="Heading1"/>
        <w:spacing w:after="180" w:before="360"/>
      </w:pPr>
      <w:r>
        <w:t xml:space="preserve">4. System Architecture</w:t>
      </w:r>
    </w:p>
    <w:p>
      <w:pPr>
        <w:spacing w:after="120" w:line="300"/>
      </w:pPr>
      <w:r>
        <w:t xml:space="preserve">The system has six layers. Each is independently verifiable and replaceable.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Layer</w:t>
            </w:r>
          </w:p>
        </w:tc>
        <w:tc>
          <w:tcPr>
            <w:tcW w:type="dxa" w:w="6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Purpose</w:t>
            </w:r>
          </w:p>
        </w:tc>
      </w:tr>
      <w:tr>
        <w:tc>
          <w:tcPr>
            <w:tcW w:type="dxa" w:w="2400"/>
            <w:tcBorders>
              <w:top w:val="single" w:color="BFBFBF" w:sz="4"/>
              <w:left w:val="single" w:color="BFBFBF" w:sz="4"/>
              <w:bottom w:val="single" w:color="BFBFBF" w:sz="4"/>
              <w:right w:val="single" w:color="BFBFBF" w:sz="4"/>
            </w:tcBorders>
            <w:shd w:fill="F4F4F4" w:val="clear"/>
            <w:tcMar>
              <w:top w:type="dxa" w:w="90"/>
              <w:left w:type="dxa" w:w="140"/>
              <w:bottom w:type="dxa" w:w="90"/>
              <w:right w:type="dxa" w:w="140"/>
            </w:tcMar>
          </w:tcPr>
          <w:p>
            <w:pPr>
              <w:spacing w:after="0" w:line="280"/>
            </w:pPr>
            <w:r>
              <w:rPr>
                <w:b/>
                <w:bCs/>
                <w:sz w:val="22"/>
                <w:szCs w:val="22"/>
              </w:rPr>
              <w:t xml:space="preserve">1. Identity</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DIDs bound to CRA Business Numbers; verifiable credentials issued by an accreditation authority.</w:t>
            </w:r>
          </w:p>
        </w:tc>
      </w:tr>
      <w:tr>
        <w:tc>
          <w:tcPr>
            <w:tcW w:type="dxa" w:w="2400"/>
            <w:tcBorders>
              <w:top w:val="single" w:color="BFBFBF" w:sz="4"/>
              <w:left w:val="single" w:color="BFBFBF" w:sz="4"/>
              <w:bottom w:val="single" w:color="BFBFBF" w:sz="4"/>
              <w:right w:val="single" w:color="BFBFBF" w:sz="4"/>
            </w:tcBorders>
            <w:shd w:fill="F4F4F4" w:val="clear"/>
            <w:tcMar>
              <w:top w:type="dxa" w:w="90"/>
              <w:left w:type="dxa" w:w="140"/>
              <w:bottom w:type="dxa" w:w="90"/>
              <w:right w:type="dxa" w:w="140"/>
            </w:tcMar>
          </w:tcPr>
          <w:p>
            <w:pPr>
              <w:spacing w:after="0" w:line="280"/>
            </w:pPr>
            <w:r>
              <w:rPr>
                <w:b/>
                <w:bCs/>
                <w:sz w:val="22"/>
                <w:szCs w:val="22"/>
              </w:rPr>
              <w:t xml:space="preserve">2. Attestation</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Signed JSON records describing materials consumed, labour performed, output produced, and location.</w:t>
            </w:r>
          </w:p>
        </w:tc>
      </w:tr>
      <w:tr>
        <w:tc>
          <w:tcPr>
            <w:tcW w:type="dxa" w:w="2400"/>
            <w:tcBorders>
              <w:top w:val="single" w:color="BFBFBF" w:sz="4"/>
              <w:left w:val="single" w:color="BFBFBF" w:sz="4"/>
              <w:bottom w:val="single" w:color="BFBFBF" w:sz="4"/>
              <w:right w:val="single" w:color="BFBFBF" w:sz="4"/>
            </w:tcBorders>
            <w:shd w:fill="F4F4F4" w:val="clear"/>
            <w:tcMar>
              <w:top w:type="dxa" w:w="90"/>
              <w:left w:type="dxa" w:w="140"/>
              <w:bottom w:type="dxa" w:w="90"/>
              <w:right w:type="dxa" w:w="140"/>
            </w:tcMar>
          </w:tcPr>
          <w:p>
            <w:pPr>
              <w:spacing w:after="0" w:line="280"/>
            </w:pPr>
            <w:r>
              <w:rPr>
                <w:b/>
                <w:bCs/>
                <w:sz w:val="22"/>
                <w:szCs w:val="22"/>
              </w:rPr>
              <w:t xml:space="preserve">3. Linking</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Content-addressed references between attestations form a directed acyclic provenance graph.</w:t>
            </w:r>
          </w:p>
        </w:tc>
      </w:tr>
      <w:tr>
        <w:tc>
          <w:tcPr>
            <w:tcW w:type="dxa" w:w="2400"/>
            <w:tcBorders>
              <w:top w:val="single" w:color="BFBFBF" w:sz="4"/>
              <w:left w:val="single" w:color="BFBFBF" w:sz="4"/>
              <w:bottom w:val="single" w:color="BFBFBF" w:sz="4"/>
              <w:right w:val="single" w:color="BFBFBF" w:sz="4"/>
            </w:tcBorders>
            <w:shd w:fill="F4F4F4" w:val="clear"/>
            <w:tcMar>
              <w:top w:type="dxa" w:w="90"/>
              <w:left w:type="dxa" w:w="140"/>
              <w:bottom w:type="dxa" w:w="90"/>
              <w:right w:type="dxa" w:w="140"/>
            </w:tcMar>
          </w:tcPr>
          <w:p>
            <w:pPr>
              <w:spacing w:after="0" w:line="280"/>
            </w:pPr>
            <w:r>
              <w:rPr>
                <w:b/>
                <w:bCs/>
                <w:sz w:val="22"/>
                <w:szCs w:val="22"/>
              </w:rPr>
              <w:t xml:space="preserve">4. Transparency Log</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Append-only Merkle log makes deletion and rewriting detectable; provides timestamping and uniqueness.</w:t>
            </w:r>
          </w:p>
        </w:tc>
      </w:tr>
      <w:tr>
        <w:tc>
          <w:tcPr>
            <w:tcW w:type="dxa" w:w="2400"/>
            <w:tcBorders>
              <w:top w:val="single" w:color="BFBFBF" w:sz="4"/>
              <w:left w:val="single" w:color="BFBFBF" w:sz="4"/>
              <w:bottom w:val="single" w:color="BFBFBF" w:sz="4"/>
              <w:right w:val="single" w:color="BFBFBF" w:sz="4"/>
            </w:tcBorders>
            <w:shd w:fill="F4F4F4" w:val="clear"/>
            <w:tcMar>
              <w:top w:type="dxa" w:w="90"/>
              <w:left w:type="dxa" w:w="140"/>
              <w:bottom w:type="dxa" w:w="90"/>
              <w:right w:type="dxa" w:w="140"/>
            </w:tcMar>
          </w:tcPr>
          <w:p>
            <w:pPr>
              <w:spacing w:after="0" w:line="280"/>
            </w:pPr>
            <w:r>
              <w:rPr>
                <w:b/>
                <w:bCs/>
                <w:sz w:val="22"/>
                <w:szCs w:val="22"/>
              </w:rPr>
              <w:t xml:space="preserve">5. AI Analysis</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Anomaly detection, cross-document reconciliation, graph risk analysis, natural-language interfaces. Advisory only.</w:t>
            </w:r>
          </w:p>
        </w:tc>
      </w:tr>
      <w:tr>
        <w:tc>
          <w:tcPr>
            <w:tcW w:type="dxa" w:w="2400"/>
            <w:tcBorders>
              <w:top w:val="single" w:color="BFBFBF" w:sz="4"/>
              <w:left w:val="single" w:color="BFBFBF" w:sz="4"/>
              <w:bottom w:val="single" w:color="BFBFBF" w:sz="4"/>
              <w:right w:val="single" w:color="BFBFBF" w:sz="4"/>
            </w:tcBorders>
            <w:shd w:fill="F4F4F4" w:val="clear"/>
            <w:tcMar>
              <w:top w:type="dxa" w:w="90"/>
              <w:left w:type="dxa" w:w="140"/>
              <w:bottom w:type="dxa" w:w="90"/>
              <w:right w:type="dxa" w:w="140"/>
            </w:tcMar>
          </w:tcPr>
          <w:p>
            <w:pPr>
              <w:spacing w:after="0" w:line="280"/>
            </w:pPr>
            <w:r>
              <w:rPr>
                <w:b/>
                <w:bCs/>
                <w:sz w:val="22"/>
                <w:szCs w:val="22"/>
              </w:rPr>
              <w:t xml:space="preserve">6. Computation</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Deterministic traversal of the provenance graph to produce qualification verdict and Canadian content percentage.</w:t>
            </w:r>
          </w:p>
        </w:tc>
      </w:tr>
    </w:tbl>
    <w:p>
      <w:pPr>
        <w:spacing w:after="120" w:line="300"/>
      </w:pPr>
      <w:r>
        <w:t xml:space="preserve"> </w:t>
      </w:r>
    </w:p>
    <w:p>
      <w:pPr>
        <w:pStyle w:val="Heading2"/>
        <w:spacing w:after="140" w:before="280"/>
      </w:pPr>
      <w:r>
        <w:t xml:space="preserve">4.1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Supplier ──signs──&gt; Attestation ──hashed──&gt; Object Store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└──hash submitted──&gt; Transparency Log (Merkle)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Verifier ──fetches──&gt; Attestation chain ──verifies──&gt; Result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└──&gt; AI Analysis (anomaly, risk, reconciliation)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└──&gt; Auditor queue (advisory)</w:t>
            </w:r>
          </w:p>
        </w:tc>
      </w:tr>
    </w:tbl>
    <w:p>
      <w:pPr>
        <w:pStyle w:val="Heading2"/>
        <w:spacing w:after="140" w:before="280"/>
      </w:pPr>
      <w:r>
        <w:t xml:space="preserve">4.2 What Maple Ledger Is Not</w:t>
      </w:r>
    </w:p>
    <w:p>
      <w:pPr>
        <w:pStyle w:val="ListParagraph"/>
        <w:numPr>
          <w:ilvl w:val="0"/>
          <w:numId w:val="2"/>
        </w:numPr>
        <w:spacing w:after="80" w:line="300"/>
      </w:pPr>
      <w:r>
        <w:t xml:space="preserve">Not a public blockchain. There is no token, no proof-of-work, no consensus protocol.</w:t>
      </w:r>
    </w:p>
    <w:p>
      <w:pPr>
        <w:pStyle w:val="ListParagraph"/>
        <w:numPr>
          <w:ilvl w:val="0"/>
          <w:numId w:val="2"/>
        </w:numPr>
        <w:spacing w:after="80" w:line="300"/>
      </w:pPr>
      <w:r>
        <w:t xml:space="preserve">Not an ERP replacement. Suppliers continue to use their existing accounting and manufacturing systems; Maple Ledger consumes structured outputs from those systems.</w:t>
      </w:r>
    </w:p>
    <w:p>
      <w:pPr>
        <w:pStyle w:val="ListParagraph"/>
        <w:numPr>
          <w:ilvl w:val="0"/>
          <w:numId w:val="2"/>
        </w:numPr>
        <w:spacing w:after="80" w:line="300"/>
      </w:pPr>
      <w:r>
        <w:t xml:space="preserve">Not an automatic accreditor. Whether a supplier qualifies as a Canadian operator is decided out-of-band by an accreditation authority. Maple Ledger enforces the cryptographic consequences of that decision.</w:t>
      </w:r>
    </w:p>
    <w:p>
      <w:pPr>
        <w:pStyle w:val="ListParagraph"/>
        <w:numPr>
          <w:ilvl w:val="0"/>
          <w:numId w:val="2"/>
        </w:numPr>
        <w:spacing w:after="80" w:line="300"/>
      </w:pPr>
      <w:r>
        <w:t xml:space="preserve">Not a legal substitute. The Competition Bureau remains the enforcement body. Maple Ledger is evidence, not adjudication.</w:t>
      </w:r>
    </w:p>
    <w:p>
      <w:pPr>
        <w:pStyle w:val="Heading1"/>
        <w:spacing w:after="180" w:before="360"/>
      </w:pPr>
      <w:r>
        <w:t xml:space="preserve">5. Identity and Accreditation</w:t>
      </w:r>
    </w:p>
    <w:p>
      <w:pPr>
        <w:pStyle w:val="Heading2"/>
        <w:spacing w:after="140" w:before="280"/>
      </w:pPr>
      <w:r>
        <w:t xml:space="preserve">5.1 Identifier Scheme</w:t>
      </w:r>
    </w:p>
    <w:p>
      <w:pPr>
        <w:spacing w:after="120" w:line="300"/>
      </w:pPr>
      <w:r>
        <w:t xml:space="preserve">Each supplier holds a Decentralized Identifier (DID). The recommended method is did:web bound to a Canadian-controlled domain, with the DID Document published at a well-known URL under the supplier's domain. This avoids dependence on any external chain and lets suppliers manage rotation themselves under defined rules.</w:t>
      </w:r>
    </w:p>
    <w:p>
      <w:pPr>
        <w:spacing w:after="120" w:line="300"/>
      </w:pPr>
      <w:r>
        <w:t xml:space="preserve">Example DID: did:web:rio-tinto-canada.com</w:t>
      </w:r>
    </w:p>
    <w:p>
      <w:pPr>
        <w:pStyle w:val="Heading2"/>
        <w:spacing w:after="140" w:before="280"/>
      </w:pPr>
      <w:r>
        <w:t xml:space="preserve">5.2 Accreditation as a Verifiable Credential</w:t>
      </w:r>
    </w:p>
    <w:p>
      <w:pPr>
        <w:spacing w:after="120" w:line="300"/>
      </w:pPr>
      <w:r>
        <w:t xml:space="preserve">An accreditation authority — provisionally Innovation, Science and Economic Development Canada (ISED), or a designated body such as a federally chartered industrial certification organization — issues a Verified Canadian Supplier credential to each accredited entity. The credential attests:</w:t>
      </w:r>
    </w:p>
    <w:p>
      <w:pPr>
        <w:pStyle w:val="ListParagraph"/>
        <w:numPr>
          <w:ilvl w:val="0"/>
          <w:numId w:val="2"/>
        </w:numPr>
        <w:spacing w:after="80" w:line="300"/>
      </w:pPr>
      <w:r>
        <w:t xml:space="preserve">Legal entity name and CRA Business Number</w:t>
      </w:r>
    </w:p>
    <w:p>
      <w:pPr>
        <w:pStyle w:val="ListParagraph"/>
        <w:numPr>
          <w:ilvl w:val="0"/>
          <w:numId w:val="2"/>
        </w:numPr>
        <w:spacing w:after="80" w:line="300"/>
      </w:pPr>
      <w:r>
        <w:t xml:space="preserve">Registered business addresses and operating facilities</w:t>
      </w:r>
    </w:p>
    <w:p>
      <w:pPr>
        <w:pStyle w:val="ListParagraph"/>
        <w:numPr>
          <w:ilvl w:val="0"/>
          <w:numId w:val="2"/>
        </w:numPr>
        <w:spacing w:after="80" w:line="300"/>
      </w:pPr>
      <w:r>
        <w:t xml:space="preserve">NAICS codes for accredited activities</w:t>
      </w:r>
    </w:p>
    <w:p>
      <w:pPr>
        <w:pStyle w:val="ListParagraph"/>
        <w:numPr>
          <w:ilvl w:val="0"/>
          <w:numId w:val="2"/>
        </w:numPr>
        <w:spacing w:after="80" w:line="300"/>
      </w:pPr>
      <w:r>
        <w:t xml:space="preserve">Date range of validity</w:t>
      </w:r>
    </w:p>
    <w:p>
      <w:pPr>
        <w:pStyle w:val="ListParagraph"/>
        <w:numPr>
          <w:ilvl w:val="0"/>
          <w:numId w:val="2"/>
        </w:numPr>
        <w:spacing w:after="80" w:line="300"/>
      </w:pPr>
      <w:r>
        <w:t xml:space="preserve">Audit history reference</w:t>
      </w:r>
    </w:p>
    <w:p>
      <w:pPr>
        <w:spacing w:after="120" w:line="300"/>
      </w:pPr>
      <w:r>
        <w:t xml:space="preserve">The credential is itself a signed JSON object that the supplier embeds (or references by hash) in every attestation. Verifiers check that the credential's signature chains to the accreditation authority's root, and that it is current.</w:t>
      </w:r>
    </w:p>
    <w:p>
      <w:pPr>
        <w:pStyle w:val="Heading2"/>
        <w:spacing w:after="140" w:before="280"/>
      </w:pPr>
      <w:r>
        <w:t xml:space="preserve">5.3 Key Management</w:t>
      </w:r>
    </w:p>
    <w:p>
      <w:pPr>
        <w:spacing w:after="120" w:line="300"/>
      </w:pPr>
      <w:r>
        <w:t xml:space="preserve">Maple Ledger requires Ed25519 keys for attestation signing. Three custody options are supported, ordered by assurance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Tier</w:t>
            </w:r>
          </w:p>
        </w:tc>
        <w:tc>
          <w:tcPr>
            <w:tcW w:type="dxa" w:w="4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Mechanism</w:t>
            </w:r>
          </w:p>
        </w:tc>
        <w:tc>
          <w:tcPr>
            <w:tcW w:type="dxa" w:w="2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Use Case</w:t>
            </w:r>
          </w:p>
        </w:tc>
      </w:tr>
      <w:tr>
        <w:tc>
          <w:tcPr>
            <w:tcW w:type="dxa" w:w="2400"/>
            <w:tcBorders>
              <w:top w:val="single" w:color="BFBFBF" w:sz="4"/>
              <w:left w:val="single" w:color="BFBFBF" w:sz="4"/>
              <w:bottom w:val="single" w:color="BFBFBF" w:sz="4"/>
              <w:right w:val="single" w:color="BFBFBF" w:sz="4"/>
            </w:tcBorders>
            <w:shd w:fill="F4F4F4" w:val="clear"/>
            <w:tcMar>
              <w:top w:type="dxa" w:w="90"/>
              <w:left w:type="dxa" w:w="140"/>
              <w:bottom w:type="dxa" w:w="90"/>
              <w:right w:type="dxa" w:w="140"/>
            </w:tcMar>
          </w:tcPr>
          <w:p>
            <w:pPr>
              <w:spacing w:after="0" w:line="280"/>
            </w:pPr>
            <w:r>
              <w:rPr>
                <w:b/>
                <w:bCs/>
                <w:sz w:val="22"/>
                <w:szCs w:val="22"/>
              </w:rPr>
              <w:t xml:space="preserve">High</w:t>
            </w:r>
          </w:p>
        </w:tc>
        <w:tc>
          <w:tcPr>
            <w:tcW w:type="dxa" w:w="4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Hardware Security Module (HSM) or YubiHSM on-premises</w:t>
            </w:r>
          </w:p>
        </w:tc>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Defence-tier suppliers</w:t>
            </w:r>
          </w:p>
        </w:tc>
      </w:tr>
      <w:tr>
        <w:tc>
          <w:tcPr>
            <w:tcW w:type="dxa" w:w="2400"/>
            <w:tcBorders>
              <w:top w:val="single" w:color="BFBFBF" w:sz="4"/>
              <w:left w:val="single" w:color="BFBFBF" w:sz="4"/>
              <w:bottom w:val="single" w:color="BFBFBF" w:sz="4"/>
              <w:right w:val="single" w:color="BFBFBF" w:sz="4"/>
            </w:tcBorders>
            <w:shd w:fill="F4F4F4" w:val="clear"/>
            <w:tcMar>
              <w:top w:type="dxa" w:w="90"/>
              <w:left w:type="dxa" w:w="140"/>
              <w:bottom w:type="dxa" w:w="90"/>
              <w:right w:type="dxa" w:w="140"/>
            </w:tcMar>
          </w:tcPr>
          <w:p>
            <w:pPr>
              <w:spacing w:after="0" w:line="280"/>
            </w:pPr>
            <w:r>
              <w:rPr>
                <w:b/>
                <w:bCs/>
                <w:sz w:val="22"/>
                <w:szCs w:val="22"/>
              </w:rPr>
              <w:t xml:space="preserve">Medium</w:t>
            </w:r>
          </w:p>
        </w:tc>
        <w:tc>
          <w:tcPr>
            <w:tcW w:type="dxa" w:w="4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YubiKey or equivalent FIDO2 device held by signing officer</w:t>
            </w:r>
          </w:p>
        </w:tc>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SME manufacturers</w:t>
            </w:r>
          </w:p>
        </w:tc>
      </w:tr>
      <w:tr>
        <w:tc>
          <w:tcPr>
            <w:tcW w:type="dxa" w:w="2400"/>
            <w:tcBorders>
              <w:top w:val="single" w:color="BFBFBF" w:sz="4"/>
              <w:left w:val="single" w:color="BFBFBF" w:sz="4"/>
              <w:bottom w:val="single" w:color="BFBFBF" w:sz="4"/>
              <w:right w:val="single" w:color="BFBFBF" w:sz="4"/>
            </w:tcBorders>
            <w:shd w:fill="F4F4F4" w:val="clear"/>
            <w:tcMar>
              <w:top w:type="dxa" w:w="90"/>
              <w:left w:type="dxa" w:w="140"/>
              <w:bottom w:type="dxa" w:w="90"/>
              <w:right w:type="dxa" w:w="140"/>
            </w:tcMar>
          </w:tcPr>
          <w:p>
            <w:pPr>
              <w:spacing w:after="0" w:line="280"/>
            </w:pPr>
            <w:r>
              <w:rPr>
                <w:b/>
                <w:bCs/>
                <w:sz w:val="22"/>
                <w:szCs w:val="22"/>
              </w:rPr>
              <w:t xml:space="preserve">Pilot</w:t>
            </w:r>
          </w:p>
        </w:tc>
        <w:tc>
          <w:tcPr>
            <w:tcW w:type="dxa" w:w="4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Software key in OS keychain (TPM-backed where available)</w:t>
            </w:r>
          </w:p>
        </w:tc>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Prototype only</w:t>
            </w:r>
          </w:p>
        </w:tc>
      </w:tr>
    </w:tbl>
    <w:p>
      <w:pPr>
        <w:spacing w:after="120" w:line="300"/>
      </w:pPr>
      <w:r>
        <w:t xml:space="preserve"> </w:t>
      </w:r>
    </w:p>
    <w:p>
      <w:pPr>
        <w:spacing w:after="120" w:line="300"/>
      </w:pPr>
      <w:r>
        <w:t xml:space="preserve">Key rotation, compromise reporting, and revocation are managed through the DID Document and a complementary revocation registry maintained by the accreditation authority.</w:t>
      </w:r>
    </w:p>
    <w:p>
      <w:pPr>
        <w:pStyle w:val="Heading1"/>
        <w:spacing w:after="180" w:before="360"/>
      </w:pPr>
      <w:r>
        <w:t xml:space="preserve">6. The Attestation Primitive</w:t>
      </w:r>
    </w:p>
    <w:p>
      <w:pPr>
        <w:spacing w:after="120" w:line="300"/>
      </w:pPr>
      <w:r>
        <w:t xml:space="preserve">Every meaningful event in the supply chain produces exactly one attestation. The attestation is the atomic unit of trust in the system. A simplified shape is below; the full schema appears in Appendix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"schema": "ca.gov.maple-ledger.attestation.v1",</w:t>
            </w:r>
          </w:p>
          <w:p>
            <w:pPr>
              <w:spacing w:after="0" w:line="260"/>
            </w:pPr>
            <w:r>
              <w:rPr>
                <w:rFonts w:ascii="Consolas" w:cs="Consolas" w:eastAsia="Consolas" w:hAnsi="Consolas"/>
                <w:sz w:val="18"/>
                <w:szCs w:val="18"/>
              </w:rPr>
              <w:t xml:space="preserve">  "attestation_id": "01HX5J7K9P2QR4ZTBN8VWGCFHM",</w:t>
            </w:r>
          </w:p>
          <w:p>
            <w:pPr>
              <w:spacing w:after="0" w:line="260"/>
            </w:pPr>
            <w:r>
              <w:rPr>
                <w:rFonts w:ascii="Consolas" w:cs="Consolas" w:eastAsia="Consolas" w:hAnsi="Consolas"/>
                <w:sz w:val="18"/>
                <w:szCs w:val="18"/>
              </w:rPr>
              <w:t xml:space="preserve">  "issued_at": "2026-05-20T14:33:00Z",</w:t>
            </w:r>
          </w:p>
          <w:p>
            <w:pPr>
              <w:spacing w:after="0" w:line="260"/>
            </w:pPr>
            <w:r>
              <w:rPr>
                <w:rFonts w:ascii="Consolas" w:cs="Consolas" w:eastAsia="Consolas" w:hAnsi="Consolas"/>
                <w:sz w:val="18"/>
                <w:szCs w:val="18"/>
              </w:rPr>
              <w:t xml:space="preserve">  "trusted_timestamp": "&lt;RFC3161 token&gt;",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"issuer": {</w:t>
            </w:r>
          </w:p>
          <w:p>
            <w:pPr>
              <w:spacing w:after="0" w:line="260"/>
            </w:pPr>
            <w:r>
              <w:rPr>
                <w:rFonts w:ascii="Consolas" w:cs="Consolas" w:eastAsia="Consolas" w:hAnsi="Consolas"/>
                <w:sz w:val="18"/>
                <w:szCs w:val="18"/>
              </w:rPr>
              <w:t xml:space="preserve">    "did": "did:web:apex-machining.ca",</w:t>
            </w:r>
          </w:p>
          <w:p>
            <w:pPr>
              <w:spacing w:after="0" w:line="260"/>
            </w:pPr>
            <w:r>
              <w:rPr>
                <w:rFonts w:ascii="Consolas" w:cs="Consolas" w:eastAsia="Consolas" w:hAnsi="Consolas"/>
                <w:sz w:val="18"/>
                <w:szCs w:val="18"/>
              </w:rPr>
              <w:t xml:space="preserve">    "credential_hash": "sha256:9c1f...e3",</w:t>
            </w:r>
          </w:p>
          <w:p>
            <w:pPr>
              <w:spacing w:after="0" w:line="260"/>
            </w:pPr>
            <w:r>
              <w:rPr>
                <w:rFonts w:ascii="Consolas" w:cs="Consolas" w:eastAsia="Consolas" w:hAnsi="Consolas"/>
                <w:sz w:val="18"/>
                <w:szCs w:val="18"/>
              </w:rPr>
              <w:t xml:space="preserve">    "signing_key_id": "key-2026-q2"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"activity": "manufacture",</w:t>
            </w:r>
          </w:p>
          <w:p>
            <w:pPr>
              <w:spacing w:after="0" w:line="260"/>
            </w:pPr>
            <w:r>
              <w:rPr>
                <w:rFonts w:ascii="Consolas" w:cs="Consolas" w:eastAsia="Consolas" w:hAnsi="Consolas"/>
                <w:sz w:val="18"/>
                <w:szCs w:val="18"/>
              </w:rPr>
              <w:t xml:space="preserve">  "is_substantial_transformation": 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"output": {</w:t>
            </w:r>
          </w:p>
          <w:p>
            <w:pPr>
              <w:spacing w:after="0" w:line="260"/>
            </w:pPr>
            <w:r>
              <w:rPr>
                <w:rFonts w:ascii="Consolas" w:cs="Consolas" w:eastAsia="Consolas" w:hAnsi="Consolas"/>
                <w:sz w:val="18"/>
                <w:szCs w:val="18"/>
              </w:rPr>
              <w:t xml:space="preserve">    "serial": "AM-FRM-2026-00471",</w:t>
            </w:r>
          </w:p>
          <w:p>
            <w:pPr>
              <w:spacing w:after="0" w:line="260"/>
            </w:pPr>
            <w:r>
              <w:rPr>
                <w:rFonts w:ascii="Consolas" w:cs="Consolas" w:eastAsia="Consolas" w:hAnsi="Consolas"/>
                <w:sz w:val="18"/>
                <w:szCs w:val="18"/>
              </w:rPr>
              <w:t xml:space="preserve">    "description": "Drone airframe, 7-inch quadcopter, milled 6061-T6",</w:t>
            </w:r>
          </w:p>
          <w:p>
            <w:pPr>
              <w:spacing w:after="0" w:line="260"/>
            </w:pPr>
            <w:r>
              <w:rPr>
                <w:rFonts w:ascii="Consolas" w:cs="Consolas" w:eastAsia="Consolas" w:hAnsi="Consolas"/>
                <w:sz w:val="18"/>
                <w:szCs w:val="18"/>
              </w:rPr>
              <w:t xml:space="preserve">    "quantity": 1,</w:t>
            </w:r>
          </w:p>
          <w:p>
            <w:pPr>
              <w:spacing w:after="0" w:line="260"/>
            </w:pPr>
            <w:r>
              <w:rPr>
                <w:rFonts w:ascii="Consolas" w:cs="Consolas" w:eastAsia="Consolas" w:hAnsi="Consolas"/>
                <w:sz w:val="18"/>
                <w:szCs w:val="18"/>
              </w:rPr>
              <w:t xml:space="preserve">    "unit": "each"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"inputs": [</w:t>
            </w:r>
          </w:p>
          <w:p>
            <w:pPr>
              <w:spacing w:after="0" w:line="260"/>
            </w:pPr>
            <w:r>
              <w:rPr>
                <w:rFonts w:ascii="Consolas" w:cs="Consolas" w:eastAsia="Consolas" w:hAnsi="Consolas"/>
                <w:sz w:val="18"/>
                <w:szCs w:val="18"/>
              </w:rPr>
              <w:t xml:space="preserve">    { "ref": "sha256:b2c4...91", "qty": 0.42, "unit": "kg" },</w:t>
            </w:r>
          </w:p>
          <w:p>
            <w:pPr>
              <w:spacing w:after="0" w:line="260"/>
            </w:pPr>
            <w:r>
              <w:rPr>
                <w:rFonts w:ascii="Consolas" w:cs="Consolas" w:eastAsia="Consolas" w:hAnsi="Consolas"/>
                <w:sz w:val="18"/>
                <w:szCs w:val="18"/>
              </w:rPr>
              <w:t xml:space="preserve">    { "ref": "sha256:d811...77", "qty": 1.0,  "unit": "each"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"costs_cad": {</w:t>
            </w:r>
          </w:p>
          <w:p>
            <w:pPr>
              <w:spacing w:after="0" w:line="260"/>
            </w:pPr>
            <w:r>
              <w:rPr>
                <w:rFonts w:ascii="Consolas" w:cs="Consolas" w:eastAsia="Consolas" w:hAnsi="Consolas"/>
                <w:sz w:val="18"/>
                <w:szCs w:val="18"/>
              </w:rPr>
              <w:t xml:space="preserve">    "labour_canadian": 412.00,</w:t>
            </w:r>
          </w:p>
          <w:p>
            <w:pPr>
              <w:spacing w:after="0" w:line="260"/>
            </w:pPr>
            <w:r>
              <w:rPr>
                <w:rFonts w:ascii="Consolas" w:cs="Consolas" w:eastAsia="Consolas" w:hAnsi="Consolas"/>
                <w:sz w:val="18"/>
                <w:szCs w:val="18"/>
              </w:rPr>
              <w:t xml:space="preserve">    "labour_foreign":    0.00,</w:t>
            </w:r>
          </w:p>
          <w:p>
            <w:pPr>
              <w:spacing w:after="0" w:line="260"/>
            </w:pPr>
            <w:r>
              <w:rPr>
                <w:rFonts w:ascii="Consolas" w:cs="Consolas" w:eastAsia="Consolas" w:hAnsi="Consolas"/>
                <w:sz w:val="18"/>
                <w:szCs w:val="18"/>
              </w:rPr>
              <w:t xml:space="preserve">    "materials_added_canadian": 38.50,</w:t>
            </w:r>
          </w:p>
          <w:p>
            <w:pPr>
              <w:spacing w:after="0" w:line="260"/>
            </w:pPr>
            <w:r>
              <w:rPr>
                <w:rFonts w:ascii="Consolas" w:cs="Consolas" w:eastAsia="Consolas" w:hAnsi="Consolas"/>
                <w:sz w:val="18"/>
                <w:szCs w:val="18"/>
              </w:rPr>
              <w:t xml:space="preserve">    "materials_added_foreign":   0.00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"location": {</w:t>
            </w:r>
          </w:p>
          <w:p>
            <w:pPr>
              <w:spacing w:after="0" w:line="260"/>
            </w:pPr>
            <w:r>
              <w:rPr>
                <w:rFonts w:ascii="Consolas" w:cs="Consolas" w:eastAsia="Consolas" w:hAnsi="Consolas"/>
                <w:sz w:val="18"/>
                <w:szCs w:val="18"/>
              </w:rPr>
              <w:t xml:space="preserve">    "country": "CA",</w:t>
            </w:r>
          </w:p>
          <w:p>
            <w:pPr>
              <w:spacing w:after="0" w:line="260"/>
            </w:pPr>
            <w:r>
              <w:rPr>
                <w:rFonts w:ascii="Consolas" w:cs="Consolas" w:eastAsia="Consolas" w:hAnsi="Consolas"/>
                <w:sz w:val="18"/>
                <w:szCs w:val="18"/>
              </w:rPr>
              <w:t xml:space="preserve">    "subdivision": "ON",</w:t>
            </w:r>
          </w:p>
          <w:p>
            <w:pPr>
              <w:spacing w:after="0" w:line="260"/>
            </w:pPr>
            <w:r>
              <w:rPr>
                <w:rFonts w:ascii="Consolas" w:cs="Consolas" w:eastAsia="Consolas" w:hAnsi="Consolas"/>
                <w:sz w:val="18"/>
                <w:szCs w:val="18"/>
              </w:rPr>
              <w:t xml:space="preserve">    "facility_id": "fac-mis-001",</w:t>
            </w:r>
          </w:p>
          <w:p>
            <w:pPr>
              <w:spacing w:after="0" w:line="260"/>
            </w:pPr>
            <w:r>
              <w:rPr>
                <w:rFonts w:ascii="Consolas" w:cs="Consolas" w:eastAsia="Consolas" w:hAnsi="Consolas"/>
                <w:sz w:val="18"/>
                <w:szCs w:val="18"/>
              </w:rPr>
              <w:t xml:space="preserve">    "facility_hash": "sha256:71e0...4a"</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"evidence_refs": [</w:t>
            </w:r>
          </w:p>
          <w:p>
            <w:pPr>
              <w:spacing w:after="0" w:line="260"/>
            </w:pPr>
            <w:r>
              <w:rPr>
                <w:rFonts w:ascii="Consolas" w:cs="Consolas" w:eastAsia="Consolas" w:hAnsi="Consolas"/>
                <w:sz w:val="18"/>
                <w:szCs w:val="18"/>
              </w:rPr>
              <w:t xml:space="preserve">    { "kind": "invoice",  "hash": "sha256:..." },</w:t>
            </w:r>
          </w:p>
          <w:p>
            <w:pPr>
              <w:spacing w:after="0" w:line="260"/>
            </w:pPr>
            <w:r>
              <w:rPr>
                <w:rFonts w:ascii="Consolas" w:cs="Consolas" w:eastAsia="Consolas" w:hAnsi="Consolas"/>
                <w:sz w:val="18"/>
                <w:szCs w:val="18"/>
              </w:rPr>
              <w:t xml:space="preserve">    { "kind": "timecard", "hash": "sha256:..."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"signature": {</w:t>
            </w:r>
          </w:p>
          <w:p>
            <w:pPr>
              <w:spacing w:after="0" w:line="260"/>
            </w:pPr>
            <w:r>
              <w:rPr>
                <w:rFonts w:ascii="Consolas" w:cs="Consolas" w:eastAsia="Consolas" w:hAnsi="Consolas"/>
                <w:sz w:val="18"/>
                <w:szCs w:val="18"/>
              </w:rPr>
              <w:t xml:space="preserve">    "algo": "Ed25519",</w:t>
            </w:r>
          </w:p>
          <w:p>
            <w:pPr>
              <w:spacing w:after="0" w:line="260"/>
            </w:pPr>
            <w:r>
              <w:rPr>
                <w:rFonts w:ascii="Consolas" w:cs="Consolas" w:eastAsia="Consolas" w:hAnsi="Consolas"/>
                <w:sz w:val="18"/>
                <w:szCs w:val="18"/>
              </w:rPr>
              <w:t xml:space="preserve">    "value": "base64url(signature over canonical JSON)"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pStyle w:val="Heading2"/>
        <w:spacing w:after="140" w:before="280"/>
      </w:pPr>
      <w:r>
        <w:t xml:space="preserve">6.1 Field-by-Field Notes</w:t>
      </w:r>
    </w:p>
    <w:p>
      <w:pPr>
        <w:pStyle w:val="ListParagraph"/>
        <w:numPr>
          <w:ilvl w:val="0"/>
          <w:numId w:val="2"/>
        </w:numPr>
        <w:spacing w:after="80" w:line="300"/>
      </w:pPr>
      <w:r>
        <w:rPr>
          <w:b/>
          <w:bCs/>
        </w:rPr>
        <w:t xml:space="preserve">schema. </w:t>
      </w:r>
      <w:r>
        <w:t xml:space="preserve">Versioned to allow future evolution; verifiers refuse unknown major versions.</w:t>
      </w:r>
    </w:p>
    <w:p>
      <w:pPr>
        <w:pStyle w:val="ListParagraph"/>
        <w:numPr>
          <w:ilvl w:val="0"/>
          <w:numId w:val="2"/>
        </w:numPr>
        <w:spacing w:after="80" w:line="300"/>
      </w:pPr>
      <w:r>
        <w:rPr>
          <w:b/>
          <w:bCs/>
        </w:rPr>
        <w:t xml:space="preserve">attestation_id. </w:t>
      </w:r>
      <w:r>
        <w:t xml:space="preserve">ULID — sortable, collision-resistant, opaque.</w:t>
      </w:r>
    </w:p>
    <w:p>
      <w:pPr>
        <w:pStyle w:val="ListParagraph"/>
        <w:numPr>
          <w:ilvl w:val="0"/>
          <w:numId w:val="2"/>
        </w:numPr>
        <w:spacing w:after="80" w:line="300"/>
      </w:pPr>
      <w:r>
        <w:rPr>
          <w:b/>
          <w:bCs/>
        </w:rPr>
        <w:t xml:space="preserve">trusted_timestamp. </w:t>
      </w:r>
      <w:r>
        <w:t xml:space="preserve">An RFC3161 token from a trusted timestamp authority (e.g., a Canadian government TSA). Prevents backdating.</w:t>
      </w:r>
    </w:p>
    <w:p>
      <w:pPr>
        <w:pStyle w:val="ListParagraph"/>
        <w:numPr>
          <w:ilvl w:val="0"/>
          <w:numId w:val="2"/>
        </w:numPr>
        <w:spacing w:after="80" w:line="300"/>
      </w:pPr>
      <w:r>
        <w:rPr>
          <w:b/>
          <w:bCs/>
        </w:rPr>
        <w:t xml:space="preserve">issuer.credential_hash. </w:t>
      </w:r>
      <w:r>
        <w:t xml:space="preserve">Hash of the Verified Canadian Supplier credential active at signing time. Letting the credential itself rotate without invalidating historical attestations.</w:t>
      </w:r>
    </w:p>
    <w:p>
      <w:pPr>
        <w:pStyle w:val="ListParagraph"/>
        <w:numPr>
          <w:ilvl w:val="0"/>
          <w:numId w:val="2"/>
        </w:numPr>
        <w:spacing w:after="80" w:line="300"/>
      </w:pPr>
      <w:r>
        <w:rPr>
          <w:b/>
          <w:bCs/>
        </w:rPr>
        <w:t xml:space="preserve">activity. </w:t>
      </w:r>
      <w:r>
        <w:t xml:space="preserve">One of extract, refine, manufacture, assemble, transport, integrate, test, transform. Drives downstream logic, particularly substantial-transformation handling.</w:t>
      </w:r>
    </w:p>
    <w:p>
      <w:pPr>
        <w:pStyle w:val="ListParagraph"/>
        <w:numPr>
          <w:ilvl w:val="0"/>
          <w:numId w:val="2"/>
        </w:numPr>
        <w:spacing w:after="80" w:line="300"/>
      </w:pPr>
      <w:r>
        <w:rPr>
          <w:b/>
          <w:bCs/>
        </w:rPr>
        <w:t xml:space="preserve">is_substantial_transformation. </w:t>
      </w:r>
      <w:r>
        <w:t xml:space="preserve">Required on manufacture, assemble, integrate, transform. The verifier identifies the latest such attestation in the graph as the "last substantial transformation" for the qualification decision.</w:t>
      </w:r>
    </w:p>
    <w:p>
      <w:pPr>
        <w:pStyle w:val="ListParagraph"/>
        <w:numPr>
          <w:ilvl w:val="0"/>
          <w:numId w:val="2"/>
        </w:numPr>
        <w:spacing w:after="80" w:line="300"/>
      </w:pPr>
      <w:r>
        <w:rPr>
          <w:b/>
          <w:bCs/>
        </w:rPr>
        <w:t xml:space="preserve">inputs[].ref. </w:t>
      </w:r>
      <w:r>
        <w:t xml:space="preserve">SHA-256 hash of the canonical JSON of an upstream attestation. This is the linking mechanism.</w:t>
      </w:r>
    </w:p>
    <w:p>
      <w:pPr>
        <w:pStyle w:val="ListParagraph"/>
        <w:numPr>
          <w:ilvl w:val="0"/>
          <w:numId w:val="2"/>
        </w:numPr>
        <w:spacing w:after="80" w:line="300"/>
      </w:pPr>
      <w:r>
        <w:rPr>
          <w:b/>
          <w:bCs/>
        </w:rPr>
        <w:t xml:space="preserve">costs_cad.labour_*. </w:t>
      </w:r>
      <w:r>
        <w:t xml:space="preserve">Wages, salaries, and contractor labour costs allocable to this output. Canadian vs. foreign is decided by the physical location where the labour was performed.</w:t>
      </w:r>
    </w:p>
    <w:p>
      <w:pPr>
        <w:pStyle w:val="ListParagraph"/>
        <w:numPr>
          <w:ilvl w:val="0"/>
          <w:numId w:val="2"/>
        </w:numPr>
        <w:spacing w:after="80" w:line="300"/>
      </w:pPr>
      <w:r>
        <w:rPr>
          <w:b/>
          <w:bCs/>
        </w:rPr>
        <w:t xml:space="preserve">costs_cad.materials_added_*. </w:t>
      </w:r>
      <w:r>
        <w:t xml:space="preserve">Cost of any materials introduced at this step that are not represented by an input attestation (e.g., consumables, fasteners below threshold). Materials represented by inputs do NOT appear here — their cost flows in through the inputs.</w:t>
      </w:r>
    </w:p>
    <w:p>
      <w:pPr>
        <w:pStyle w:val="ListParagraph"/>
        <w:numPr>
          <w:ilvl w:val="0"/>
          <w:numId w:val="2"/>
        </w:numPr>
        <w:spacing w:after="80" w:line="300"/>
      </w:pPr>
      <w:r>
        <w:rPr>
          <w:b/>
          <w:bCs/>
        </w:rPr>
        <w:t xml:space="preserve">location. </w:t>
      </w:r>
      <w:r>
        <w:t xml:space="preserve">The physical site where the activity occurred. facility_id resolves to an accreditation record; facility_hash binds the entry to a specific facility audit.</w:t>
      </w:r>
    </w:p>
    <w:p>
      <w:pPr>
        <w:pStyle w:val="ListParagraph"/>
        <w:numPr>
          <w:ilvl w:val="0"/>
          <w:numId w:val="2"/>
        </w:numPr>
        <w:spacing w:after="80" w:line="300"/>
      </w:pPr>
      <w:r>
        <w:rPr>
          <w:b/>
          <w:bCs/>
        </w:rPr>
        <w:t xml:space="preserve">evidence_refs. </w:t>
      </w:r>
      <w:r>
        <w:t xml:space="preserve">Hashes of underlying business documents (invoices, time cards, BoMs). Auditors may request the cleartext under audit rights; verifiers do not require it.</w:t>
      </w:r>
    </w:p>
    <w:p>
      <w:pPr>
        <w:pStyle w:val="Heading2"/>
        <w:spacing w:after="140" w:before="280"/>
      </w:pPr>
      <w:r>
        <w:t xml:space="preserve">6.2 Canonicalization and Signing</w:t>
      </w:r>
    </w:p>
    <w:p>
      <w:pPr>
        <w:spacing w:after="120" w:line="300"/>
      </w:pPr>
      <w:r>
        <w:t xml:space="preserve">Signatures are computed over the canonical JSON representation (RFC 8785, JCS). Field order, whitespace, and number formatting are normalized before hashing, so independent verifiers always reproduce the same digest. The signature field itself is excluded from the canonicalization input.</w:t>
      </w:r>
    </w:p>
    <w:p>
      <w:pPr>
        <w:pStyle w:val="Heading1"/>
        <w:spacing w:after="180" w:before="360"/>
      </w:pPr>
      <w:r>
        <w:t xml:space="preserve">7. Provenance Graph and Linking</w:t>
      </w:r>
    </w:p>
    <w:p>
      <w:pPr>
        <w:spacing w:after="120" w:line="300"/>
      </w:pPr>
      <w:r>
        <w:t xml:space="preserve">Attestations form a Directed Acyclic Graph (DAG). Each node is an attestation; each edge is a content-addressed reference from a downstream output to an upstream input. Cycles are forbidden by construction — an attestation references hashes that must already exist.</w:t>
      </w:r>
    </w:p>
    <w:p>
      <w:pPr>
        <w:pStyle w:val="Heading2"/>
        <w:spacing w:after="140" w:before="280"/>
      </w:pPr>
      <w:r>
        <w:t xml:space="preserve">7.1 Worked Example: A Drone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Rio Tinto Saguenay        ┌───────────────────────────┐</w:t>
            </w:r>
          </w:p>
          <w:p>
            <w:pPr>
              <w:spacing w:after="0" w:line="260"/>
            </w:pPr>
            <w:r>
              <w:rPr>
                <w:rFonts w:ascii="Consolas" w:cs="Consolas" w:eastAsia="Consolas" w:hAnsi="Consolas"/>
                <w:sz w:val="18"/>
                <w:szCs w:val="18"/>
              </w:rPr>
              <w:t xml:space="preserve">(aluminum billet ext.)    │ Attestation A — extract   │</w:t>
            </w:r>
          </w:p>
          <w:p>
            <w:pPr>
              <w:spacing w:after="0" w:line="260"/>
            </w:pPr>
            <w:r>
              <w:rPr>
                <w:rFonts w:ascii="Consolas" w:cs="Consolas" w:eastAsia="Consolas" w:hAnsi="Consolas"/>
                <w:sz w:val="18"/>
                <w:szCs w:val="18"/>
              </w:rPr>
              <w:t xml:space="preserve">                          │ output: 50kg 6061 billet  │</w:t>
            </w:r>
          </w:p>
          <w:p>
            <w:pPr>
              <w:spacing w:after="0" w:line="260"/>
            </w:pPr>
            <w:r>
              <w:rPr>
                <w:rFonts w:ascii="Consolas" w:cs="Consolas" w:eastAsia="Consolas" w:hAnsi="Consolas"/>
                <w:sz w:val="18"/>
                <w:szCs w:val="18"/>
              </w:rPr>
              <w:t xml:space="preserve">                          │ location: QC, Canada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hash: sha256:b2c4...</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Apex Machining (Miss.)    ┌───────────────────────────┐</w:t>
            </w:r>
          </w:p>
          <w:p>
            <w:pPr>
              <w:spacing w:after="0" w:line="260"/>
            </w:pPr>
            <w:r>
              <w:rPr>
                <w:rFonts w:ascii="Consolas" w:cs="Consolas" w:eastAsia="Consolas" w:hAnsi="Consolas"/>
                <w:sz w:val="18"/>
                <w:szCs w:val="18"/>
              </w:rPr>
              <w:t xml:space="preserve">(CNC mills the frame)     │ Attestation B — manufact. │</w:t>
            </w:r>
          </w:p>
          <w:p>
            <w:pPr>
              <w:spacing w:after="0" w:line="260"/>
            </w:pPr>
            <w:r>
              <w:rPr>
                <w:rFonts w:ascii="Consolas" w:cs="Consolas" w:eastAsia="Consolas" w:hAnsi="Consolas"/>
                <w:sz w:val="18"/>
                <w:szCs w:val="18"/>
              </w:rPr>
              <w:t xml:space="preserve">                          │ inputs: 0.42kg of A       │</w:t>
            </w:r>
          </w:p>
          <w:p>
            <w:pPr>
              <w:spacing w:after="0" w:line="260"/>
            </w:pPr>
            <w:r>
              <w:rPr>
                <w:rFonts w:ascii="Consolas" w:cs="Consolas" w:eastAsia="Consolas" w:hAnsi="Consolas"/>
                <w:sz w:val="18"/>
                <w:szCs w:val="18"/>
              </w:rPr>
              <w:t xml:space="preserve">                          │ substantial_transform: y  │</w:t>
            </w:r>
          </w:p>
          <w:p>
            <w:pPr>
              <w:spacing w:after="0" w:line="260"/>
            </w:pPr>
            <w:r>
              <w:rPr>
                <w:rFonts w:ascii="Consolas" w:cs="Consolas" w:eastAsia="Consolas" w:hAnsi="Consolas"/>
                <w:sz w:val="18"/>
                <w:szCs w:val="18"/>
              </w:rPr>
              <w:t xml:space="preserve">                          │ location: ON, Canada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(continues to assembly...)</w:t>
            </w:r>
          </w:p>
        </w:tc>
      </w:tr>
    </w:tbl>
    <w:p>
      <w:pPr>
        <w:pStyle w:val="Heading2"/>
        <w:spacing w:after="140" w:before="280"/>
      </w:pPr>
      <w:r>
        <w:t xml:space="preserve">7.2 Graph Invariants</w:t>
      </w:r>
    </w:p>
    <w:p>
      <w:pPr>
        <w:pStyle w:val="ListParagraph"/>
        <w:numPr>
          <w:ilvl w:val="0"/>
          <w:numId w:val="2"/>
        </w:numPr>
        <w:spacing w:after="80" w:line="300"/>
      </w:pPr>
      <w:r>
        <w:t xml:space="preserve">Every non-root node has at least one input reference.</w:t>
      </w:r>
    </w:p>
    <w:p>
      <w:pPr>
        <w:pStyle w:val="ListParagraph"/>
        <w:numPr>
          <w:ilvl w:val="0"/>
          <w:numId w:val="2"/>
        </w:numPr>
        <w:spacing w:after="80" w:line="300"/>
      </w:pPr>
      <w:r>
        <w:t xml:space="preserve">Every input reference resolves to an attestation present in the store.</w:t>
      </w:r>
    </w:p>
    <w:p>
      <w:pPr>
        <w:pStyle w:val="ListParagraph"/>
        <w:numPr>
          <w:ilvl w:val="0"/>
          <w:numId w:val="2"/>
        </w:numPr>
        <w:spacing w:after="80" w:line="300"/>
      </w:pPr>
      <w:r>
        <w:t xml:space="preserve">Quantities consumed across all downstream attestations must not exceed quantity produced upstream (mass-balance check).</w:t>
      </w:r>
    </w:p>
    <w:p>
      <w:pPr>
        <w:pStyle w:val="ListParagraph"/>
        <w:numPr>
          <w:ilvl w:val="0"/>
          <w:numId w:val="2"/>
        </w:numPr>
        <w:spacing w:after="80" w:line="300"/>
      </w:pPr>
      <w:r>
        <w:t xml:space="preserve">Timestamps are monotonic along the input → output direction.</w:t>
      </w:r>
    </w:p>
    <w:p>
      <w:pPr>
        <w:pStyle w:val="ListParagraph"/>
        <w:numPr>
          <w:ilvl w:val="0"/>
          <w:numId w:val="2"/>
        </w:numPr>
        <w:spacing w:after="80" w:line="300"/>
      </w:pPr>
      <w:r>
        <w:t xml:space="preserve">No two attestations may claim the same output serial number (uniqueness via transparency log).</w:t>
      </w:r>
    </w:p>
    <w:p>
      <w:pPr>
        <w:pStyle w:val="Heading1"/>
        <w:spacing w:after="180" w:before="360"/>
      </w:pPr>
      <w:r>
        <w:t xml:space="preserve">8. Tamper-Evidence and the Transparency Log</w:t>
      </w:r>
    </w:p>
    <w:p>
      <w:pPr>
        <w:spacing w:after="120" w:line="300"/>
      </w:pPr>
      <w:r>
        <w:t xml:space="preserve">The transparency log is a Merkle-tree append-only log modeled on the design of Certificate Transparency (CT) and Sigstore Rekor. Every attestation hash, once accepted, is permanently included. The log produces:</w:t>
      </w:r>
    </w:p>
    <w:p>
      <w:pPr>
        <w:pStyle w:val="ListParagraph"/>
        <w:numPr>
          <w:ilvl w:val="0"/>
          <w:numId w:val="2"/>
        </w:numPr>
        <w:spacing w:after="80" w:line="300"/>
      </w:pPr>
      <w:r>
        <w:t xml:space="preserve">Signed Tree Head (STH) — a signed root hash representing the entire log state at a given moment</w:t>
      </w:r>
    </w:p>
    <w:p>
      <w:pPr>
        <w:pStyle w:val="ListParagraph"/>
        <w:numPr>
          <w:ilvl w:val="0"/>
          <w:numId w:val="2"/>
        </w:numPr>
        <w:spacing w:after="80" w:line="300"/>
      </w:pPr>
      <w:r>
        <w:t xml:space="preserve">Inclusion proofs — Merkle proof that a given attestation hash appears in a given STH</w:t>
      </w:r>
    </w:p>
    <w:p>
      <w:pPr>
        <w:pStyle w:val="ListParagraph"/>
        <w:numPr>
          <w:ilvl w:val="0"/>
          <w:numId w:val="2"/>
        </w:numPr>
        <w:spacing w:after="80" w:line="300"/>
      </w:pPr>
      <w:r>
        <w:t xml:space="preserve">Consistency proofs — Merkle proof that one STH is a consistent extension of an earlier STH</w:t>
      </w:r>
    </w:p>
    <w:p>
      <w:pPr>
        <w:pStyle w:val="Heading2"/>
        <w:spacing w:after="140" w:before="280"/>
      </w:pPr>
      <w:r>
        <w:t xml:space="preserve">8.1 What This Buys Us</w:t>
      </w:r>
    </w:p>
    <w:p>
      <w:pPr>
        <w:pStyle w:val="ListParagraph"/>
        <w:numPr>
          <w:ilvl w:val="0"/>
          <w:numId w:val="2"/>
        </w:numPr>
        <w:spacing w:after="80" w:line="300"/>
      </w:pPr>
      <w:r>
        <w:t xml:space="preserve">If an attestation is silently removed from the store, its hash still appears in the log — auditors detect the removal.</w:t>
      </w:r>
    </w:p>
    <w:p>
      <w:pPr>
        <w:pStyle w:val="ListParagraph"/>
        <w:numPr>
          <w:ilvl w:val="0"/>
          <w:numId w:val="2"/>
        </w:numPr>
        <w:spacing w:after="80" w:line="300"/>
      </w:pPr>
      <w:r>
        <w:t xml:space="preserve">If a hash is silently swapped, the new hash will not be in the log, or the log itself will fork — observable via consistency proofs.</w:t>
      </w:r>
    </w:p>
    <w:p>
      <w:pPr>
        <w:pStyle w:val="ListParagraph"/>
        <w:numPr>
          <w:ilvl w:val="0"/>
          <w:numId w:val="2"/>
        </w:numPr>
        <w:spacing w:after="80" w:line="300"/>
      </w:pPr>
      <w:r>
        <w:t xml:space="preserve">The log enforces uniqueness: each (issuer DID, output serial) pair may appear only once.</w:t>
      </w:r>
    </w:p>
    <w:p>
      <w:pPr>
        <w:pStyle w:val="ListParagraph"/>
        <w:numPr>
          <w:ilvl w:val="0"/>
          <w:numId w:val="2"/>
        </w:numPr>
        <w:spacing w:after="80" w:line="300"/>
      </w:pPr>
      <w:r>
        <w:t xml:space="preserve">The log provides public, ordered timestamping independent of the issuer's claimed time.</w:t>
      </w:r>
    </w:p>
    <w:p>
      <w:pPr>
        <w:pStyle w:val="Heading2"/>
        <w:spacing w:after="140" w:before="280"/>
      </w:pPr>
      <w:r>
        <w:t xml:space="preserve">8.2 Operating the Log</w:t>
      </w:r>
    </w:p>
    <w:p>
      <w:pPr>
        <w:spacing w:after="120" w:line="300"/>
      </w:pPr>
      <w:r>
        <w:t xml:space="preserve">The log is operated by a custodian — recommended: a federal authority such as the Canadian Centre for Cyber Security (CCCS) or a designated agent. Suppliers and verifiers periodically gossip STHs with each other and with independent monitors. Any divergence between STHs distributed to different parties indicates a forking attack by the log operator and is itself evidence of tampering.</w:t>
      </w:r>
    </w:p>
    <w:p>
      <w:pPr>
        <w:spacing w:after="120" w:line="300"/>
      </w:pPr>
      <w:r>
        <w:t xml:space="preserve">This design assumes the log operator is fail-stop honest, not unconditionally trusted. The operator can refuse to include records, but cannot fabricate inclusion or quietly rewrite history.</w:t>
      </w:r>
    </w:p>
    <w:p>
      <w:pPr>
        <w:pStyle w:val="Heading1"/>
        <w:spacing w:after="180" w:before="360"/>
      </w:pPr>
      <w:r>
        <w:t xml:space="preserve">9. Canadian Content Computation</w:t>
      </w:r>
    </w:p>
    <w:p>
      <w:pPr>
        <w:spacing w:after="120" w:line="300"/>
      </w:pPr>
      <w:r>
        <w:t xml:space="preserve">The percentage is computed deterministically by traversing the DAG from the root (finished product) downward, accumulating costs along the way.</w:t>
      </w:r>
    </w:p>
    <w:p>
      <w:pPr>
        <w:pStyle w:val="Heading2"/>
        <w:spacing w:after="140" w:before="280"/>
      </w:pPr>
      <w:r>
        <w:t xml:space="preserve">9.1 Recursive Definition</w:t>
      </w:r>
    </w:p>
    <w:p>
      <w:pPr>
        <w:spacing w:after="120" w:line="300"/>
      </w:pPr>
      <w:r>
        <w:t xml:space="preserve">Let n be an attestation node. Define: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canadian_value(n) =</w:t>
            </w:r>
          </w:p>
          <w:p>
            <w:pPr>
              <w:spacing w:after="0" w:line="260"/>
            </w:pPr>
            <w:r>
              <w:rPr>
                <w:rFonts w:ascii="Consolas" w:cs="Consolas" w:eastAsia="Consolas" w:hAnsi="Consolas"/>
                <w:sz w:val="18"/>
                <w:szCs w:val="18"/>
              </w:rPr>
              <w:t xml:space="preserve">    n.costs_cad.labour_canadian</w:t>
            </w:r>
          </w:p>
          <w:p>
            <w:pPr>
              <w:spacing w:after="0" w:line="260"/>
            </w:pPr>
            <w:r>
              <w:rPr>
                <w:rFonts w:ascii="Consolas" w:cs="Consolas" w:eastAsia="Consolas" w:hAnsi="Consolas"/>
                <w:sz w:val="18"/>
                <w:szCs w:val="18"/>
              </w:rPr>
              <w:t xml:space="preserve">  + n.costs_cad.materials_added_canadian</w:t>
            </w:r>
          </w:p>
          <w:p>
            <w:pPr>
              <w:spacing w:after="0" w:line="260"/>
            </w:pPr>
            <w:r>
              <w:rPr>
                <w:rFonts w:ascii="Consolas" w:cs="Consolas" w:eastAsia="Consolas" w:hAnsi="Consolas"/>
                <w:sz w:val="18"/>
                <w:szCs w:val="18"/>
              </w:rPr>
              <w:t xml:space="preserve">  + Σ over inputs i:</w:t>
            </w:r>
          </w:p>
          <w:p>
            <w:pPr>
              <w:spacing w:after="0" w:line="260"/>
            </w:pPr>
            <w:r>
              <w:rPr>
                <w:rFonts w:ascii="Consolas" w:cs="Consolas" w:eastAsia="Consolas" w:hAnsi="Consolas"/>
                <w:sz w:val="18"/>
                <w:szCs w:val="18"/>
              </w:rPr>
              <w:t xml:space="preserve">        canadian_value(i) × (i.qty_consumed / i.qty_produced)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total_value(n) =</w:t>
            </w:r>
          </w:p>
          <w:p>
            <w:pPr>
              <w:spacing w:after="0" w:line="260"/>
            </w:pPr>
            <w:r>
              <w:rPr>
                <w:rFonts w:ascii="Consolas" w:cs="Consolas" w:eastAsia="Consolas" w:hAnsi="Consolas"/>
                <w:sz w:val="18"/>
                <w:szCs w:val="18"/>
              </w:rPr>
              <w:t xml:space="preserve">    n.costs_cad.labour_canadian + n.costs_cad.labour_foreign</w:t>
            </w:r>
          </w:p>
          <w:p>
            <w:pPr>
              <w:spacing w:after="0" w:line="260"/>
            </w:pPr>
            <w:r>
              <w:rPr>
                <w:rFonts w:ascii="Consolas" w:cs="Consolas" w:eastAsia="Consolas" w:hAnsi="Consolas"/>
                <w:sz w:val="18"/>
                <w:szCs w:val="18"/>
              </w:rPr>
              <w:t xml:space="preserve">  + n.costs_cad.materials_added_canadian + n.costs_cad.materials_added_foreign</w:t>
            </w:r>
          </w:p>
          <w:p>
            <w:pPr>
              <w:spacing w:after="0" w:line="260"/>
            </w:pPr>
            <w:r>
              <w:rPr>
                <w:rFonts w:ascii="Consolas" w:cs="Consolas" w:eastAsia="Consolas" w:hAnsi="Consolas"/>
                <w:sz w:val="18"/>
                <w:szCs w:val="18"/>
              </w:rPr>
              <w:t xml:space="preserve">  + Σ over inputs i:</w:t>
            </w:r>
          </w:p>
          <w:p>
            <w:pPr>
              <w:spacing w:after="0" w:line="260"/>
            </w:pPr>
            <w:r>
              <w:rPr>
                <w:rFonts w:ascii="Consolas" w:cs="Consolas" w:eastAsia="Consolas" w:hAnsi="Consolas"/>
                <w:sz w:val="18"/>
                <w:szCs w:val="18"/>
              </w:rPr>
              <w:t xml:space="preserve">        total_value(i) × (i.qty_consumed / i.qty_produced)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canadian_pct(root) = canadian_value(root) / total_value(root) × 100</w:t>
            </w:r>
          </w:p>
        </w:tc>
      </w:tr>
    </w:tbl>
    <w:p>
      <w:pPr>
        <w:pStyle w:val="Heading2"/>
        <w:spacing w:after="140" w:before="280"/>
      </w:pPr>
      <w:r>
        <w:t xml:space="preserve">9.2 Qualification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Verdict</w:t>
            </w:r>
          </w:p>
        </w:tc>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Cost Threshold</w:t>
            </w:r>
          </w:p>
        </w:tc>
        <w:tc>
          <w:tcPr>
            <w:tcW w:type="dxa" w:w="37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Substantial Transformation</w:t>
            </w:r>
          </w:p>
        </w:tc>
      </w:tr>
      <w:tr>
        <w:tc>
          <w:tcPr>
            <w:tcW w:type="dxa" w:w="2600"/>
            <w:tcBorders>
              <w:top w:val="single" w:color="BFBFBF" w:sz="4"/>
              <w:left w:val="single" w:color="BFBFBF" w:sz="4"/>
              <w:bottom w:val="single" w:color="BFBFBF" w:sz="4"/>
              <w:right w:val="single" w:color="BFBFBF" w:sz="4"/>
            </w:tcBorders>
            <w:shd w:fill="EAF3E7" w:val="clear"/>
            <w:tcMar>
              <w:top w:type="dxa" w:w="90"/>
              <w:left w:type="dxa" w:w="140"/>
              <w:bottom w:type="dxa" w:w="90"/>
              <w:right w:type="dxa" w:w="140"/>
            </w:tcMar>
          </w:tcPr>
          <w:p>
            <w:pPr>
              <w:spacing w:after="0" w:line="280"/>
            </w:pPr>
            <w:r>
              <w:rPr>
                <w:b/>
                <w:bCs/>
                <w:sz w:val="22"/>
                <w:szCs w:val="22"/>
              </w:rPr>
              <w:t xml:space="preserve">Product of Canada</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canadian_pct ≥ 98%</w:t>
            </w:r>
          </w:p>
        </w:tc>
        <w:tc>
          <w:tcPr>
            <w:tcW w:type="dxa" w:w="37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Last substantial transformation in Canada</w:t>
            </w:r>
          </w:p>
        </w:tc>
      </w:tr>
      <w:tr>
        <w:tc>
          <w:tcPr>
            <w:tcW w:type="dxa" w:w="2600"/>
            <w:tcBorders>
              <w:top w:val="single" w:color="BFBFBF" w:sz="4"/>
              <w:left w:val="single" w:color="BFBFBF" w:sz="4"/>
              <w:bottom w:val="single" w:color="BFBFBF" w:sz="4"/>
              <w:right w:val="single" w:color="BFBFBF" w:sz="4"/>
            </w:tcBorders>
            <w:shd w:fill="FBF1D5" w:val="clear"/>
            <w:tcMar>
              <w:top w:type="dxa" w:w="90"/>
              <w:left w:type="dxa" w:w="140"/>
              <w:bottom w:type="dxa" w:w="90"/>
              <w:right w:type="dxa" w:w="140"/>
            </w:tcMar>
          </w:tcPr>
          <w:p>
            <w:pPr>
              <w:spacing w:after="0" w:line="280"/>
            </w:pPr>
            <w:r>
              <w:rPr>
                <w:b/>
                <w:bCs/>
                <w:sz w:val="22"/>
                <w:szCs w:val="22"/>
              </w:rPr>
              <w:t xml:space="preserve">Made in Canada</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51% ≤ canadian_pct &lt; 98%</w:t>
            </w:r>
          </w:p>
        </w:tc>
        <w:tc>
          <w:tcPr>
            <w:tcW w:type="dxa" w:w="37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Last substantial transformation in Canada (plus qualifying statement)</w:t>
            </w:r>
          </w:p>
        </w:tc>
      </w:tr>
      <w:tr>
        <w:tc>
          <w:tcPr>
            <w:tcW w:type="dxa" w:w="2600"/>
            <w:tcBorders>
              <w:top w:val="single" w:color="BFBFBF" w:sz="4"/>
              <w:left w:val="single" w:color="BFBFBF" w:sz="4"/>
              <w:bottom w:val="single" w:color="BFBFBF" w:sz="4"/>
              <w:right w:val="single" w:color="BFBFBF" w:sz="4"/>
            </w:tcBorders>
            <w:shd w:fill="F8E0E0" w:val="clear"/>
            <w:tcMar>
              <w:top w:type="dxa" w:w="90"/>
              <w:left w:type="dxa" w:w="140"/>
              <w:bottom w:type="dxa" w:w="90"/>
              <w:right w:type="dxa" w:w="140"/>
            </w:tcMar>
          </w:tcPr>
          <w:p>
            <w:pPr>
              <w:spacing w:after="0" w:line="280"/>
            </w:pPr>
            <w:r>
              <w:rPr>
                <w:b/>
                <w:bCs/>
                <w:sz w:val="22"/>
                <w:szCs w:val="22"/>
              </w:rPr>
              <w:t xml:space="preserve">Neither</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canadian_pct &lt; 51% OR threshold met but transformation foreign</w:t>
            </w:r>
          </w:p>
        </w:tc>
        <w:tc>
          <w:tcPr>
            <w:tcW w:type="dxa" w:w="37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Either condition unmet</w:t>
            </w:r>
          </w:p>
        </w:tc>
      </w:tr>
    </w:tbl>
    <w:p>
      <w:pPr>
        <w:spacing w:after="120" w:line="300"/>
      </w:pPr>
      <w:r>
        <w:t xml:space="preserve"> </w:t>
      </w:r>
    </w:p>
    <w:p>
      <w:pPr>
        <w:pStyle w:val="Heading2"/>
        <w:spacing w:after="140" w:before="280"/>
      </w:pPr>
      <w:r>
        <w:t xml:space="preserve">9.3 Edge Cases</w:t>
      </w:r>
    </w:p>
    <w:p>
      <w:pPr>
        <w:pStyle w:val="ListParagraph"/>
        <w:numPr>
          <w:ilvl w:val="0"/>
          <w:numId w:val="2"/>
        </w:numPr>
        <w:spacing w:after="80" w:line="300"/>
      </w:pPr>
      <w:r>
        <w:rPr>
          <w:b/>
          <w:bCs/>
        </w:rPr>
        <w:t xml:space="preserve">Negligible foreign ingredients. </w:t>
      </w:r>
      <w:r>
        <w:t xml:space="preserve">The legal rule allows up to 2% of negligible non-Canadian content in a Product of Canada claim. The verifier enforces this exactly.</w:t>
      </w:r>
    </w:p>
    <w:p>
      <w:pPr>
        <w:pStyle w:val="ListParagraph"/>
        <w:numPr>
          <w:ilvl w:val="0"/>
          <w:numId w:val="2"/>
        </w:numPr>
        <w:spacing w:after="80" w:line="300"/>
      </w:pPr>
      <w:r>
        <w:rPr>
          <w:b/>
          <w:bCs/>
        </w:rPr>
        <w:t xml:space="preserve">Repair and refurbishment. </w:t>
      </w:r>
      <w:r>
        <w:t xml:space="preserve">A post-deployment service event produces a new attestation that links to the original product. The verifier recomputes the percentage as of the latest service event. The original verdict remains visible in the history.</w:t>
      </w:r>
    </w:p>
    <w:p>
      <w:pPr>
        <w:pStyle w:val="ListParagraph"/>
        <w:numPr>
          <w:ilvl w:val="0"/>
          <w:numId w:val="2"/>
        </w:numPr>
        <w:spacing w:after="80" w:line="300"/>
      </w:pPr>
      <w:r>
        <w:rPr>
          <w:b/>
          <w:bCs/>
        </w:rPr>
        <w:t xml:space="preserve">Partial consumption. </w:t>
      </w:r>
      <w:r>
        <w:t xml:space="preserve">If 50 kg of attested billet feeds 100 frames, each frame's claim against the billet attestation is for 1/100 of its cost basis. Mass-balance enforcement prevents over-claiming.</w:t>
      </w:r>
    </w:p>
    <w:p>
      <w:pPr>
        <w:pStyle w:val="ListParagraph"/>
        <w:numPr>
          <w:ilvl w:val="0"/>
          <w:numId w:val="2"/>
        </w:numPr>
        <w:spacing w:after="80" w:line="300"/>
      </w:pPr>
      <w:r>
        <w:rPr>
          <w:b/>
          <w:bCs/>
        </w:rPr>
        <w:t xml:space="preserve">Currency. </w:t>
      </w:r>
      <w:r>
        <w:t xml:space="preserve">All costs are stored in CAD. Suppliers may submit in local currency along with a published exchange rate reference (e.g., Bank of Canada noon rate on the day of activity); the verifier converts and stores both.</w:t>
      </w:r>
    </w:p>
    <w:p>
      <w:pPr>
        <w:pStyle w:val="Heading1"/>
        <w:spacing w:after="180" w:before="360"/>
      </w:pPr>
      <w:r>
        <w:t xml:space="preserve">10. Threat Model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80"/>
        <w:gridCol w:w="3880"/>
      </w:tblGrid>
      <w:tr>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Attack</w:t>
            </w:r>
          </w:p>
        </w:tc>
        <w:tc>
          <w:tcPr>
            <w:tcW w:type="dxa" w:w="36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How It Works</w:t>
            </w:r>
          </w:p>
        </w:tc>
        <w:tc>
          <w:tcPr>
            <w:tcW w:type="dxa" w:w="38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Defence</w:t>
            </w:r>
          </w:p>
        </w:tc>
      </w:tr>
      <w:tr>
        <w:tc>
          <w:tcPr>
            <w:tcW w:type="dxa" w:w="1800"/>
            <w:tcBorders>
              <w:top w:val="single" w:color="BFBFBF" w:sz="4"/>
              <w:left w:val="single" w:color="BFBFBF" w:sz="4"/>
              <w:bottom w:val="single" w:color="BFBFBF" w:sz="4"/>
              <w:right w:val="single" w:color="BFBFBF" w:sz="4"/>
            </w:tcBorders>
            <w:shd w:fill="F4F4F4" w:val="clear"/>
            <w:tcMar>
              <w:top w:type="dxa" w:w="90"/>
              <w:left w:type="dxa" w:w="140"/>
              <w:bottom w:type="dxa" w:w="90"/>
              <w:right w:type="dxa" w:w="140"/>
            </w:tcMar>
          </w:tcPr>
          <w:p>
            <w:pPr>
              <w:spacing w:after="0" w:line="280"/>
            </w:pPr>
            <w:r>
              <w:rPr>
                <w:b/>
                <w:bCs/>
                <w:sz w:val="22"/>
                <w:szCs w:val="22"/>
              </w:rPr>
              <w:t xml:space="preserve">Forgery</w:t>
            </w:r>
          </w:p>
        </w:tc>
        <w:tc>
          <w:tcPr>
            <w:tcW w:type="dxa" w:w="368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Adversary signs an attestation impersonating a real supplier</w:t>
            </w:r>
          </w:p>
        </w:tc>
        <w:tc>
          <w:tcPr>
            <w:tcW w:type="dxa" w:w="388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Issuer DID must chain to accreditation root; signing key must match active DID document; verifier rejects unknown keys</w:t>
            </w:r>
          </w:p>
        </w:tc>
      </w:tr>
      <w:tr>
        <w:tc>
          <w:tcPr>
            <w:tcW w:type="dxa" w:w="1800"/>
            <w:tcBorders>
              <w:top w:val="single" w:color="BFBFBF" w:sz="4"/>
              <w:left w:val="single" w:color="BFBFBF" w:sz="4"/>
              <w:bottom w:val="single" w:color="BFBFBF" w:sz="4"/>
              <w:right w:val="single" w:color="BFBFBF" w:sz="4"/>
            </w:tcBorders>
            <w:shd w:fill="F4F4F4" w:val="clear"/>
            <w:tcMar>
              <w:top w:type="dxa" w:w="90"/>
              <w:left w:type="dxa" w:w="140"/>
              <w:bottom w:type="dxa" w:w="90"/>
              <w:right w:type="dxa" w:w="140"/>
            </w:tcMar>
          </w:tcPr>
          <w:p>
            <w:pPr>
              <w:spacing w:after="0" w:line="280"/>
            </w:pPr>
            <w:r>
              <w:rPr>
                <w:b/>
                <w:bCs/>
                <w:sz w:val="22"/>
                <w:szCs w:val="22"/>
              </w:rPr>
              <w:t xml:space="preserve">Origin laundering</w:t>
            </w:r>
          </w:p>
        </w:tc>
        <w:tc>
          <w:tcPr>
            <w:tcW w:type="dxa" w:w="368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Foreign-made part re-attested as Canadian by a Canadian shell company</w:t>
            </w:r>
          </w:p>
        </w:tc>
        <w:tc>
          <w:tcPr>
            <w:tcW w:type="dxa" w:w="388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Accreditation requires real facility audit; facility_hash binds attestation to audited site; AI cross-checks against CBSA imports</w:t>
            </w:r>
          </w:p>
        </w:tc>
      </w:tr>
      <w:tr>
        <w:tc>
          <w:tcPr>
            <w:tcW w:type="dxa" w:w="1800"/>
            <w:tcBorders>
              <w:top w:val="single" w:color="BFBFBF" w:sz="4"/>
              <w:left w:val="single" w:color="BFBFBF" w:sz="4"/>
              <w:bottom w:val="single" w:color="BFBFBF" w:sz="4"/>
              <w:right w:val="single" w:color="BFBFBF" w:sz="4"/>
            </w:tcBorders>
            <w:shd w:fill="F4F4F4" w:val="clear"/>
            <w:tcMar>
              <w:top w:type="dxa" w:w="90"/>
              <w:left w:type="dxa" w:w="140"/>
              <w:bottom w:type="dxa" w:w="90"/>
              <w:right w:type="dxa" w:w="140"/>
            </w:tcMar>
          </w:tcPr>
          <w:p>
            <w:pPr>
              <w:spacing w:after="0" w:line="280"/>
            </w:pPr>
            <w:r>
              <w:rPr>
                <w:b/>
                <w:bCs/>
                <w:sz w:val="22"/>
                <w:szCs w:val="22"/>
              </w:rPr>
              <w:t xml:space="preserve">Cost inflation</w:t>
            </w:r>
          </w:p>
        </w:tc>
        <w:tc>
          <w:tcPr>
            <w:tcW w:type="dxa" w:w="368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Supplier overstates Canadian labour to lift the percentage</w:t>
            </w:r>
          </w:p>
        </w:tc>
        <w:tc>
          <w:tcPr>
            <w:tcW w:type="dxa" w:w="388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Anomaly model flags labour-cost outliers vs. NAICS-region benchmarks; spot audit reconciles against payroll/T4 data</w:t>
            </w:r>
          </w:p>
        </w:tc>
      </w:tr>
      <w:tr>
        <w:tc>
          <w:tcPr>
            <w:tcW w:type="dxa" w:w="1800"/>
            <w:tcBorders>
              <w:top w:val="single" w:color="BFBFBF" w:sz="4"/>
              <w:left w:val="single" w:color="BFBFBF" w:sz="4"/>
              <w:bottom w:val="single" w:color="BFBFBF" w:sz="4"/>
              <w:right w:val="single" w:color="BFBFBF" w:sz="4"/>
            </w:tcBorders>
            <w:shd w:fill="F4F4F4" w:val="clear"/>
            <w:tcMar>
              <w:top w:type="dxa" w:w="90"/>
              <w:left w:type="dxa" w:w="140"/>
              <w:bottom w:type="dxa" w:w="90"/>
              <w:right w:type="dxa" w:w="140"/>
            </w:tcMar>
          </w:tcPr>
          <w:p>
            <w:pPr>
              <w:spacing w:after="0" w:line="280"/>
            </w:pPr>
            <w:r>
              <w:rPr>
                <w:b/>
                <w:bCs/>
                <w:sz w:val="22"/>
                <w:szCs w:val="22"/>
              </w:rPr>
              <w:t xml:space="preserve">Replay</w:t>
            </w:r>
          </w:p>
        </w:tc>
        <w:tc>
          <w:tcPr>
            <w:tcW w:type="dxa" w:w="368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Same attestation reused to claim provenance for multiple units</w:t>
            </w:r>
          </w:p>
        </w:tc>
        <w:tc>
          <w:tcPr>
            <w:tcW w:type="dxa" w:w="388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Output serial uniqueness enforced in transparency log; each consumption tracked in mass balance</w:t>
            </w:r>
          </w:p>
        </w:tc>
      </w:tr>
      <w:tr>
        <w:tc>
          <w:tcPr>
            <w:tcW w:type="dxa" w:w="1800"/>
            <w:tcBorders>
              <w:top w:val="single" w:color="BFBFBF" w:sz="4"/>
              <w:left w:val="single" w:color="BFBFBF" w:sz="4"/>
              <w:bottom w:val="single" w:color="BFBFBF" w:sz="4"/>
              <w:right w:val="single" w:color="BFBFBF" w:sz="4"/>
            </w:tcBorders>
            <w:shd w:fill="F4F4F4" w:val="clear"/>
            <w:tcMar>
              <w:top w:type="dxa" w:w="90"/>
              <w:left w:type="dxa" w:w="140"/>
              <w:bottom w:type="dxa" w:w="90"/>
              <w:right w:type="dxa" w:w="140"/>
            </w:tcMar>
          </w:tcPr>
          <w:p>
            <w:pPr>
              <w:spacing w:after="0" w:line="280"/>
            </w:pPr>
            <w:r>
              <w:rPr>
                <w:b/>
                <w:bCs/>
                <w:sz w:val="22"/>
                <w:szCs w:val="22"/>
              </w:rPr>
              <w:t xml:space="preserve">Backdating</w:t>
            </w:r>
          </w:p>
        </w:tc>
        <w:tc>
          <w:tcPr>
            <w:tcW w:type="dxa" w:w="368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Attestation issued after the fact to cover a non-attested step</w:t>
            </w:r>
          </w:p>
        </w:tc>
        <w:tc>
          <w:tcPr>
            <w:tcW w:type="dxa" w:w="388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RFC3161 trusted timestamp anchors signing time independent of issuer's clock; log inclusion order is authoritative</w:t>
            </w:r>
          </w:p>
        </w:tc>
      </w:tr>
      <w:tr>
        <w:tc>
          <w:tcPr>
            <w:tcW w:type="dxa" w:w="1800"/>
            <w:tcBorders>
              <w:top w:val="single" w:color="BFBFBF" w:sz="4"/>
              <w:left w:val="single" w:color="BFBFBF" w:sz="4"/>
              <w:bottom w:val="single" w:color="BFBFBF" w:sz="4"/>
              <w:right w:val="single" w:color="BFBFBF" w:sz="4"/>
            </w:tcBorders>
            <w:shd w:fill="F4F4F4" w:val="clear"/>
            <w:tcMar>
              <w:top w:type="dxa" w:w="90"/>
              <w:left w:type="dxa" w:w="140"/>
              <w:bottom w:type="dxa" w:w="90"/>
              <w:right w:type="dxa" w:w="140"/>
            </w:tcMar>
          </w:tcPr>
          <w:p>
            <w:pPr>
              <w:spacing w:after="0" w:line="280"/>
            </w:pPr>
            <w:r>
              <w:rPr>
                <w:b/>
                <w:bCs/>
                <w:sz w:val="22"/>
                <w:szCs w:val="22"/>
              </w:rPr>
              <w:t xml:space="preserve">Silent edit</w:t>
            </w:r>
          </w:p>
        </w:tc>
        <w:tc>
          <w:tcPr>
            <w:tcW w:type="dxa" w:w="368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Attestation altered in storage after signing</w:t>
            </w:r>
          </w:p>
        </w:tc>
        <w:tc>
          <w:tcPr>
            <w:tcW w:type="dxa" w:w="388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Signature verification fails; transparency log hash differs</w:t>
            </w:r>
          </w:p>
        </w:tc>
      </w:tr>
      <w:tr>
        <w:tc>
          <w:tcPr>
            <w:tcW w:type="dxa" w:w="1800"/>
            <w:tcBorders>
              <w:top w:val="single" w:color="BFBFBF" w:sz="4"/>
              <w:left w:val="single" w:color="BFBFBF" w:sz="4"/>
              <w:bottom w:val="single" w:color="BFBFBF" w:sz="4"/>
              <w:right w:val="single" w:color="BFBFBF" w:sz="4"/>
            </w:tcBorders>
            <w:shd w:fill="F4F4F4" w:val="clear"/>
            <w:tcMar>
              <w:top w:type="dxa" w:w="90"/>
              <w:left w:type="dxa" w:w="140"/>
              <w:bottom w:type="dxa" w:w="90"/>
              <w:right w:type="dxa" w:w="140"/>
            </w:tcMar>
          </w:tcPr>
          <w:p>
            <w:pPr>
              <w:spacing w:after="0" w:line="280"/>
            </w:pPr>
            <w:r>
              <w:rPr>
                <w:b/>
                <w:bCs/>
                <w:sz w:val="22"/>
                <w:szCs w:val="22"/>
              </w:rPr>
              <w:t xml:space="preserve">Selective omission</w:t>
            </w:r>
          </w:p>
        </w:tc>
        <w:tc>
          <w:tcPr>
            <w:tcW w:type="dxa" w:w="368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Integrator omits a foreign input from the attestation</w:t>
            </w:r>
          </w:p>
        </w:tc>
        <w:tc>
          <w:tcPr>
            <w:tcW w:type="dxa" w:w="388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Mass-balance reconciliation against downstream BoM; AI flags BoM/inputs mismatch</w:t>
            </w:r>
          </w:p>
        </w:tc>
      </w:tr>
      <w:tr>
        <w:tc>
          <w:tcPr>
            <w:tcW w:type="dxa" w:w="1800"/>
            <w:tcBorders>
              <w:top w:val="single" w:color="BFBFBF" w:sz="4"/>
              <w:left w:val="single" w:color="BFBFBF" w:sz="4"/>
              <w:bottom w:val="single" w:color="BFBFBF" w:sz="4"/>
              <w:right w:val="single" w:color="BFBFBF" w:sz="4"/>
            </w:tcBorders>
            <w:shd w:fill="F4F4F4" w:val="clear"/>
            <w:tcMar>
              <w:top w:type="dxa" w:w="90"/>
              <w:left w:type="dxa" w:w="140"/>
              <w:bottom w:type="dxa" w:w="90"/>
              <w:right w:type="dxa" w:w="140"/>
            </w:tcMar>
          </w:tcPr>
          <w:p>
            <w:pPr>
              <w:spacing w:after="0" w:line="280"/>
            </w:pPr>
            <w:r>
              <w:rPr>
                <w:b/>
                <w:bCs/>
                <w:sz w:val="22"/>
                <w:szCs w:val="22"/>
              </w:rPr>
              <w:t xml:space="preserve">Sybil supplier</w:t>
            </w:r>
          </w:p>
        </w:tc>
        <w:tc>
          <w:tcPr>
            <w:tcW w:type="dxa" w:w="368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One actor creates many fake "Canadian" suppliers</w:t>
            </w:r>
          </w:p>
        </w:tc>
        <w:tc>
          <w:tcPr>
            <w:tcW w:type="dxa" w:w="388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Accreditation gate; physical facility inspection; graph-pattern detection of mutual-attestation rings</w:t>
            </w:r>
          </w:p>
        </w:tc>
      </w:tr>
      <w:tr>
        <w:tc>
          <w:tcPr>
            <w:tcW w:type="dxa" w:w="1800"/>
            <w:tcBorders>
              <w:top w:val="single" w:color="BFBFBF" w:sz="4"/>
              <w:left w:val="single" w:color="BFBFBF" w:sz="4"/>
              <w:bottom w:val="single" w:color="BFBFBF" w:sz="4"/>
              <w:right w:val="single" w:color="BFBFBF" w:sz="4"/>
            </w:tcBorders>
            <w:shd w:fill="F4F4F4" w:val="clear"/>
            <w:tcMar>
              <w:top w:type="dxa" w:w="90"/>
              <w:left w:type="dxa" w:w="140"/>
              <w:bottom w:type="dxa" w:w="90"/>
              <w:right w:type="dxa" w:w="140"/>
            </w:tcMar>
          </w:tcPr>
          <w:p>
            <w:pPr>
              <w:spacing w:after="0" w:line="280"/>
            </w:pPr>
            <w:r>
              <w:rPr>
                <w:b/>
                <w:bCs/>
                <w:sz w:val="22"/>
                <w:szCs w:val="22"/>
              </w:rPr>
              <w:t xml:space="preserve">Log fork</w:t>
            </w:r>
          </w:p>
        </w:tc>
        <w:tc>
          <w:tcPr>
            <w:tcW w:type="dxa" w:w="368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Log operator serves different STHs to different parties</w:t>
            </w:r>
          </w:p>
        </w:tc>
        <w:tc>
          <w:tcPr>
            <w:tcW w:type="dxa" w:w="388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STH gossip across independent monitors; consistency proofs</w:t>
            </w:r>
          </w:p>
        </w:tc>
      </w:tr>
      <w:tr>
        <w:tc>
          <w:tcPr>
            <w:tcW w:type="dxa" w:w="1800"/>
            <w:tcBorders>
              <w:top w:val="single" w:color="BFBFBF" w:sz="4"/>
              <w:left w:val="single" w:color="BFBFBF" w:sz="4"/>
              <w:bottom w:val="single" w:color="BFBFBF" w:sz="4"/>
              <w:right w:val="single" w:color="BFBFBF" w:sz="4"/>
            </w:tcBorders>
            <w:shd w:fill="F4F4F4" w:val="clear"/>
            <w:tcMar>
              <w:top w:type="dxa" w:w="90"/>
              <w:left w:type="dxa" w:w="140"/>
              <w:bottom w:type="dxa" w:w="90"/>
              <w:right w:type="dxa" w:w="140"/>
            </w:tcMar>
          </w:tcPr>
          <w:p>
            <w:pPr>
              <w:spacing w:after="0" w:line="280"/>
            </w:pPr>
            <w:r>
              <w:rPr>
                <w:b/>
                <w:bCs/>
                <w:sz w:val="22"/>
                <w:szCs w:val="22"/>
              </w:rPr>
              <w:t xml:space="preserve">Key compromise</w:t>
            </w:r>
          </w:p>
        </w:tc>
        <w:tc>
          <w:tcPr>
            <w:tcW w:type="dxa" w:w="368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Supplier signing key stolen, used to forge attestations</w:t>
            </w:r>
          </w:p>
        </w:tc>
        <w:tc>
          <w:tcPr>
            <w:tcW w:type="dxa" w:w="388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HSM-backed signing for high-tier suppliers; revocation registry; window-of-vulnerability bounded by audit cadence</w:t>
            </w:r>
          </w:p>
        </w:tc>
      </w:tr>
      <w:tr>
        <w:tc>
          <w:tcPr>
            <w:tcW w:type="dxa" w:w="1800"/>
            <w:tcBorders>
              <w:top w:val="single" w:color="BFBFBF" w:sz="4"/>
              <w:left w:val="single" w:color="BFBFBF" w:sz="4"/>
              <w:bottom w:val="single" w:color="BFBFBF" w:sz="4"/>
              <w:right w:val="single" w:color="BFBFBF" w:sz="4"/>
            </w:tcBorders>
            <w:shd w:fill="F4F4F4" w:val="clear"/>
            <w:tcMar>
              <w:top w:type="dxa" w:w="90"/>
              <w:left w:type="dxa" w:w="140"/>
              <w:bottom w:type="dxa" w:w="90"/>
              <w:right w:type="dxa" w:w="140"/>
            </w:tcMar>
          </w:tcPr>
          <w:p>
            <w:pPr>
              <w:spacing w:after="0" w:line="280"/>
            </w:pPr>
            <w:r>
              <w:rPr>
                <w:b/>
                <w:bCs/>
                <w:sz w:val="22"/>
                <w:szCs w:val="22"/>
              </w:rPr>
              <w:t xml:space="preserve">Prompt injection</w:t>
            </w:r>
          </w:p>
        </w:tc>
        <w:tc>
          <w:tcPr>
            <w:tcW w:type="dxa" w:w="368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Adversarial supplier crafts inputs that mislead the LLM extractor</w:t>
            </w:r>
          </w:p>
        </w:tc>
        <w:tc>
          <w:tcPr>
            <w:tcW w:type="dxa" w:w="388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Strict schema validation; human approval before signing; LLM proposes only</w:t>
            </w:r>
          </w:p>
        </w:tc>
      </w:tr>
    </w:tbl>
    <w:p>
      <w:pPr>
        <w:spacing w:after="120" w:line="300"/>
      </w:pPr>
      <w:r>
        <w:t xml:space="preserve"> </w:t>
      </w:r>
    </w:p>
    <w:p>
      <w:pPr>
        <w:pStyle w:val="Heading2"/>
        <w:spacing w:after="140" w:before="280"/>
      </w:pPr>
      <w:r>
        <w:t xml:space="preserve">10.1 Out-of-Scope Threats (Honest Acknowledgement)</w:t>
      </w:r>
    </w:p>
    <w:p>
      <w:pPr>
        <w:pStyle w:val="ListParagraph"/>
        <w:numPr>
          <w:ilvl w:val="0"/>
          <w:numId w:val="2"/>
        </w:numPr>
        <w:spacing w:after="80" w:line="300"/>
      </w:pPr>
      <w:r>
        <w:t xml:space="preserve">A real, accredited Canadian supplier knowingly signs a false attestation. Cryptography cannot prevent this; only audit and prosecution can. Maple Ledger ensures that when fraud is discovered, accountability is unambiguous.</w:t>
      </w:r>
    </w:p>
    <w:p>
      <w:pPr>
        <w:pStyle w:val="ListParagraph"/>
        <w:numPr>
          <w:ilvl w:val="0"/>
          <w:numId w:val="2"/>
        </w:numPr>
        <w:spacing w:after="80" w:line="300"/>
      </w:pPr>
      <w:r>
        <w:t xml:space="preserve">Collusion between an accredited supplier and a non-Canadian sub-supplier to mislabel goods at intake. AI heuristics raise the cost of this attack but cannot eliminate it.</w:t>
      </w:r>
    </w:p>
    <w:p>
      <w:pPr>
        <w:pStyle w:val="ListParagraph"/>
        <w:numPr>
          <w:ilvl w:val="0"/>
          <w:numId w:val="2"/>
        </w:numPr>
        <w:spacing w:after="80" w:line="300"/>
      </w:pPr>
      <w:r>
        <w:t xml:space="preserve">Physical substitution after attestation. The system attests to records, not to atoms. Combining provenance with on-receipt physical inspection (component-level visual comparison, RFID seals, X-ray imaging for critical assemblies) closes this loop.</w:t>
      </w:r>
    </w:p>
    <w:p>
      <w:pPr>
        <w:pStyle w:val="Heading1"/>
        <w:spacing w:after="180" w:before="360"/>
      </w:pPr>
      <w:r>
        <w:t xml:space="preserve">11. The AI Layer</w:t>
      </w:r>
    </w:p>
    <w:p>
      <w:pPr>
        <w:spacing w:after="120" w:line="300"/>
      </w:pPr>
      <w:r>
        <w:t xml:space="preserve">Modern AI plays five well-scoped roles. In every case the AI is advisory: it does not sign attestations and does not decide qualifications.</w:t>
      </w:r>
    </w:p>
    <w:p>
      <w:pPr>
        <w:pStyle w:val="Heading2"/>
        <w:spacing w:after="140" w:before="280"/>
      </w:pPr>
      <w:r>
        <w:t xml:space="preserve">11.1 Attestation Authoring Assistant</w:t>
      </w:r>
    </w:p>
    <w:p>
      <w:pPr>
        <w:spacing w:after="120" w:line="300"/>
      </w:pPr>
      <w:r>
        <w:t xml:space="preserve">A medium-sized language model converts unstructured supplier inputs (invoices, payroll exports, BoM spreadsheets, plain-language descriptions) into a draft structured attestation. The model is constrained by:</w:t>
      </w:r>
    </w:p>
    <w:p>
      <w:pPr>
        <w:pStyle w:val="ListParagraph"/>
        <w:numPr>
          <w:ilvl w:val="0"/>
          <w:numId w:val="2"/>
        </w:numPr>
        <w:spacing w:after="80" w:line="300"/>
      </w:pPr>
      <w:r>
        <w:t xml:space="preserve">Strict output schema (JSON Schema validation with rejection on mismatch)</w:t>
      </w:r>
    </w:p>
    <w:p>
      <w:pPr>
        <w:pStyle w:val="ListParagraph"/>
        <w:numPr>
          <w:ilvl w:val="0"/>
          <w:numId w:val="2"/>
        </w:numPr>
        <w:spacing w:after="80" w:line="300"/>
      </w:pPr>
      <w:r>
        <w:t xml:space="preserve">A retrieval layer that grounds NAICS codes, supplier addresses, and exchange rates in authoritative registries</w:t>
      </w:r>
    </w:p>
    <w:p>
      <w:pPr>
        <w:pStyle w:val="ListParagraph"/>
        <w:numPr>
          <w:ilvl w:val="0"/>
          <w:numId w:val="2"/>
        </w:numPr>
        <w:spacing w:after="80" w:line="300"/>
      </w:pPr>
      <w:r>
        <w:t xml:space="preserve">A confirmation step where the supplier reviews the draft and edits any field before signing</w:t>
      </w:r>
    </w:p>
    <w:p>
      <w:pPr>
        <w:spacing w:after="120" w:line="300"/>
      </w:pPr>
      <w:r>
        <w:t xml:space="preserve">Signing is done by the human, on a separate device for high-tier suppliers. The LLM never touches the private key.</w:t>
      </w:r>
    </w:p>
    <w:p>
      <w:pPr>
        <w:pStyle w:val="Heading2"/>
        <w:spacing w:after="140" w:before="280"/>
      </w:pPr>
      <w:r>
        <w:t xml:space="preserve">11.2 Anomaly Detection</w:t>
      </w:r>
    </w:p>
    <w:p>
      <w:pPr>
        <w:spacing w:after="120" w:line="300"/>
      </w:pPr>
      <w:r>
        <w:t xml:space="preserve">A combination of classical anomaly detection and gradient-boosted models runs on every incoming attestation. Features include:</w:t>
      </w:r>
    </w:p>
    <w:p>
      <w:pPr>
        <w:pStyle w:val="ListParagraph"/>
        <w:numPr>
          <w:ilvl w:val="0"/>
          <w:numId w:val="2"/>
        </w:numPr>
        <w:spacing w:after="80" w:line="300"/>
      </w:pPr>
      <w:r>
        <w:t xml:space="preserve">Labour cost per unit time, compared against StatsCan wage data by NAICS and economic region</w:t>
      </w:r>
    </w:p>
    <w:p>
      <w:pPr>
        <w:pStyle w:val="ListParagraph"/>
        <w:numPr>
          <w:ilvl w:val="0"/>
          <w:numId w:val="2"/>
        </w:numPr>
        <w:spacing w:after="80" w:line="300"/>
      </w:pPr>
      <w:r>
        <w:t xml:space="preserve">Material cost as a fraction of output value, compared against industry norms</w:t>
      </w:r>
    </w:p>
    <w:p>
      <w:pPr>
        <w:pStyle w:val="ListParagraph"/>
        <w:numPr>
          <w:ilvl w:val="0"/>
          <w:numId w:val="2"/>
        </w:numPr>
        <w:spacing w:after="80" w:line="300"/>
      </w:pPr>
      <w:r>
        <w:t xml:space="preserve">Throughput vs. attested facility capacity</w:t>
      </w:r>
    </w:p>
    <w:p>
      <w:pPr>
        <w:pStyle w:val="ListParagraph"/>
        <w:numPr>
          <w:ilvl w:val="0"/>
          <w:numId w:val="2"/>
        </w:numPr>
        <w:spacing w:after="80" w:line="300"/>
      </w:pPr>
      <w:r>
        <w:t xml:space="preserve">Geographic plausibility (raw material claims must match the geology of the claimed region)</w:t>
      </w:r>
    </w:p>
    <w:p>
      <w:pPr>
        <w:pStyle w:val="ListParagraph"/>
        <w:numPr>
          <w:ilvl w:val="0"/>
          <w:numId w:val="2"/>
        </w:numPr>
        <w:spacing w:after="80" w:line="300"/>
      </w:pPr>
      <w:r>
        <w:t xml:space="preserve">Temporal patterns (off-hours bursts, unusual filing cadence)</w:t>
      </w:r>
    </w:p>
    <w:p>
      <w:pPr>
        <w:spacing w:after="120" w:line="300"/>
      </w:pPr>
      <w:r>
        <w:t xml:space="preserve">The model outputs a risk score in [0, 1] and a list of specific anomalies. High-risk attestations are queued for auditor review but remain valid in the system until disposition.</w:t>
      </w:r>
    </w:p>
    <w:p>
      <w:pPr>
        <w:pStyle w:val="Heading2"/>
        <w:spacing w:after="140" w:before="280"/>
      </w:pPr>
      <w:r>
        <w:t xml:space="preserve">11.3 Cross-Document Reconciliation</w:t>
      </w:r>
    </w:p>
    <w:p>
      <w:pPr>
        <w:spacing w:after="120" w:line="300"/>
      </w:pPr>
      <w:r>
        <w:t xml:space="preserve">An LLM agent with tool access reconciles attestations against external evidence under audit rights:</w:t>
      </w:r>
    </w:p>
    <w:p>
      <w:pPr>
        <w:pStyle w:val="ListParagraph"/>
        <w:numPr>
          <w:ilvl w:val="0"/>
          <w:numId w:val="2"/>
        </w:numPr>
        <w:spacing w:after="80" w:line="300"/>
      </w:pPr>
      <w:r>
        <w:t xml:space="preserve">CBSA import records — were inputs claimed as Canadian imported just before attestation?</w:t>
      </w:r>
    </w:p>
    <w:p>
      <w:pPr>
        <w:pStyle w:val="ListParagraph"/>
        <w:numPr>
          <w:ilvl w:val="0"/>
          <w:numId w:val="2"/>
        </w:numPr>
        <w:spacing w:after="80" w:line="300"/>
      </w:pPr>
      <w:r>
        <w:t xml:space="preserve">Bills of materials — does the integrator's downstream BoM match the inputs declared in upstream attestations?</w:t>
      </w:r>
    </w:p>
    <w:p>
      <w:pPr>
        <w:pStyle w:val="ListParagraph"/>
        <w:numPr>
          <w:ilvl w:val="0"/>
          <w:numId w:val="2"/>
        </w:numPr>
        <w:spacing w:after="80" w:line="300"/>
      </w:pPr>
      <w:r>
        <w:t xml:space="preserve">Public registries — is the claimed facility a real industrial site?</w:t>
      </w:r>
    </w:p>
    <w:p>
      <w:pPr>
        <w:pStyle w:val="ListParagraph"/>
        <w:numPr>
          <w:ilvl w:val="0"/>
          <w:numId w:val="2"/>
        </w:numPr>
        <w:spacing w:after="80" w:line="300"/>
      </w:pPr>
      <w:r>
        <w:t xml:space="preserve">Payroll / T4 data, where consented at onboarding — does claimed labour reconcile against filings?</w:t>
      </w:r>
    </w:p>
    <w:p>
      <w:pPr>
        <w:spacing w:after="120" w:line="300"/>
      </w:pPr>
      <w:r>
        <w:t xml:space="preserve">The agent produces a structured reconciliation report with quoted evidence and a recommended disposition. A human auditor makes the final call.</w:t>
      </w:r>
    </w:p>
    <w:p>
      <w:pPr>
        <w:pStyle w:val="Heading2"/>
        <w:spacing w:after="140" w:before="280"/>
      </w:pPr>
      <w:r>
        <w:t xml:space="preserve">11.4 Graph Risk Analysis</w:t>
      </w:r>
    </w:p>
    <w:p>
      <w:pPr>
        <w:spacing w:after="120" w:line="300"/>
      </w:pPr>
      <w:r>
        <w:t xml:space="preserve">Periodic batch jobs analyze the full provenance graph for systemic risk patterns:</w:t>
      </w:r>
    </w:p>
    <w:p>
      <w:pPr>
        <w:pStyle w:val="ListParagraph"/>
        <w:numPr>
          <w:ilvl w:val="0"/>
          <w:numId w:val="2"/>
        </w:numPr>
        <w:spacing w:after="80" w:line="300"/>
      </w:pPr>
      <w:r>
        <w:t xml:space="preserve">Suppliers attesting predominantly to each other with little outside trade — possible wash ring</w:t>
      </w:r>
    </w:p>
    <w:p>
      <w:pPr>
        <w:pStyle w:val="ListParagraph"/>
        <w:numPr>
          <w:ilvl w:val="0"/>
          <w:numId w:val="2"/>
        </w:numPr>
        <w:spacing w:after="80" w:line="300"/>
      </w:pPr>
      <w:r>
        <w:t xml:space="preserve">Single-source foreign dependencies hidden behind multi-tier laundering</w:t>
      </w:r>
    </w:p>
    <w:p>
      <w:pPr>
        <w:pStyle w:val="ListParagraph"/>
        <w:numPr>
          <w:ilvl w:val="0"/>
          <w:numId w:val="2"/>
        </w:numPr>
        <w:spacing w:after="80" w:line="300"/>
      </w:pPr>
      <w:r>
        <w:t xml:space="preserve">Cluster correlation with sanctioned or politically-exposed entities</w:t>
      </w:r>
    </w:p>
    <w:p>
      <w:pPr>
        <w:pStyle w:val="ListParagraph"/>
        <w:numPr>
          <w:ilvl w:val="0"/>
          <w:numId w:val="2"/>
        </w:numPr>
        <w:spacing w:after="80" w:line="300"/>
      </w:pPr>
      <w:r>
        <w:t xml:space="preserve">Sudden capacity claims inconsistent with historical baseline</w:t>
      </w:r>
    </w:p>
    <w:p>
      <w:pPr>
        <w:spacing w:after="120" w:line="300"/>
      </w:pPr>
      <w:r>
        <w:t xml:space="preserve">Outputs feed a supplier risk dashboard usable by procurement teams during source selection.</w:t>
      </w:r>
    </w:p>
    <w:p>
      <w:pPr>
        <w:pStyle w:val="Heading2"/>
        <w:spacing w:after="140" w:before="280"/>
      </w:pPr>
      <w:r>
        <w:t xml:space="preserve">11.5 Natural-Language Verifier</w:t>
      </w:r>
    </w:p>
    <w:p>
      <w:pPr>
        <w:spacing w:after="120" w:line="300"/>
      </w:pPr>
      <w:r>
        <w:t xml:space="preserve">A retrieval-augmented LLM answers procurement-staff questions in natural language by querying the provenance store. Example queries:</w:t>
      </w:r>
    </w:p>
    <w:p>
      <w:pPr>
        <w:pStyle w:val="ListParagraph"/>
        <w:numPr>
          <w:ilvl w:val="0"/>
          <w:numId w:val="2"/>
        </w:numPr>
        <w:spacing w:after="80" w:line="300"/>
      </w:pPr>
      <w:r>
        <w:t xml:space="preserve">"Of the 240 drones procured under contract DRS-2026-077, how many qualify as Made in Canada with greater than 75% Canadian content?"</w:t>
      </w:r>
    </w:p>
    <w:p>
      <w:pPr>
        <w:pStyle w:val="ListParagraph"/>
        <w:numPr>
          <w:ilvl w:val="0"/>
          <w:numId w:val="2"/>
        </w:numPr>
        <w:spacing w:after="80" w:line="300"/>
      </w:pPr>
      <w:r>
        <w:t xml:space="preserve">"Which Canadian-attested components in fleet X trace back to a single foreign sub-supplier?"</w:t>
      </w:r>
    </w:p>
    <w:p>
      <w:pPr>
        <w:pStyle w:val="ListParagraph"/>
        <w:numPr>
          <w:ilvl w:val="0"/>
          <w:numId w:val="2"/>
        </w:numPr>
        <w:spacing w:after="80" w:line="300"/>
      </w:pPr>
      <w:r>
        <w:t xml:space="preserve">"Show me suppliers whose attestation anomaly scores have risen more than 30% in the last quarter."</w:t>
      </w:r>
    </w:p>
    <w:p>
      <w:pPr>
        <w:spacing w:after="120" w:line="300"/>
      </w:pPr>
      <w:r>
        <w:t xml:space="preserve">The LLM converts the query into a deterministic graph query, retrieves the result, and explains it with citations back to specific attestations. The displayed numbers always come from deterministic computation, not from the model.</w:t>
      </w:r>
    </w:p>
    <w:p>
      <w:pPr>
        <w:pStyle w:val="Heading2"/>
        <w:spacing w:after="140" w:before="280"/>
      </w:pPr>
      <w:r>
        <w:t xml:space="preserve">11.6 What AI Deliberately Does Not Do</w:t>
      </w:r>
    </w:p>
    <w:p>
      <w:pPr>
        <w:pStyle w:val="ListParagraph"/>
        <w:numPr>
          <w:ilvl w:val="0"/>
          <w:numId w:val="2"/>
        </w:numPr>
        <w:spacing w:after="80" w:line="300"/>
      </w:pPr>
      <w:r>
        <w:t xml:space="preserve">It does not sign attestations on behalf of suppliers.</w:t>
      </w:r>
    </w:p>
    <w:p>
      <w:pPr>
        <w:pStyle w:val="ListParagraph"/>
        <w:numPr>
          <w:ilvl w:val="0"/>
          <w:numId w:val="2"/>
        </w:numPr>
        <w:spacing w:after="80" w:line="300"/>
      </w:pPr>
      <w:r>
        <w:t xml:space="preserve">It does not compute the legal qualification verdict.</w:t>
      </w:r>
    </w:p>
    <w:p>
      <w:pPr>
        <w:pStyle w:val="ListParagraph"/>
        <w:numPr>
          <w:ilvl w:val="0"/>
          <w:numId w:val="2"/>
        </w:numPr>
        <w:spacing w:after="80" w:line="300"/>
      </w:pPr>
      <w:r>
        <w:t xml:space="preserve">It is not the source of truth for any factual claim — every fact it presents is grounded in an attestation or registry.</w:t>
      </w:r>
    </w:p>
    <w:p>
      <w:pPr>
        <w:pStyle w:val="ListParagraph"/>
        <w:numPr>
          <w:ilvl w:val="0"/>
          <w:numId w:val="2"/>
        </w:numPr>
        <w:spacing w:after="80" w:line="300"/>
      </w:pPr>
      <w:r>
        <w:t xml:space="preserve">It does not participate in the cryptographic verification path.</w:t>
      </w:r>
    </w:p>
    <w:p>
      <w:pPr>
        <w:pStyle w:val="Heading1"/>
        <w:spacing w:after="180" w:before="360"/>
      </w:pPr>
      <w:r>
        <w:t xml:space="preserve">12. Supplier Experience</w:t>
      </w:r>
    </w:p>
    <w:p>
      <w:pPr>
        <w:spacing w:after="120" w:line="300"/>
      </w:pPr>
      <w:r>
        <w:t xml:space="preserve">Adoption is the dominant risk. The supplier UX must work for a 4-person CNC shop in Cambridge, Ontario as well as for a Tier-1 integrator.</w:t>
      </w:r>
    </w:p>
    <w:p>
      <w:pPr>
        <w:pStyle w:val="Heading2"/>
        <w:spacing w:after="140" w:before="280"/>
      </w:pPr>
      <w:r>
        <w:t xml:space="preserve">12.1 Onboarding</w:t>
      </w:r>
    </w:p>
    <w:p>
      <w:pPr>
        <w:pStyle w:val="ListParagraph"/>
        <w:numPr>
          <w:ilvl w:val="0"/>
          <w:numId w:val="3"/>
        </w:numPr>
        <w:spacing w:after="80" w:line="300"/>
      </w:pPr>
      <w:r>
        <w:t xml:space="preserve">Supplier visits the Maple Ledger portal, signs in via GCKey or a federated provincial identity.</w:t>
      </w:r>
    </w:p>
    <w:p>
      <w:pPr>
        <w:pStyle w:val="ListParagraph"/>
        <w:numPr>
          <w:ilvl w:val="0"/>
          <w:numId w:val="3"/>
        </w:numPr>
        <w:spacing w:after="80" w:line="300"/>
      </w:pPr>
      <w:r>
        <w:t xml:space="preserve">Supplier provides CRA Business Number; system pre-fills public registry information.</w:t>
      </w:r>
    </w:p>
    <w:p>
      <w:pPr>
        <w:pStyle w:val="ListParagraph"/>
        <w:numPr>
          <w:ilvl w:val="0"/>
          <w:numId w:val="3"/>
        </w:numPr>
        <w:spacing w:after="80" w:line="300"/>
      </w:pPr>
      <w:r>
        <w:t xml:space="preserve">Accreditation authority schedules facility audit. Field auditor visits, captures geocoded photos, signs a facility attestation.</w:t>
      </w:r>
    </w:p>
    <w:p>
      <w:pPr>
        <w:pStyle w:val="ListParagraph"/>
        <w:numPr>
          <w:ilvl w:val="0"/>
          <w:numId w:val="3"/>
        </w:numPr>
        <w:spacing w:after="80" w:line="300"/>
      </w:pPr>
      <w:r>
        <w:t xml:space="preserve">Supplier receives Verified Canadian Supplier credential and a hardware signing key (YubiKey or HSM).</w:t>
      </w:r>
    </w:p>
    <w:p>
      <w:pPr>
        <w:pStyle w:val="ListParagraph"/>
        <w:numPr>
          <w:ilvl w:val="0"/>
          <w:numId w:val="3"/>
        </w:numPr>
        <w:spacing w:after="80" w:line="300"/>
      </w:pPr>
      <w:r>
        <w:t xml:space="preserve">Supplier publishes their did:web document at their corporate domain.</w:t>
      </w:r>
    </w:p>
    <w:p>
      <w:pPr>
        <w:pStyle w:val="Heading2"/>
        <w:spacing w:after="140" w:before="280"/>
      </w:pPr>
      <w:r>
        <w:t xml:space="preserve">12.2 Issuing an Attestation</w:t>
      </w:r>
    </w:p>
    <w:p>
      <w:pPr>
        <w:spacing w:after="120" w:line="300"/>
      </w:pPr>
      <w:r>
        <w:t xml:space="preserve">Three modes, ordered by adoption friction:</w:t>
      </w:r>
    </w:p>
    <w:p>
      <w:pPr>
        <w:pStyle w:val="ListParagraph"/>
        <w:numPr>
          <w:ilvl w:val="0"/>
          <w:numId w:val="2"/>
        </w:numPr>
        <w:spacing w:after="80" w:line="300"/>
      </w:pPr>
      <w:r>
        <w:rPr>
          <w:b/>
          <w:bCs/>
        </w:rPr>
        <w:t xml:space="preserve">Mode 1 — Conversational. </w:t>
      </w:r>
      <w:r>
        <w:t xml:space="preserve">Supplier types or dictates the activity in plain English. LLM produces draft attestation. Supplier reviews, edits, signs.</w:t>
      </w:r>
    </w:p>
    <w:p>
      <w:pPr>
        <w:pStyle w:val="ListParagraph"/>
        <w:numPr>
          <w:ilvl w:val="0"/>
          <w:numId w:val="2"/>
        </w:numPr>
        <w:spacing w:after="80" w:line="300"/>
      </w:pPr>
      <w:r>
        <w:rPr>
          <w:b/>
          <w:bCs/>
        </w:rPr>
        <w:t xml:space="preserve">Mode 2 — Document upload. </w:t>
      </w:r>
      <w:r>
        <w:t xml:space="preserve">Supplier drops an invoice, BoM, or payroll export. LLM extracts structured fields. Supplier reviews and signs.</w:t>
      </w:r>
    </w:p>
    <w:p>
      <w:pPr>
        <w:pStyle w:val="ListParagraph"/>
        <w:numPr>
          <w:ilvl w:val="0"/>
          <w:numId w:val="2"/>
        </w:numPr>
        <w:spacing w:after="80" w:line="300"/>
      </w:pPr>
      <w:r>
        <w:rPr>
          <w:b/>
          <w:bCs/>
        </w:rPr>
        <w:t xml:space="preserve">Mode 3 — API. </w:t>
      </w:r>
      <w:r>
        <w:t xml:space="preserve">Supplier's ERP posts directly to a Maple Ledger endpoint. Signing happens automatically via configured HSM. Used by Tier-1 integrators.</w:t>
      </w:r>
    </w:p>
    <w:p>
      <w:pPr>
        <w:pStyle w:val="Heading2"/>
        <w:spacing w:after="140" w:before="280"/>
      </w:pPr>
      <w:r>
        <w:t xml:space="preserve">12.3 Visibility</w:t>
      </w:r>
    </w:p>
    <w:p>
      <w:pPr>
        <w:spacing w:after="120" w:line="300"/>
      </w:pPr>
      <w:r>
        <w:t xml:space="preserve">Suppliers see only their own attestations and aggregated risk metrics. They do not see the full graph of a finished product unless they are the integrator or have been granted read access by the procurement holder.</w:t>
      </w:r>
    </w:p>
    <w:p>
      <w:pPr>
        <w:pStyle w:val="Heading1"/>
        <w:spacing w:after="180" w:before="360"/>
      </w:pPr>
      <w:r>
        <w:t xml:space="preserve">13. Purchaser / Verifier Experience</w:t>
      </w:r>
    </w:p>
    <w:p>
      <w:pPr>
        <w:spacing w:after="120" w:line="300"/>
      </w:pPr>
      <w:r>
        <w:t xml:space="preserve">The purchaser interface is built around three artifacts: the verdict card, the provenance graph, and the verification certificate.</w:t>
      </w:r>
    </w:p>
    <w:p>
      <w:pPr>
        <w:pStyle w:val="Heading2"/>
        <w:spacing w:after="140" w:before="280"/>
      </w:pPr>
      <w:r>
        <w:t xml:space="preserve">13.1 Verdict Card</w:t>
      </w:r>
    </w:p>
    <w:p>
      <w:pPr>
        <w:spacing w:after="120" w:line="300"/>
      </w:pPr>
      <w:r>
        <w:t xml:space="preserve">A single view per product showing:</w:t>
      </w:r>
    </w:p>
    <w:p>
      <w:pPr>
        <w:pStyle w:val="ListParagraph"/>
        <w:numPr>
          <w:ilvl w:val="0"/>
          <w:numId w:val="2"/>
        </w:numPr>
        <w:spacing w:after="80" w:line="300"/>
      </w:pPr>
      <w:r>
        <w:t xml:space="preserve">Qualification verdict (Product of Canada / Made in Canada / Neither)</w:t>
      </w:r>
    </w:p>
    <w:p>
      <w:pPr>
        <w:pStyle w:val="ListParagraph"/>
        <w:numPr>
          <w:ilvl w:val="0"/>
          <w:numId w:val="2"/>
        </w:numPr>
        <w:spacing w:after="80" w:line="300"/>
      </w:pPr>
      <w:r>
        <w:t xml:space="preserve">Canadian content percentage, with confidence bounds</w:t>
      </w:r>
    </w:p>
    <w:p>
      <w:pPr>
        <w:pStyle w:val="ListParagraph"/>
        <w:numPr>
          <w:ilvl w:val="0"/>
          <w:numId w:val="2"/>
        </w:numPr>
        <w:spacing w:after="80" w:line="300"/>
      </w:pPr>
      <w:r>
        <w:t xml:space="preserve">Location of last substantial transformation</w:t>
      </w:r>
    </w:p>
    <w:p>
      <w:pPr>
        <w:pStyle w:val="ListParagraph"/>
        <w:numPr>
          <w:ilvl w:val="0"/>
          <w:numId w:val="2"/>
        </w:numPr>
        <w:spacing w:after="80" w:line="300"/>
      </w:pPr>
      <w:r>
        <w:t xml:space="preserve">Risk score and any open auditor flags</w:t>
      </w:r>
    </w:p>
    <w:p>
      <w:pPr>
        <w:pStyle w:val="ListParagraph"/>
        <w:numPr>
          <w:ilvl w:val="0"/>
          <w:numId w:val="2"/>
        </w:numPr>
        <w:spacing w:after="80" w:line="300"/>
      </w:pPr>
      <w:r>
        <w:t xml:space="preserve">Verification status (all signatures valid, all attestations in log, no anomalies blocking)</w:t>
      </w:r>
    </w:p>
    <w:p>
      <w:pPr>
        <w:pStyle w:val="Heading2"/>
        <w:spacing w:after="140" w:before="280"/>
      </w:pPr>
      <w:r>
        <w:t xml:space="preserve">13.2 Provenance Graph View</w:t>
      </w:r>
    </w:p>
    <w:p>
      <w:pPr>
        <w:spacing w:after="120" w:line="300"/>
      </w:pPr>
      <w:r>
        <w:t xml:space="preserve">An interactive graph showing all attestations contributing to the product. Each node is clickable, revealing the attestation contents (with cost magnitudes hidden by default for non-auditors; only percentages and locations are visible).</w:t>
      </w:r>
    </w:p>
    <w:p>
      <w:pPr>
        <w:pStyle w:val="Heading2"/>
        <w:spacing w:after="140" w:before="280"/>
      </w:pPr>
      <w:r>
        <w:t xml:space="preserve">13.3 Verification Certificate</w:t>
      </w:r>
    </w:p>
    <w:p>
      <w:pPr>
        <w:spacing w:after="120" w:line="300"/>
      </w:pPr>
      <w:r>
        <w:t xml:space="preserve">A signed JSON document — itself an attestation — produced by the verifier service. Contains:</w:t>
      </w:r>
    </w:p>
    <w:p>
      <w:pPr>
        <w:pStyle w:val="ListParagraph"/>
        <w:numPr>
          <w:ilvl w:val="0"/>
          <w:numId w:val="2"/>
        </w:numPr>
        <w:spacing w:after="80" w:line="300"/>
      </w:pPr>
      <w:r>
        <w:t xml:space="preserve">The product identifier and computed verdict</w:t>
      </w:r>
    </w:p>
    <w:p>
      <w:pPr>
        <w:pStyle w:val="ListParagraph"/>
        <w:numPr>
          <w:ilvl w:val="0"/>
          <w:numId w:val="2"/>
        </w:numPr>
        <w:spacing w:after="80" w:line="300"/>
      </w:pPr>
      <w:r>
        <w:t xml:space="preserve">The set of attestation hashes that contributed</w:t>
      </w:r>
    </w:p>
    <w:p>
      <w:pPr>
        <w:pStyle w:val="ListParagraph"/>
        <w:numPr>
          <w:ilvl w:val="0"/>
          <w:numId w:val="2"/>
        </w:numPr>
        <w:spacing w:after="80" w:line="300"/>
      </w:pPr>
      <w:r>
        <w:t xml:space="preserve">The transparency log STH at verification time</w:t>
      </w:r>
    </w:p>
    <w:p>
      <w:pPr>
        <w:pStyle w:val="ListParagraph"/>
        <w:numPr>
          <w:ilvl w:val="0"/>
          <w:numId w:val="2"/>
        </w:numPr>
        <w:spacing w:after="80" w:line="300"/>
      </w:pPr>
      <w:r>
        <w:t xml:space="preserve">Inclusion proofs for each attestation in that STH</w:t>
      </w:r>
    </w:p>
    <w:p>
      <w:pPr>
        <w:pStyle w:val="ListParagraph"/>
        <w:numPr>
          <w:ilvl w:val="0"/>
          <w:numId w:val="2"/>
        </w:numPr>
        <w:spacing w:after="80" w:line="300"/>
      </w:pPr>
      <w:r>
        <w:t xml:space="preserve">Verifier signature</w:t>
      </w:r>
    </w:p>
    <w:p>
      <w:pPr>
        <w:spacing w:after="120" w:line="300"/>
      </w:pPr>
      <w:r>
        <w:t xml:space="preserve">Any third party — auditor, journalist, competing supplier, court — can reproduce the verdict from the certificate alone, given access to the public log.</w:t>
      </w:r>
    </w:p>
    <w:p>
      <w:pPr>
        <w:pStyle w:val="Heading1"/>
        <w:spacing w:after="180" w:before="360"/>
      </w:pPr>
      <w:r>
        <w:t xml:space="preserve">14. Auditor Experience</w:t>
      </w:r>
    </w:p>
    <w:p>
      <w:pPr>
        <w:spacing w:after="120" w:line="300"/>
      </w:pPr>
      <w:r>
        <w:t xml:space="preserve">The auditor view exposes the data that purchaser and supplier views hide:</w:t>
      </w:r>
    </w:p>
    <w:p>
      <w:pPr>
        <w:pStyle w:val="ListParagraph"/>
        <w:numPr>
          <w:ilvl w:val="0"/>
          <w:numId w:val="2"/>
        </w:numPr>
        <w:spacing w:after="80" w:line="300"/>
      </w:pPr>
      <w:r>
        <w:t xml:space="preserve">Absolute dollar magnitudes (under NDA-bound access)</w:t>
      </w:r>
    </w:p>
    <w:p>
      <w:pPr>
        <w:pStyle w:val="ListParagraph"/>
        <w:numPr>
          <w:ilvl w:val="0"/>
          <w:numId w:val="2"/>
        </w:numPr>
        <w:spacing w:after="80" w:line="300"/>
      </w:pPr>
      <w:r>
        <w:t xml:space="preserve">AI risk scores and underlying feature contributions</w:t>
      </w:r>
    </w:p>
    <w:p>
      <w:pPr>
        <w:pStyle w:val="ListParagraph"/>
        <w:numPr>
          <w:ilvl w:val="0"/>
          <w:numId w:val="2"/>
        </w:numPr>
        <w:spacing w:after="80" w:line="300"/>
      </w:pPr>
      <w:r>
        <w:t xml:space="preserve">Cross-document reconciliation reports</w:t>
      </w:r>
    </w:p>
    <w:p>
      <w:pPr>
        <w:pStyle w:val="ListParagraph"/>
        <w:numPr>
          <w:ilvl w:val="0"/>
          <w:numId w:val="2"/>
        </w:numPr>
        <w:spacing w:after="80" w:line="300"/>
      </w:pPr>
      <w:r>
        <w:t xml:space="preserve">Graph anomalies, including suspected wash rings</w:t>
      </w:r>
    </w:p>
    <w:p>
      <w:pPr>
        <w:pStyle w:val="ListParagraph"/>
        <w:numPr>
          <w:ilvl w:val="0"/>
          <w:numId w:val="2"/>
        </w:numPr>
        <w:spacing w:after="80" w:line="300"/>
      </w:pPr>
      <w:r>
        <w:t xml:space="preserve">Suppliers whose attestations have been queued for review</w:t>
      </w:r>
    </w:p>
    <w:p>
      <w:pPr>
        <w:spacing w:after="120" w:line="300"/>
      </w:pPr>
      <w:r>
        <w:t xml:space="preserve">Auditors can dispute attestations, attach findings, and ultimately recommend revocation of a supplier's Verified Canadian Supplier credential. Revocation does not retroactively invalidate prior signed attestations but raises their displayed risk and prevents new ones from being accepted.</w:t>
      </w:r>
    </w:p>
    <w:p>
      <w:pPr>
        <w:pStyle w:val="Heading1"/>
        <w:spacing w:after="180" w:before="360"/>
      </w:pPr>
      <w:r>
        <w:t xml:space="preserve">15. Privacy and Selective Disclosure</w:t>
      </w:r>
    </w:p>
    <w:p>
      <w:pPr>
        <w:pStyle w:val="Heading2"/>
        <w:spacing w:after="140" w:before="280"/>
      </w:pPr>
      <w:r>
        <w:t xml:space="preserve">15.1 The Problem</w:t>
      </w:r>
    </w:p>
    <w:p>
      <w:pPr>
        <w:spacing w:after="120" w:line="300"/>
      </w:pPr>
      <w:r>
        <w:t xml:space="preserve">Suppliers will not adopt a system that publishes their cost structure. At the same time, verifiers need confidence in the numbers. The reconciliation is selective disclosure: percentages and locations are public to authorized verifiers; dollar magnitudes are private; range proofs allow public assertion of thresholds without disclosure.</w:t>
      </w:r>
    </w:p>
    <w:p>
      <w:pPr>
        <w:pStyle w:val="Heading2"/>
        <w:spacing w:after="140" w:before="280"/>
      </w:pPr>
      <w:r>
        <w:t xml:space="preserve">15.2 Mechanisms</w:t>
      </w:r>
    </w:p>
    <w:p>
      <w:pPr>
        <w:pStyle w:val="ListParagraph"/>
        <w:numPr>
          <w:ilvl w:val="0"/>
          <w:numId w:val="2"/>
        </w:numPr>
        <w:spacing w:after="80" w:line="300"/>
      </w:pPr>
      <w:r>
        <w:rPr>
          <w:b/>
          <w:bCs/>
        </w:rPr>
        <w:t xml:space="preserve">Encrypted-at-rest cost fields. </w:t>
      </w:r>
      <w:r>
        <w:t xml:space="preserve">Dollar amounts in attestations are encrypted with a key held by the supplier and, in escrow, by the accreditation authority for audit purposes.</w:t>
      </w:r>
    </w:p>
    <w:p>
      <w:pPr>
        <w:pStyle w:val="ListParagraph"/>
        <w:numPr>
          <w:ilvl w:val="0"/>
          <w:numId w:val="2"/>
        </w:numPr>
        <w:spacing w:after="80" w:line="300"/>
      </w:pPr>
      <w:r>
        <w:rPr>
          <w:b/>
          <w:bCs/>
        </w:rPr>
        <w:t xml:space="preserve">Zero-knowledge range proofs. </w:t>
      </w:r>
      <w:r>
        <w:t xml:space="preserve">Using a Bulletproofs-style scheme, a supplier proves "my Canadian content is at least 51%" or "at least 98%" without revealing either the numerator or denominator. The verifier accepts the proof as sufficient for the verdict.</w:t>
      </w:r>
    </w:p>
    <w:p>
      <w:pPr>
        <w:pStyle w:val="ListParagraph"/>
        <w:numPr>
          <w:ilvl w:val="0"/>
          <w:numId w:val="2"/>
        </w:numPr>
        <w:spacing w:after="80" w:line="300"/>
      </w:pPr>
      <w:r>
        <w:rPr>
          <w:b/>
          <w:bCs/>
        </w:rPr>
        <w:t xml:space="preserve">Threshold decryption. </w:t>
      </w:r>
      <w:r>
        <w:t xml:space="preserve">In an audit or dispute, the dollar amounts can be revealed only with the cooperation of a quorum (e.g., supplier + accreditation authority + Competition Bureau).</w:t>
      </w:r>
    </w:p>
    <w:p>
      <w:pPr>
        <w:pStyle w:val="ListParagraph"/>
        <w:numPr>
          <w:ilvl w:val="0"/>
          <w:numId w:val="2"/>
        </w:numPr>
        <w:spacing w:after="80" w:line="300"/>
      </w:pPr>
      <w:r>
        <w:rPr>
          <w:b/>
          <w:bCs/>
        </w:rPr>
        <w:t xml:space="preserve">PIPEDA compliance. </w:t>
      </w:r>
      <w:r>
        <w:t xml:space="preserve">Personal information (e.g., employee names on time cards) is referenced by hash only; cleartext is held at the supplier under retention rules.</w:t>
      </w:r>
    </w:p>
    <w:p>
      <w:pPr>
        <w:pStyle w:val="Heading1"/>
        <w:spacing w:after="180" w:before="360"/>
      </w:pPr>
      <w:r>
        <w:t xml:space="preserve">16. Drone-Sector Walkthrough</w:t>
      </w:r>
    </w:p>
    <w:p>
      <w:pPr>
        <w:spacing w:after="120" w:line="300"/>
      </w:pPr>
      <w:r>
        <w:t xml:space="preserve">To make the design concrete, here is the full provenance of a hypothetical Canadian-assembled 7-inch quadcopter ISR drone, model RAVEN-7C, intended for sale to the Canadian Armed Forces.</w:t>
      </w:r>
    </w:p>
    <w:p>
      <w:pPr>
        <w:pStyle w:val="Heading2"/>
        <w:spacing w:after="140" w:before="280"/>
      </w:pPr>
      <w:r>
        <w:t xml:space="preserve">16.1 Bill of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200"/>
        <w:gridCol w:w="1400"/>
        <w:gridCol w:w="1460"/>
      </w:tblGrid>
      <w:tr>
        <w:tc>
          <w:tcPr>
            <w:tcW w:type="dxa" w:w="2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Component</w:t>
            </w:r>
          </w:p>
        </w:tc>
        <w:tc>
          <w:tcPr>
            <w:tcW w:type="dxa" w:w="1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Supplier</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Location</w:t>
            </w:r>
          </w:p>
        </w:tc>
        <w:tc>
          <w:tcPr>
            <w:tcW w:type="dxa" w:w="1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Cost (CAD)</w:t>
            </w:r>
          </w:p>
        </w:tc>
        <w:tc>
          <w:tcPr>
            <w:tcW w:type="dxa" w:w="14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Origin</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Aluminum billet, 6061-T6</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Rio Tinto Saguenay</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Saguenay, QC</w:t>
            </w:r>
          </w:p>
        </w:tc>
        <w:tc>
          <w:tcPr>
            <w:tcW w:type="dxa" w:w="1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$22.10</w:t>
            </w:r>
          </w:p>
        </w:tc>
        <w:tc>
          <w:tcPr>
            <w:tcW w:type="dxa" w:w="1460"/>
            <w:tcBorders>
              <w:top w:val="single" w:color="BFBFBF" w:sz="4"/>
              <w:left w:val="single" w:color="BFBFBF" w:sz="4"/>
              <w:bottom w:val="single" w:color="BFBFBF" w:sz="4"/>
              <w:right w:val="single" w:color="BFBFBF" w:sz="4"/>
            </w:tcBorders>
            <w:shd w:fill="EAF3E7" w:val="clear"/>
            <w:tcMar>
              <w:top w:type="dxa" w:w="90"/>
              <w:left w:type="dxa" w:w="140"/>
              <w:bottom w:type="dxa" w:w="90"/>
              <w:right w:type="dxa" w:w="140"/>
            </w:tcMar>
          </w:tcPr>
          <w:p>
            <w:pPr>
              <w:spacing w:after="0" w:line="280"/>
            </w:pPr>
            <w:r>
              <w:rPr>
                <w:b w:val="false"/>
                <w:bCs w:val="false"/>
                <w:sz w:val="22"/>
                <w:szCs w:val="22"/>
              </w:rPr>
              <w:t xml:space="preserve">Canadian</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Machined airframe</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Apex Machining</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Mississauga, ON</w:t>
            </w:r>
          </w:p>
        </w:tc>
        <w:tc>
          <w:tcPr>
            <w:tcW w:type="dxa" w:w="1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$412.00 labour + $38.50 mat'l</w:t>
            </w:r>
          </w:p>
        </w:tc>
        <w:tc>
          <w:tcPr>
            <w:tcW w:type="dxa" w:w="1460"/>
            <w:tcBorders>
              <w:top w:val="single" w:color="BFBFBF" w:sz="4"/>
              <w:left w:val="single" w:color="BFBFBF" w:sz="4"/>
              <w:bottom w:val="single" w:color="BFBFBF" w:sz="4"/>
              <w:right w:val="single" w:color="BFBFBF" w:sz="4"/>
            </w:tcBorders>
            <w:shd w:fill="EAF3E7" w:val="clear"/>
            <w:tcMar>
              <w:top w:type="dxa" w:w="90"/>
              <w:left w:type="dxa" w:w="140"/>
              <w:bottom w:type="dxa" w:w="90"/>
              <w:right w:type="dxa" w:w="140"/>
            </w:tcMar>
          </w:tcPr>
          <w:p>
            <w:pPr>
              <w:spacing w:after="0" w:line="280"/>
            </w:pPr>
            <w:r>
              <w:rPr>
                <w:b w:val="false"/>
                <w:bCs w:val="false"/>
                <w:sz w:val="22"/>
                <w:szCs w:val="22"/>
              </w:rPr>
              <w:t xml:space="preserve">Canadian</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Brushless motors (4×)</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T-Motor</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Nanchang, CN</w:t>
            </w:r>
          </w:p>
        </w:tc>
        <w:tc>
          <w:tcPr>
            <w:tcW w:type="dxa" w:w="1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$184.00</w:t>
            </w:r>
          </w:p>
        </w:tc>
        <w:tc>
          <w:tcPr>
            <w:tcW w:type="dxa" w:w="1460"/>
            <w:tcBorders>
              <w:top w:val="single" w:color="BFBFBF" w:sz="4"/>
              <w:left w:val="single" w:color="BFBFBF" w:sz="4"/>
              <w:bottom w:val="single" w:color="BFBFBF" w:sz="4"/>
              <w:right w:val="single" w:color="BFBFBF" w:sz="4"/>
            </w:tcBorders>
            <w:shd w:fill="F8E0E0" w:val="clear"/>
            <w:tcMar>
              <w:top w:type="dxa" w:w="90"/>
              <w:left w:type="dxa" w:w="140"/>
              <w:bottom w:type="dxa" w:w="90"/>
              <w:right w:type="dxa" w:w="140"/>
            </w:tcMar>
          </w:tcPr>
          <w:p>
            <w:pPr>
              <w:spacing w:after="0" w:line="280"/>
            </w:pPr>
            <w:r>
              <w:rPr>
                <w:b w:val="false"/>
                <w:bCs w:val="false"/>
                <w:sz w:val="22"/>
                <w:szCs w:val="22"/>
              </w:rPr>
              <w:t xml:space="preserve">Foreign</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ESCs (4×)</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Hobbywing</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Shenzhen, CN</w:t>
            </w:r>
          </w:p>
        </w:tc>
        <w:tc>
          <w:tcPr>
            <w:tcW w:type="dxa" w:w="1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$96.00</w:t>
            </w:r>
          </w:p>
        </w:tc>
        <w:tc>
          <w:tcPr>
            <w:tcW w:type="dxa" w:w="1460"/>
            <w:tcBorders>
              <w:top w:val="single" w:color="BFBFBF" w:sz="4"/>
              <w:left w:val="single" w:color="BFBFBF" w:sz="4"/>
              <w:bottom w:val="single" w:color="BFBFBF" w:sz="4"/>
              <w:right w:val="single" w:color="BFBFBF" w:sz="4"/>
            </w:tcBorders>
            <w:shd w:fill="F8E0E0" w:val="clear"/>
            <w:tcMar>
              <w:top w:type="dxa" w:w="90"/>
              <w:left w:type="dxa" w:w="140"/>
              <w:bottom w:type="dxa" w:w="90"/>
              <w:right w:type="dxa" w:w="140"/>
            </w:tcMar>
          </w:tcPr>
          <w:p>
            <w:pPr>
              <w:spacing w:after="0" w:line="280"/>
            </w:pPr>
            <w:r>
              <w:rPr>
                <w:b w:val="false"/>
                <w:bCs w:val="false"/>
                <w:sz w:val="22"/>
                <w:szCs w:val="22"/>
              </w:rPr>
              <w:t xml:space="preserve">Foreign</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Flight controller</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Mosaic Avionics</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Ottawa, ON</w:t>
            </w:r>
          </w:p>
        </w:tc>
        <w:tc>
          <w:tcPr>
            <w:tcW w:type="dxa" w:w="1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$240.00</w:t>
            </w:r>
          </w:p>
        </w:tc>
        <w:tc>
          <w:tcPr>
            <w:tcW w:type="dxa" w:w="1460"/>
            <w:tcBorders>
              <w:top w:val="single" w:color="BFBFBF" w:sz="4"/>
              <w:left w:val="single" w:color="BFBFBF" w:sz="4"/>
              <w:bottom w:val="single" w:color="BFBFBF" w:sz="4"/>
              <w:right w:val="single" w:color="BFBFBF" w:sz="4"/>
            </w:tcBorders>
            <w:shd w:fill="EAF3E7" w:val="clear"/>
            <w:tcMar>
              <w:top w:type="dxa" w:w="90"/>
              <w:left w:type="dxa" w:w="140"/>
              <w:bottom w:type="dxa" w:w="90"/>
              <w:right w:type="dxa" w:w="140"/>
            </w:tcMar>
          </w:tcPr>
          <w:p>
            <w:pPr>
              <w:spacing w:after="0" w:line="280"/>
            </w:pPr>
            <w:r>
              <w:rPr>
                <w:b w:val="false"/>
                <w:bCs w:val="false"/>
                <w:sz w:val="22"/>
                <w:szCs w:val="22"/>
              </w:rPr>
              <w:t xml:space="preserve">Canadian</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GNSS module</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u-blox</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Thalwil, CH</w:t>
            </w:r>
          </w:p>
        </w:tc>
        <w:tc>
          <w:tcPr>
            <w:tcW w:type="dxa" w:w="1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$78.00</w:t>
            </w:r>
          </w:p>
        </w:tc>
        <w:tc>
          <w:tcPr>
            <w:tcW w:type="dxa" w:w="1460"/>
            <w:tcBorders>
              <w:top w:val="single" w:color="BFBFBF" w:sz="4"/>
              <w:left w:val="single" w:color="BFBFBF" w:sz="4"/>
              <w:bottom w:val="single" w:color="BFBFBF" w:sz="4"/>
              <w:right w:val="single" w:color="BFBFBF" w:sz="4"/>
            </w:tcBorders>
            <w:shd w:fill="F8E0E0" w:val="clear"/>
            <w:tcMar>
              <w:top w:type="dxa" w:w="90"/>
              <w:left w:type="dxa" w:w="140"/>
              <w:bottom w:type="dxa" w:w="90"/>
              <w:right w:type="dxa" w:w="140"/>
            </w:tcMar>
          </w:tcPr>
          <w:p>
            <w:pPr>
              <w:spacing w:after="0" w:line="280"/>
            </w:pPr>
            <w:r>
              <w:rPr>
                <w:b w:val="false"/>
                <w:bCs w:val="false"/>
                <w:sz w:val="22"/>
                <w:szCs w:val="22"/>
              </w:rPr>
              <w:t xml:space="preserve">Foreign</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Battery (LiPo 6S)</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Damocles Power</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Calgary, AB</w:t>
            </w:r>
          </w:p>
        </w:tc>
        <w:tc>
          <w:tcPr>
            <w:tcW w:type="dxa" w:w="1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$165.00</w:t>
            </w:r>
          </w:p>
        </w:tc>
        <w:tc>
          <w:tcPr>
            <w:tcW w:type="dxa" w:w="1460"/>
            <w:tcBorders>
              <w:top w:val="single" w:color="BFBFBF" w:sz="4"/>
              <w:left w:val="single" w:color="BFBFBF" w:sz="4"/>
              <w:bottom w:val="single" w:color="BFBFBF" w:sz="4"/>
              <w:right w:val="single" w:color="BFBFBF" w:sz="4"/>
            </w:tcBorders>
            <w:shd w:fill="EAF3E7" w:val="clear"/>
            <w:tcMar>
              <w:top w:type="dxa" w:w="90"/>
              <w:left w:type="dxa" w:w="140"/>
              <w:bottom w:type="dxa" w:w="90"/>
              <w:right w:type="dxa" w:w="140"/>
            </w:tcMar>
          </w:tcPr>
          <w:p>
            <w:pPr>
              <w:spacing w:after="0" w:line="280"/>
            </w:pPr>
            <w:r>
              <w:rPr>
                <w:b w:val="false"/>
                <w:bCs w:val="false"/>
                <w:sz w:val="22"/>
                <w:szCs w:val="22"/>
              </w:rPr>
              <w:t xml:space="preserve">Canadian</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Wiring + fasteners</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Various</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Mixed</w:t>
            </w:r>
          </w:p>
        </w:tc>
        <w:tc>
          <w:tcPr>
            <w:tcW w:type="dxa" w:w="1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$42.00</w:t>
            </w:r>
          </w:p>
        </w:tc>
        <w:tc>
          <w:tcPr>
            <w:tcW w:type="dxa" w:w="1460"/>
            <w:tcBorders>
              <w:top w:val="single" w:color="BFBFBF" w:sz="4"/>
              <w:left w:val="single" w:color="BFBFBF" w:sz="4"/>
              <w:bottom w:val="single" w:color="BFBFBF" w:sz="4"/>
              <w:right w:val="single" w:color="BFBFBF" w:sz="4"/>
            </w:tcBorders>
            <w:shd w:fill="FBF1D5" w:val="clear"/>
            <w:tcMar>
              <w:top w:type="dxa" w:w="90"/>
              <w:left w:type="dxa" w:w="140"/>
              <w:bottom w:type="dxa" w:w="90"/>
              <w:right w:type="dxa" w:w="140"/>
            </w:tcMar>
          </w:tcPr>
          <w:p>
            <w:pPr>
              <w:spacing w:after="0" w:line="280"/>
            </w:pPr>
            <w:r>
              <w:rPr>
                <w:b w:val="false"/>
                <w:bCs w:val="false"/>
                <w:sz w:val="22"/>
                <w:szCs w:val="22"/>
              </w:rPr>
              <w:t xml:space="preserve">Mixed</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bCs/>
                <w:sz w:val="22"/>
                <w:szCs w:val="22"/>
              </w:rPr>
              <w:t xml:space="preserve">Final assembly + firmware + test</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bCs/>
                <w:sz w:val="22"/>
                <w:szCs w:val="22"/>
              </w:rPr>
              <w:t xml:space="preserve">Raven Aerospace</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bCs/>
                <w:sz w:val="22"/>
                <w:szCs w:val="22"/>
              </w:rPr>
              <w:t xml:space="preserve">Ottawa, ON</w:t>
            </w:r>
          </w:p>
        </w:tc>
        <w:tc>
          <w:tcPr>
            <w:tcW w:type="dxa" w:w="1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bCs/>
                <w:sz w:val="22"/>
                <w:szCs w:val="22"/>
              </w:rPr>
              <w:t xml:space="preserve">$520.00 labour</w:t>
            </w:r>
          </w:p>
        </w:tc>
        <w:tc>
          <w:tcPr>
            <w:tcW w:type="dxa" w:w="1460"/>
            <w:tcBorders>
              <w:top w:val="single" w:color="BFBFBF" w:sz="4"/>
              <w:left w:val="single" w:color="BFBFBF" w:sz="4"/>
              <w:bottom w:val="single" w:color="BFBFBF" w:sz="4"/>
              <w:right w:val="single" w:color="BFBFBF" w:sz="4"/>
            </w:tcBorders>
            <w:shd w:fill="EAF3E7" w:val="clear"/>
            <w:tcMar>
              <w:top w:type="dxa" w:w="90"/>
              <w:left w:type="dxa" w:w="140"/>
              <w:bottom w:type="dxa" w:w="90"/>
              <w:right w:type="dxa" w:w="140"/>
            </w:tcMar>
          </w:tcPr>
          <w:p>
            <w:pPr>
              <w:spacing w:after="0" w:line="280"/>
            </w:pPr>
            <w:r>
              <w:rPr>
                <w:b/>
                <w:bCs/>
                <w:sz w:val="22"/>
                <w:szCs w:val="22"/>
              </w:rPr>
              <w:t xml:space="preserve">Canadian</w:t>
            </w:r>
          </w:p>
        </w:tc>
      </w:tr>
    </w:tbl>
    <w:p>
      <w:pPr>
        <w:spacing w:after="120" w:line="300"/>
      </w:pPr>
      <w:r>
        <w:t xml:space="preserve"> </w:t>
      </w:r>
    </w:p>
    <w:p>
      <w:pPr>
        <w:pStyle w:val="Heading2"/>
        <w:spacing w:after="140" w:before="280"/>
      </w:pPr>
      <w:r>
        <w:t xml:space="preserve">16.2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Canadian costs:</w:t>
            </w:r>
          </w:p>
          <w:p>
            <w:pPr>
              <w:spacing w:after="0" w:line="260"/>
            </w:pPr>
            <w:r>
              <w:rPr>
                <w:rFonts w:ascii="Consolas" w:cs="Consolas" w:eastAsia="Consolas" w:hAnsi="Consolas"/>
                <w:sz w:val="18"/>
                <w:szCs w:val="18"/>
              </w:rPr>
              <w:t xml:space="preserve">  Billet                      $22.10</w:t>
            </w:r>
          </w:p>
          <w:p>
            <w:pPr>
              <w:spacing w:after="0" w:line="260"/>
            </w:pPr>
            <w:r>
              <w:rPr>
                <w:rFonts w:ascii="Consolas" w:cs="Consolas" w:eastAsia="Consolas" w:hAnsi="Consolas"/>
                <w:sz w:val="18"/>
                <w:szCs w:val="18"/>
              </w:rPr>
              <w:t xml:space="preserve">  Airframe labour            $412.00</w:t>
            </w:r>
          </w:p>
          <w:p>
            <w:pPr>
              <w:spacing w:after="0" w:line="260"/>
            </w:pPr>
            <w:r>
              <w:rPr>
                <w:rFonts w:ascii="Consolas" w:cs="Consolas" w:eastAsia="Consolas" w:hAnsi="Consolas"/>
                <w:sz w:val="18"/>
                <w:szCs w:val="18"/>
              </w:rPr>
              <w:t xml:space="preserve">  Airframe materials added    $38.50</w:t>
            </w:r>
          </w:p>
          <w:p>
            <w:pPr>
              <w:spacing w:after="0" w:line="260"/>
            </w:pPr>
            <w:r>
              <w:rPr>
                <w:rFonts w:ascii="Consolas" w:cs="Consolas" w:eastAsia="Consolas" w:hAnsi="Consolas"/>
                <w:sz w:val="18"/>
                <w:szCs w:val="18"/>
              </w:rPr>
              <w:t xml:space="preserve">  Flight controller          $240.00</w:t>
            </w:r>
          </w:p>
          <w:p>
            <w:pPr>
              <w:spacing w:after="0" w:line="260"/>
            </w:pPr>
            <w:r>
              <w:rPr>
                <w:rFonts w:ascii="Consolas" w:cs="Consolas" w:eastAsia="Consolas" w:hAnsi="Consolas"/>
                <w:sz w:val="18"/>
                <w:szCs w:val="18"/>
              </w:rPr>
              <w:t xml:space="preserve">  Battery                    $165.00</w:t>
            </w:r>
          </w:p>
          <w:p>
            <w:pPr>
              <w:spacing w:after="0" w:line="260"/>
            </w:pPr>
            <w:r>
              <w:rPr>
                <w:rFonts w:ascii="Consolas" w:cs="Consolas" w:eastAsia="Consolas" w:hAnsi="Consolas"/>
                <w:sz w:val="18"/>
                <w:szCs w:val="18"/>
              </w:rPr>
              <w:t xml:space="preserve">  Wiring (Canadian half)      $21.00</w:t>
            </w:r>
          </w:p>
          <w:p>
            <w:pPr>
              <w:spacing w:after="0" w:line="260"/>
            </w:pPr>
            <w:r>
              <w:rPr>
                <w:rFonts w:ascii="Consolas" w:cs="Consolas" w:eastAsia="Consolas" w:hAnsi="Consolas"/>
                <w:sz w:val="18"/>
                <w:szCs w:val="18"/>
              </w:rPr>
              <w:t xml:space="preserve">  Final assembly labour      $520.00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Total Canadian            $1,418.60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Foreign costs:</w:t>
            </w:r>
          </w:p>
          <w:p>
            <w:pPr>
              <w:spacing w:after="0" w:line="260"/>
            </w:pPr>
            <w:r>
              <w:rPr>
                <w:rFonts w:ascii="Consolas" w:cs="Consolas" w:eastAsia="Consolas" w:hAnsi="Consolas"/>
                <w:sz w:val="18"/>
                <w:szCs w:val="18"/>
              </w:rPr>
              <w:t xml:space="preserve">  Motors                     $184.00</w:t>
            </w:r>
          </w:p>
          <w:p>
            <w:pPr>
              <w:spacing w:after="0" w:line="260"/>
            </w:pPr>
            <w:r>
              <w:rPr>
                <w:rFonts w:ascii="Consolas" w:cs="Consolas" w:eastAsia="Consolas" w:hAnsi="Consolas"/>
                <w:sz w:val="18"/>
                <w:szCs w:val="18"/>
              </w:rPr>
              <w:t xml:space="preserve">  ESCs                        $96.00</w:t>
            </w:r>
          </w:p>
          <w:p>
            <w:pPr>
              <w:spacing w:after="0" w:line="260"/>
            </w:pPr>
            <w:r>
              <w:rPr>
                <w:rFonts w:ascii="Consolas" w:cs="Consolas" w:eastAsia="Consolas" w:hAnsi="Consolas"/>
                <w:sz w:val="18"/>
                <w:szCs w:val="18"/>
              </w:rPr>
              <w:t xml:space="preserve">  GNSS                        $78.00</w:t>
            </w:r>
          </w:p>
          <w:p>
            <w:pPr>
              <w:spacing w:after="0" w:line="260"/>
            </w:pPr>
            <w:r>
              <w:rPr>
                <w:rFonts w:ascii="Consolas" w:cs="Consolas" w:eastAsia="Consolas" w:hAnsi="Consolas"/>
                <w:sz w:val="18"/>
                <w:szCs w:val="18"/>
              </w:rPr>
              <w:t xml:space="preserve">  Wiring (foreign half)       $21.00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Total Foreign              $379.00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Total direct cost:         $1,797.60</w:t>
            </w:r>
          </w:p>
          <w:p>
            <w:pPr>
              <w:spacing w:after="0" w:line="260"/>
            </w:pPr>
            <w:r>
              <w:rPr>
                <w:rFonts w:ascii="Consolas" w:cs="Consolas" w:eastAsia="Consolas" w:hAnsi="Consolas"/>
                <w:sz w:val="18"/>
                <w:szCs w:val="18"/>
              </w:rPr>
              <w:t xml:space="preserve">Canadian content:    78.9%</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Last substantial transformation:</w:t>
            </w:r>
          </w:p>
          <w:p>
            <w:pPr>
              <w:spacing w:after="0" w:line="260"/>
            </w:pPr>
            <w:r>
              <w:rPr>
                <w:rFonts w:ascii="Consolas" w:cs="Consolas" w:eastAsia="Consolas" w:hAnsi="Consolas"/>
                <w:sz w:val="18"/>
                <w:szCs w:val="18"/>
              </w:rPr>
              <w:t xml:space="preserve">  Raven Aerospace final assembly — Ottawa, ON, Canada</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Verdict: MADE IN CANADA</w:t>
            </w:r>
          </w:p>
          <w:p>
            <w:pPr>
              <w:spacing w:after="0" w:line="260"/>
            </w:pPr>
            <w:r>
              <w:rPr>
                <w:rFonts w:ascii="Consolas" w:cs="Consolas" w:eastAsia="Consolas" w:hAnsi="Consolas"/>
                <w:sz w:val="18"/>
                <w:szCs w:val="18"/>
              </w:rPr>
              <w:t xml:space="preserve">Qualifying statement required:</w:t>
            </w:r>
          </w:p>
          <w:p>
            <w:pPr>
              <w:spacing w:after="0" w:line="260"/>
            </w:pPr>
            <w:r>
              <w:rPr>
                <w:rFonts w:ascii="Consolas" w:cs="Consolas" w:eastAsia="Consolas" w:hAnsi="Consolas"/>
                <w:sz w:val="18"/>
                <w:szCs w:val="18"/>
              </w:rPr>
              <w:t xml:space="preserve">  "Made in Canada with imported components."</w:t>
            </w:r>
          </w:p>
        </w:tc>
      </w:tr>
    </w:tbl>
    <w:p>
      <w:pPr>
        <w:pStyle w:val="Heading2"/>
        <w:spacing w:after="140" w:before="280"/>
      </w:pPr>
      <w:r>
        <w:t xml:space="preserve">16.3 What the Verifier Detects in Stress Tests</w:t>
      </w:r>
    </w:p>
    <w:p>
      <w:pPr>
        <w:pStyle w:val="ListParagraph"/>
        <w:numPr>
          <w:ilvl w:val="0"/>
          <w:numId w:val="2"/>
        </w:numPr>
        <w:spacing w:after="80" w:line="300"/>
      </w:pPr>
      <w:r>
        <w:rPr>
          <w:b/>
          <w:bCs/>
        </w:rPr>
        <w:t xml:space="preserve">If Apex Machining were swapped with a shell company </w:t>
      </w:r>
      <w:r>
        <w:t xml:space="preserve">re-exporting Chinese frames, the accreditation audit would (by design) catch this at onboarding, and the facility_hash would not match.</w:t>
      </w:r>
    </w:p>
    <w:p>
      <w:pPr>
        <w:pStyle w:val="ListParagraph"/>
        <w:numPr>
          <w:ilvl w:val="0"/>
          <w:numId w:val="2"/>
        </w:numPr>
        <w:spacing w:after="80" w:line="300"/>
      </w:pPr>
      <w:r>
        <w:rPr>
          <w:b/>
          <w:bCs/>
        </w:rPr>
        <w:t xml:space="preserve">If a counterfeit ESC were substituted </w:t>
      </w:r>
      <w:r>
        <w:t xml:space="preserve">at intake, the BoM-vs-attested-inputs reconciliation at Raven Aerospace would flag the mismatch — the integrator's recorded inputs would not match what physically arrived.</w:t>
      </w:r>
    </w:p>
    <w:p>
      <w:pPr>
        <w:pStyle w:val="ListParagraph"/>
        <w:numPr>
          <w:ilvl w:val="0"/>
          <w:numId w:val="2"/>
        </w:numPr>
        <w:spacing w:after="80" w:line="300"/>
      </w:pPr>
      <w:r>
        <w:rPr>
          <w:b/>
          <w:bCs/>
        </w:rPr>
        <w:t xml:space="preserve">If labour costs at Apex were inflated by 30%, </w:t>
      </w:r>
      <w:r>
        <w:t xml:space="preserve">the anomaly model would flag the labour-per-hour figure as 1.4σ above the NAICS-Ontario benchmark and queue an auditor review.</w:t>
      </w:r>
    </w:p>
    <w:p>
      <w:pPr>
        <w:pStyle w:val="ListParagraph"/>
        <w:numPr>
          <w:ilvl w:val="0"/>
          <w:numId w:val="2"/>
        </w:numPr>
        <w:spacing w:after="80" w:line="300"/>
      </w:pPr>
      <w:r>
        <w:rPr>
          <w:b/>
          <w:bCs/>
        </w:rPr>
        <w:t xml:space="preserve">If Raven backdated the assembly attestation, </w:t>
      </w:r>
      <w:r>
        <w:t xml:space="preserve">the RFC3161 timestamp would not match the supplier-claimed time, and the verdict would carry a temporal-inconsistency warning.</w:t>
      </w:r>
    </w:p>
    <w:p>
      <w:pPr>
        <w:pStyle w:val="Heading1"/>
        <w:spacing w:after="180" w:before="360"/>
      </w:pPr>
      <w:r>
        <w:t xml:space="preserve">17. Prototype Implementation Plan (72-Hour Build)</w:t>
      </w:r>
    </w:p>
    <w:p>
      <w:pPr>
        <w:spacing w:after="120" w:line="300"/>
      </w:pPr>
      <w:r>
        <w:t xml:space="preserve">Scoped for a hackathon delivery. Built in three days by a small team.</w:t>
      </w:r>
    </w:p>
    <w:p>
      <w:pPr>
        <w:pStyle w:val="Heading2"/>
        <w:spacing w:after="140" w:before="280"/>
      </w:pPr>
      <w:r>
        <w:t xml:space="preserve">17.1 Stack</w:t>
      </w:r>
    </w:p>
    <w:p>
      <w:pPr>
        <w:pStyle w:val="ListParagraph"/>
        <w:numPr>
          <w:ilvl w:val="0"/>
          <w:numId w:val="2"/>
        </w:numPr>
        <w:spacing w:after="80" w:line="300"/>
      </w:pPr>
      <w:r>
        <w:rPr>
          <w:b/>
          <w:bCs/>
        </w:rPr>
        <w:t xml:space="preserve">Backend: </w:t>
      </w:r>
      <w:r>
        <w:t xml:space="preserve">Python (FastAPI) + SQLite. Lightweight, transparent.</w:t>
      </w:r>
    </w:p>
    <w:p>
      <w:pPr>
        <w:pStyle w:val="ListParagraph"/>
        <w:numPr>
          <w:ilvl w:val="0"/>
          <w:numId w:val="2"/>
        </w:numPr>
        <w:spacing w:after="80" w:line="300"/>
      </w:pPr>
      <w:r>
        <w:rPr>
          <w:b/>
          <w:bCs/>
        </w:rPr>
        <w:t xml:space="preserve">Crypto: </w:t>
      </w:r>
      <w:r>
        <w:t xml:space="preserve">PyNaCl (Ed25519), hashlib (SHA-256), a minimal Merkle log in pure Python.</w:t>
      </w:r>
    </w:p>
    <w:p>
      <w:pPr>
        <w:pStyle w:val="ListParagraph"/>
        <w:numPr>
          <w:ilvl w:val="0"/>
          <w:numId w:val="2"/>
        </w:numPr>
        <w:spacing w:after="80" w:line="300"/>
      </w:pPr>
      <w:r>
        <w:rPr>
          <w:b/>
          <w:bCs/>
        </w:rPr>
        <w:t xml:space="preserve">Identity: </w:t>
      </w:r>
      <w:r>
        <w:t xml:space="preserve">did:key for the demo; mock accreditation authority that issues VCs as signed JWTs.</w:t>
      </w:r>
    </w:p>
    <w:p>
      <w:pPr>
        <w:pStyle w:val="ListParagraph"/>
        <w:numPr>
          <w:ilvl w:val="0"/>
          <w:numId w:val="2"/>
        </w:numPr>
        <w:spacing w:after="80" w:line="300"/>
      </w:pPr>
      <w:r>
        <w:rPr>
          <w:b/>
          <w:bCs/>
        </w:rPr>
        <w:t xml:space="preserve">AI: </w:t>
      </w:r>
      <w:r>
        <w:t xml:space="preserve">Anthropic API for the LLM authoring assistant and natural-language verifier; scikit-learn IsolationForest for anomaly detection on synthetic baseline data.</w:t>
      </w:r>
    </w:p>
    <w:p>
      <w:pPr>
        <w:pStyle w:val="ListParagraph"/>
        <w:numPr>
          <w:ilvl w:val="0"/>
          <w:numId w:val="2"/>
        </w:numPr>
        <w:spacing w:after="80" w:line="300"/>
      </w:pPr>
      <w:r>
        <w:rPr>
          <w:b/>
          <w:bCs/>
        </w:rPr>
        <w:t xml:space="preserve">Frontend: </w:t>
      </w:r>
      <w:r>
        <w:t xml:space="preserve">Two React + Tailwind apps — Supplier Portal and Verifier Portal. Provenance graph rendered with Cytoscape.js.</w:t>
      </w:r>
    </w:p>
    <w:p>
      <w:pPr>
        <w:pStyle w:val="Heading2"/>
        <w:spacing w:after="140" w:before="280"/>
      </w:pPr>
      <w:r>
        <w:t xml:space="preserve">17.2 Day-by-Day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Day</w:t>
            </w:r>
          </w:p>
        </w:tc>
        <w:tc>
          <w:tcPr>
            <w:tcW w:type="dxa" w:w="7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Deliverable</w:t>
            </w:r>
          </w:p>
        </w:tc>
      </w:tr>
      <w:tr>
        <w:tc>
          <w:tcPr>
            <w:tcW w:type="dxa" w:w="1400"/>
            <w:tcBorders>
              <w:top w:val="single" w:color="BFBFBF" w:sz="4"/>
              <w:left w:val="single" w:color="BFBFBF" w:sz="4"/>
              <w:bottom w:val="single" w:color="BFBFBF" w:sz="4"/>
              <w:right w:val="single" w:color="BFBFBF" w:sz="4"/>
            </w:tcBorders>
            <w:shd w:fill="F4F4F4" w:val="clear"/>
            <w:tcMar>
              <w:top w:type="dxa" w:w="90"/>
              <w:left w:type="dxa" w:w="140"/>
              <w:bottom w:type="dxa" w:w="90"/>
              <w:right w:type="dxa" w:w="140"/>
            </w:tcMar>
          </w:tcPr>
          <w:p>
            <w:pPr>
              <w:spacing w:after="0" w:line="280"/>
            </w:pPr>
            <w:r>
              <w:rPr>
                <w:b/>
                <w:bCs/>
                <w:sz w:val="22"/>
                <w:szCs w:val="22"/>
              </w:rPr>
              <w:t xml:space="preserve">Day 1</w:t>
            </w:r>
          </w:p>
        </w:tc>
        <w:tc>
          <w:tcPr>
            <w:tcW w:type="dxa" w:w="7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Schema, signing/verification primitives, Merkle log, attestation ingestion API, end-to-end demo of two attestations linked and verified.</w:t>
            </w:r>
          </w:p>
        </w:tc>
      </w:tr>
      <w:tr>
        <w:tc>
          <w:tcPr>
            <w:tcW w:type="dxa" w:w="1400"/>
            <w:tcBorders>
              <w:top w:val="single" w:color="BFBFBF" w:sz="4"/>
              <w:left w:val="single" w:color="BFBFBF" w:sz="4"/>
              <w:bottom w:val="single" w:color="BFBFBF" w:sz="4"/>
              <w:right w:val="single" w:color="BFBFBF" w:sz="4"/>
            </w:tcBorders>
            <w:shd w:fill="F4F4F4" w:val="clear"/>
            <w:tcMar>
              <w:top w:type="dxa" w:w="90"/>
              <w:left w:type="dxa" w:w="140"/>
              <w:bottom w:type="dxa" w:w="90"/>
              <w:right w:type="dxa" w:w="140"/>
            </w:tcMar>
          </w:tcPr>
          <w:p>
            <w:pPr>
              <w:spacing w:after="0" w:line="280"/>
            </w:pPr>
            <w:r>
              <w:rPr>
                <w:b/>
                <w:bCs/>
                <w:sz w:val="22"/>
                <w:szCs w:val="22"/>
              </w:rPr>
              <w:t xml:space="preserve">Day 2</w:t>
            </w:r>
          </w:p>
        </w:tc>
        <w:tc>
          <w:tcPr>
            <w:tcW w:type="dxa" w:w="7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Provenance graph traversal, Canadian content computation, qualification verdict, verifier portal with verdict card and graph view, RAVEN-7C example seeded.</w:t>
            </w:r>
          </w:p>
        </w:tc>
      </w:tr>
      <w:tr>
        <w:tc>
          <w:tcPr>
            <w:tcW w:type="dxa" w:w="1400"/>
            <w:tcBorders>
              <w:top w:val="single" w:color="BFBFBF" w:sz="4"/>
              <w:left w:val="single" w:color="BFBFBF" w:sz="4"/>
              <w:bottom w:val="single" w:color="BFBFBF" w:sz="4"/>
              <w:right w:val="single" w:color="BFBFBF" w:sz="4"/>
            </w:tcBorders>
            <w:shd w:fill="F4F4F4" w:val="clear"/>
            <w:tcMar>
              <w:top w:type="dxa" w:w="90"/>
              <w:left w:type="dxa" w:w="140"/>
              <w:bottom w:type="dxa" w:w="90"/>
              <w:right w:type="dxa" w:w="140"/>
            </w:tcMar>
          </w:tcPr>
          <w:p>
            <w:pPr>
              <w:spacing w:after="0" w:line="280"/>
            </w:pPr>
            <w:r>
              <w:rPr>
                <w:b/>
                <w:bCs/>
                <w:sz w:val="22"/>
                <w:szCs w:val="22"/>
              </w:rPr>
              <w:t xml:space="preserve">Day 3</w:t>
            </w:r>
          </w:p>
        </w:tc>
        <w:tc>
          <w:tcPr>
            <w:tcW w:type="dxa" w:w="7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line="280"/>
            </w:pPr>
            <w:r>
              <w:rPr>
                <w:b w:val="false"/>
                <w:bCs w:val="false"/>
                <w:sz w:val="22"/>
                <w:szCs w:val="22"/>
              </w:rPr>
              <w:t xml:space="preserve">LLM authoring assistant in supplier portal, anomaly detection on a synthetic dataset, natural-language verifier, tamper-attack demo script, pitch rehearsal.</w:t>
            </w:r>
          </w:p>
        </w:tc>
      </w:tr>
    </w:tbl>
    <w:p>
      <w:pPr>
        <w:spacing w:after="120" w:line="300"/>
      </w:pPr>
      <w:r>
        <w:t xml:space="preserve"> </w:t>
      </w:r>
    </w:p>
    <w:p>
      <w:pPr>
        <w:pStyle w:val="Heading2"/>
        <w:spacing w:after="140" w:before="280"/>
      </w:pPr>
      <w:r>
        <w:t xml:space="preserve">17.3 Demo Storyboard</w:t>
      </w:r>
    </w:p>
    <w:p>
      <w:pPr>
        <w:pStyle w:val="ListParagraph"/>
        <w:numPr>
          <w:ilvl w:val="0"/>
          <w:numId w:val="3"/>
        </w:numPr>
        <w:spacing w:after="80" w:line="300"/>
      </w:pPr>
      <w:r>
        <w:t xml:space="preserve">Supplier (Apex Machining) types: "We CNC-milled 50 RAVEN-7C airframes from 6061 billet, 3 machinists × 6 hrs each at $42/hr." LLM produces structured attestation. Operator reviews, signs with YubiKey-equivalent. Attestation hash appears in log.</w:t>
      </w:r>
    </w:p>
    <w:p>
      <w:pPr>
        <w:pStyle w:val="ListParagraph"/>
        <w:numPr>
          <w:ilvl w:val="0"/>
          <w:numId w:val="3"/>
        </w:numPr>
        <w:spacing w:after="80" w:line="300"/>
      </w:pPr>
      <w:r>
        <w:t xml:space="preserve">Procurement officer opens Verifier Portal, looks up RAVEN-7C SN-00471. Verdict card shows 78.9% Canadian, Made in Canada. Graph view shows full DAG.</w:t>
      </w:r>
    </w:p>
    <w:p>
      <w:pPr>
        <w:pStyle w:val="ListParagraph"/>
        <w:numPr>
          <w:ilvl w:val="0"/>
          <w:numId w:val="3"/>
        </w:numPr>
        <w:spacing w:after="80" w:line="300"/>
      </w:pPr>
      <w:r>
        <w:t xml:space="preserve">Procurement officer asks: "Which components in this fleet are foreign-sourced?" Natural-language verifier responds with motors, ESCs, GNSS, with attestation links.</w:t>
      </w:r>
    </w:p>
    <w:p>
      <w:pPr>
        <w:pStyle w:val="ListParagraph"/>
        <w:numPr>
          <w:ilvl w:val="0"/>
          <w:numId w:val="3"/>
        </w:numPr>
        <w:spacing w:after="80" w:line="300"/>
      </w:pPr>
      <w:r>
        <w:t xml:space="preserve">Live attack demo: a script attempts to silently edit a stored attestation. The verifier re-runs and shows VERIFICATION FAILED with a signature-mismatch diagnostic.</w:t>
      </w:r>
    </w:p>
    <w:p>
      <w:pPr>
        <w:pStyle w:val="ListParagraph"/>
        <w:numPr>
          <w:ilvl w:val="0"/>
          <w:numId w:val="3"/>
        </w:numPr>
        <w:spacing w:after="80" w:line="300"/>
      </w:pPr>
      <w:r>
        <w:t xml:space="preserve">Live attack demo 2: a synthetic supplier submits an attestation with 5× normal labour cost. Cryptographic validation passes; AI anomaly score is 0.94. Auditor queue lights up.</w:t>
      </w:r>
    </w:p>
    <w:p>
      <w:pPr>
        <w:pStyle w:val="Heading1"/>
        <w:spacing w:after="180" w:before="360"/>
      </w:pPr>
      <w:r>
        <w:t xml:space="preserve">18. Deployment, Governance, and Operations</w:t>
      </w:r>
    </w:p>
    <w:p>
      <w:pPr>
        <w:pStyle w:val="Heading2"/>
        <w:spacing w:after="140" w:before="280"/>
      </w:pPr>
      <w:r>
        <w:t xml:space="preserve">18.1 Hosting</w:t>
      </w:r>
    </w:p>
    <w:p>
      <w:pPr>
        <w:spacing w:after="120" w:line="300"/>
      </w:pPr>
      <w:r>
        <w:t xml:space="preserve">All production services run on Canadian sovereign cloud (Protected B baseline). The transparency log is replicated across three independent operators (e.g., CCCS, Shared Services Canada, and a designated industry consortium) with cross-signing of STHs.</w:t>
      </w:r>
    </w:p>
    <w:p>
      <w:pPr>
        <w:pStyle w:val="Heading2"/>
        <w:spacing w:after="140" w:before="280"/>
      </w:pPr>
      <w:r>
        <w:t xml:space="preserve">18.2 Governance</w:t>
      </w:r>
    </w:p>
    <w:p>
      <w:pPr>
        <w:pStyle w:val="ListParagraph"/>
        <w:numPr>
          <w:ilvl w:val="0"/>
          <w:numId w:val="2"/>
        </w:numPr>
        <w:spacing w:after="80" w:line="300"/>
      </w:pPr>
      <w:r>
        <w:t xml:space="preserve">Schema versioning is managed by a standards committee including ISED, the Competition Bureau, Department of National Defence, and accredited industry.</w:t>
      </w:r>
    </w:p>
    <w:p>
      <w:pPr>
        <w:pStyle w:val="ListParagraph"/>
        <w:numPr>
          <w:ilvl w:val="0"/>
          <w:numId w:val="2"/>
        </w:numPr>
        <w:spacing w:after="80" w:line="300"/>
      </w:pPr>
      <w:r>
        <w:t xml:space="preserve">Accreditation rules are public; appeals are heard by an independent tribunal.</w:t>
      </w:r>
    </w:p>
    <w:p>
      <w:pPr>
        <w:pStyle w:val="ListParagraph"/>
        <w:numPr>
          <w:ilvl w:val="0"/>
          <w:numId w:val="2"/>
        </w:numPr>
        <w:spacing w:after="80" w:line="300"/>
      </w:pPr>
      <w:r>
        <w:t xml:space="preserve">AI models used in anomaly detection and reconciliation are documented under a model card regime, with periodic external red-teaming.</w:t>
      </w:r>
    </w:p>
    <w:p>
      <w:pPr>
        <w:pStyle w:val="Heading2"/>
        <w:spacing w:after="140" w:before="280"/>
      </w:pPr>
      <w:r>
        <w:t xml:space="preserve">18.3 Cost</w:t>
      </w:r>
    </w:p>
    <w:p>
      <w:pPr>
        <w:spacing w:after="120" w:line="300"/>
      </w:pPr>
      <w:r>
        <w:t xml:space="preserve">Per-attestation marginal cost is negligible (kilobytes of storage, milliseconds of verification). The dominant cost is accreditation — physical audits, credential issuance, and revocation management. A reasonable estimate for steady-state operation is in the range of $8–$15M annually for a full Canadian drone-sector rollout, exclusive of integration costs at major suppliers.</w:t>
      </w:r>
    </w:p>
    <w:p>
      <w:pPr>
        <w:pStyle w:val="Heading2"/>
        <w:spacing w:after="140" w:before="280"/>
      </w:pPr>
      <w:r>
        <w:t xml:space="preserve">18.4 Failure Modes and Recovery</w:t>
      </w:r>
    </w:p>
    <w:p>
      <w:pPr>
        <w:pStyle w:val="ListParagraph"/>
        <w:numPr>
          <w:ilvl w:val="0"/>
          <w:numId w:val="2"/>
        </w:numPr>
        <w:spacing w:after="80" w:line="300"/>
      </w:pPr>
      <w:r>
        <w:t xml:space="preserve">If the log operator misbehaves, monitors detect divergence and procurement falls back to last-known-good STH.</w:t>
      </w:r>
    </w:p>
    <w:p>
      <w:pPr>
        <w:pStyle w:val="ListParagraph"/>
        <w:numPr>
          <w:ilvl w:val="0"/>
          <w:numId w:val="2"/>
        </w:numPr>
        <w:spacing w:after="80" w:line="300"/>
      </w:pPr>
      <w:r>
        <w:t xml:space="preserve">If an HSM is compromised, the supplier's signing key is revoked; in-flight attestations remain valid up to revocation time. Re-attestation of affected products may be required.</w:t>
      </w:r>
    </w:p>
    <w:p>
      <w:pPr>
        <w:pStyle w:val="ListParagraph"/>
        <w:numPr>
          <w:ilvl w:val="0"/>
          <w:numId w:val="2"/>
        </w:numPr>
        <w:spacing w:after="80" w:line="300"/>
      </w:pPr>
      <w:r>
        <w:t xml:space="preserve">If an AI model produces a systematic false-positive pattern, the affected attestations are not invalidated — they are dequeued from auditor review and the model is retrained.</w:t>
      </w:r>
    </w:p>
    <w:p>
      <w:pPr>
        <w:pStyle w:val="Heading1"/>
        <w:spacing w:after="180" w:before="360"/>
      </w:pPr>
      <w:r>
        <w:t xml:space="preserve">19. Open Questions and Future Work</w:t>
      </w:r>
    </w:p>
    <w:p>
      <w:pPr>
        <w:pStyle w:val="ListParagraph"/>
        <w:numPr>
          <w:ilvl w:val="0"/>
          <w:numId w:val="2"/>
        </w:numPr>
        <w:spacing w:after="80" w:line="300"/>
      </w:pPr>
      <w:r>
        <w:t xml:space="preserve">How should the system handle services and software components inside drones (e.g., flight software updated post-deployment)?</w:t>
      </w:r>
    </w:p>
    <w:p>
      <w:pPr>
        <w:pStyle w:val="ListParagraph"/>
        <w:numPr>
          <w:ilvl w:val="0"/>
          <w:numId w:val="2"/>
        </w:numPr>
        <w:spacing w:after="80" w:line="300"/>
      </w:pPr>
      <w:r>
        <w:t xml:space="preserve">How does Maple Ledger interoperate with US CMMC, EU Digital Product Passport, and other emerging schemes?</w:t>
      </w:r>
    </w:p>
    <w:p>
      <w:pPr>
        <w:pStyle w:val="ListParagraph"/>
        <w:numPr>
          <w:ilvl w:val="0"/>
          <w:numId w:val="2"/>
        </w:numPr>
        <w:spacing w:after="80" w:line="300"/>
      </w:pPr>
      <w:r>
        <w:t xml:space="preserve">Can the system be extended to handle dual-use export controls (CGP, CGSB) without becoming a generic ERP?</w:t>
      </w:r>
    </w:p>
    <w:p>
      <w:pPr>
        <w:pStyle w:val="ListParagraph"/>
        <w:numPr>
          <w:ilvl w:val="0"/>
          <w:numId w:val="2"/>
        </w:numPr>
        <w:spacing w:after="80" w:line="300"/>
      </w:pPr>
      <w:r>
        <w:t xml:space="preserve">What's the right governance for the AI components — particularly the anomaly model, which can introduce systemic bias?</w:t>
      </w:r>
    </w:p>
    <w:p>
      <w:pPr>
        <w:pStyle w:val="ListParagraph"/>
        <w:numPr>
          <w:ilvl w:val="0"/>
          <w:numId w:val="2"/>
        </w:numPr>
        <w:spacing w:after="80" w:line="300"/>
      </w:pPr>
      <w:r>
        <w:t xml:space="preserve">How do we manage the long-tail of micro-suppliers (e.g., specialty fasteners, lubricants) without crushing them under compliance load?</w:t>
      </w:r>
    </w:p>
    <w:p>
      <w:r>
        <w:br w:type="page"/>
      </w:r>
    </w:p>
    <w:p>
      <w:pPr>
        <w:pStyle w:val="Heading1"/>
        <w:spacing w:after="180" w:before="360"/>
      </w:pPr>
      <w:r>
        <w:t xml:space="preserve">Appendix A — Attestation JSON Schema (Excerpt)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"$schema": "https://json-schema.org/draft/2020-12/schema",</w:t>
            </w:r>
          </w:p>
          <w:p>
            <w:pPr>
              <w:spacing w:after="0" w:line="260"/>
            </w:pPr>
            <w:r>
              <w:rPr>
                <w:rFonts w:ascii="Consolas" w:cs="Consolas" w:eastAsia="Consolas" w:hAnsi="Consolas"/>
                <w:sz w:val="18"/>
                <w:szCs w:val="18"/>
              </w:rPr>
              <w:t xml:space="preserve">  "$id": "ca.gov.maple-ledger.attestation.v1",</w:t>
            </w:r>
          </w:p>
          <w:p>
            <w:pPr>
              <w:spacing w:after="0" w:line="260"/>
            </w:pPr>
            <w:r>
              <w:rPr>
                <w:rFonts w:ascii="Consolas" w:cs="Consolas" w:eastAsia="Consolas" w:hAnsi="Consolas"/>
                <w:sz w:val="18"/>
                <w:szCs w:val="18"/>
              </w:rPr>
              <w:t xml:space="preserve">  "type": "object",</w:t>
            </w:r>
          </w:p>
          <w:p>
            <w:pPr>
              <w:spacing w:after="0" w:line="260"/>
            </w:pPr>
            <w:r>
              <w:rPr>
                <w:rFonts w:ascii="Consolas" w:cs="Consolas" w:eastAsia="Consolas" w:hAnsi="Consolas"/>
                <w:sz w:val="18"/>
                <w:szCs w:val="18"/>
              </w:rPr>
              <w:t xml:space="preserve">  "required": [</w:t>
            </w:r>
          </w:p>
          <w:p>
            <w:pPr>
              <w:spacing w:after="0" w:line="260"/>
            </w:pPr>
            <w:r>
              <w:rPr>
                <w:rFonts w:ascii="Consolas" w:cs="Consolas" w:eastAsia="Consolas" w:hAnsi="Consolas"/>
                <w:sz w:val="18"/>
                <w:szCs w:val="18"/>
              </w:rPr>
              <w:t xml:space="preserve">    "schema","attestation_id","issued_at","trusted_timestamp",</w:t>
            </w:r>
          </w:p>
          <w:p>
            <w:pPr>
              <w:spacing w:after="0" w:line="260"/>
            </w:pPr>
            <w:r>
              <w:rPr>
                <w:rFonts w:ascii="Consolas" w:cs="Consolas" w:eastAsia="Consolas" w:hAnsi="Consolas"/>
                <w:sz w:val="18"/>
                <w:szCs w:val="18"/>
              </w:rPr>
              <w:t xml:space="preserve">    "issuer","activity","output","inputs","costs_cad","location","signature"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"properties": {</w:t>
            </w:r>
          </w:p>
          <w:p>
            <w:pPr>
              <w:spacing w:after="0" w:line="260"/>
            </w:pPr>
            <w:r>
              <w:rPr>
                <w:rFonts w:ascii="Consolas" w:cs="Consolas" w:eastAsia="Consolas" w:hAnsi="Consolas"/>
                <w:sz w:val="18"/>
                <w:szCs w:val="18"/>
              </w:rPr>
              <w:t xml:space="preserve">    "schema":  { "const": "ca.gov.maple-ledger.attestation.v1" },</w:t>
            </w:r>
          </w:p>
          <w:p>
            <w:pPr>
              <w:spacing w:after="0" w:line="260"/>
            </w:pPr>
            <w:r>
              <w:rPr>
                <w:rFonts w:ascii="Consolas" w:cs="Consolas" w:eastAsia="Consolas" w:hAnsi="Consolas"/>
                <w:sz w:val="18"/>
                <w:szCs w:val="18"/>
              </w:rPr>
              <w:t xml:space="preserve">    "attestation_id":     { "type": "string", "pattern": "^[0-9A-HJKMNP-TV-Z]{26}$" },</w:t>
            </w:r>
          </w:p>
          <w:p>
            <w:pPr>
              <w:spacing w:after="0" w:line="260"/>
            </w:pPr>
            <w:r>
              <w:rPr>
                <w:rFonts w:ascii="Consolas" w:cs="Consolas" w:eastAsia="Consolas" w:hAnsi="Consolas"/>
                <w:sz w:val="18"/>
                <w:szCs w:val="18"/>
              </w:rPr>
              <w:t xml:space="preserve">    "issued_at":          { "type": "string", "format": "date-time" },</w:t>
            </w:r>
          </w:p>
          <w:p>
            <w:pPr>
              <w:spacing w:after="0" w:line="260"/>
            </w:pPr>
            <w:r>
              <w:rPr>
                <w:rFonts w:ascii="Consolas" w:cs="Consolas" w:eastAsia="Consolas" w:hAnsi="Consolas"/>
                <w:sz w:val="18"/>
                <w:szCs w:val="18"/>
              </w:rPr>
              <w:t xml:space="preserve">    "trusted_timestamp":  { "type": "string"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"issuer": {</w:t>
            </w:r>
          </w:p>
          <w:p>
            <w:pPr>
              <w:spacing w:after="0" w:line="260"/>
            </w:pPr>
            <w:r>
              <w:rPr>
                <w:rFonts w:ascii="Consolas" w:cs="Consolas" w:eastAsia="Consolas" w:hAnsi="Consolas"/>
                <w:sz w:val="18"/>
                <w:szCs w:val="18"/>
              </w:rPr>
              <w:t xml:space="preserve">      "type": "object",</w:t>
            </w:r>
          </w:p>
          <w:p>
            <w:pPr>
              <w:spacing w:after="0" w:line="260"/>
            </w:pPr>
            <w:r>
              <w:rPr>
                <w:rFonts w:ascii="Consolas" w:cs="Consolas" w:eastAsia="Consolas" w:hAnsi="Consolas"/>
                <w:sz w:val="18"/>
                <w:szCs w:val="18"/>
              </w:rPr>
              <w:t xml:space="preserve">      "required": ["did","credential_hash","signing_key_id"],</w:t>
            </w:r>
          </w:p>
          <w:p>
            <w:pPr>
              <w:spacing w:after="0" w:line="260"/>
            </w:pPr>
            <w:r>
              <w:rPr>
                <w:rFonts w:ascii="Consolas" w:cs="Consolas" w:eastAsia="Consolas" w:hAnsi="Consolas"/>
                <w:sz w:val="18"/>
                <w:szCs w:val="18"/>
              </w:rPr>
              <w:t xml:space="preserve">      "properties": {</w:t>
            </w:r>
          </w:p>
          <w:p>
            <w:pPr>
              <w:spacing w:after="0" w:line="260"/>
            </w:pPr>
            <w:r>
              <w:rPr>
                <w:rFonts w:ascii="Consolas" w:cs="Consolas" w:eastAsia="Consolas" w:hAnsi="Consolas"/>
                <w:sz w:val="18"/>
                <w:szCs w:val="18"/>
              </w:rPr>
              <w:t xml:space="preserve">        "did":             { "type": "string", "pattern": "^did:web:" },</w:t>
            </w:r>
          </w:p>
          <w:p>
            <w:pPr>
              <w:spacing w:after="0" w:line="260"/>
            </w:pPr>
            <w:r>
              <w:rPr>
                <w:rFonts w:ascii="Consolas" w:cs="Consolas" w:eastAsia="Consolas" w:hAnsi="Consolas"/>
                <w:sz w:val="18"/>
                <w:szCs w:val="18"/>
              </w:rPr>
              <w:t xml:space="preserve">        "credential_hash": { "type": "string", "pattern": "^sha256:[0-9a-f]{64}$" },</w:t>
            </w:r>
          </w:p>
          <w:p>
            <w:pPr>
              <w:spacing w:after="0" w:line="260"/>
            </w:pPr>
            <w:r>
              <w:rPr>
                <w:rFonts w:ascii="Consolas" w:cs="Consolas" w:eastAsia="Consolas" w:hAnsi="Consolas"/>
                <w:sz w:val="18"/>
                <w:szCs w:val="18"/>
              </w:rPr>
              <w:t xml:space="preserve">        "signing_key_id":  { "type": "string"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"activity": {</w:t>
            </w:r>
          </w:p>
          <w:p>
            <w:pPr>
              <w:spacing w:after="0" w:line="260"/>
            </w:pPr>
            <w:r>
              <w:rPr>
                <w:rFonts w:ascii="Consolas" w:cs="Consolas" w:eastAsia="Consolas" w:hAnsi="Consolas"/>
                <w:sz w:val="18"/>
                <w:szCs w:val="18"/>
              </w:rPr>
              <w:t xml:space="preserve">      "enum": ["extract","refine","manufacture","assemble",</w:t>
            </w:r>
          </w:p>
          <w:p>
            <w:pPr>
              <w:spacing w:after="0" w:line="260"/>
            </w:pPr>
            <w:r>
              <w:rPr>
                <w:rFonts w:ascii="Consolas" w:cs="Consolas" w:eastAsia="Consolas" w:hAnsi="Consolas"/>
                <w:sz w:val="18"/>
                <w:szCs w:val="18"/>
              </w:rPr>
              <w:t xml:space="preserve">               "transport","integrate","test","transform"]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"is_substantial_transformation": { "type": "boolean"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"output": {</w:t>
            </w:r>
          </w:p>
          <w:p>
            <w:pPr>
              <w:spacing w:after="0" w:line="260"/>
            </w:pPr>
            <w:r>
              <w:rPr>
                <w:rFonts w:ascii="Consolas" w:cs="Consolas" w:eastAsia="Consolas" w:hAnsi="Consolas"/>
                <w:sz w:val="18"/>
                <w:szCs w:val="18"/>
              </w:rPr>
              <w:t xml:space="preserve">      "type": "object",</w:t>
            </w:r>
          </w:p>
          <w:p>
            <w:pPr>
              <w:spacing w:after="0" w:line="260"/>
            </w:pPr>
            <w:r>
              <w:rPr>
                <w:rFonts w:ascii="Consolas" w:cs="Consolas" w:eastAsia="Consolas" w:hAnsi="Consolas"/>
                <w:sz w:val="18"/>
                <w:szCs w:val="18"/>
              </w:rPr>
              <w:t xml:space="preserve">      "required": ["serial","description","quantity","unit"],</w:t>
            </w:r>
          </w:p>
          <w:p>
            <w:pPr>
              <w:spacing w:after="0" w:line="260"/>
            </w:pPr>
            <w:r>
              <w:rPr>
                <w:rFonts w:ascii="Consolas" w:cs="Consolas" w:eastAsia="Consolas" w:hAnsi="Consolas"/>
                <w:sz w:val="18"/>
                <w:szCs w:val="18"/>
              </w:rPr>
              <w:t xml:space="preserve">      "properties": {</w:t>
            </w:r>
          </w:p>
          <w:p>
            <w:pPr>
              <w:spacing w:after="0" w:line="260"/>
            </w:pPr>
            <w:r>
              <w:rPr>
                <w:rFonts w:ascii="Consolas" w:cs="Consolas" w:eastAsia="Consolas" w:hAnsi="Consolas"/>
                <w:sz w:val="18"/>
                <w:szCs w:val="18"/>
              </w:rPr>
              <w:t xml:space="preserve">        "serial":      { "type": "string" },</w:t>
            </w:r>
          </w:p>
          <w:p>
            <w:pPr>
              <w:spacing w:after="0" w:line="260"/>
            </w:pPr>
            <w:r>
              <w:rPr>
                <w:rFonts w:ascii="Consolas" w:cs="Consolas" w:eastAsia="Consolas" w:hAnsi="Consolas"/>
                <w:sz w:val="18"/>
                <w:szCs w:val="18"/>
              </w:rPr>
              <w:t xml:space="preserve">        "description": { "type": "string" },</w:t>
            </w:r>
          </w:p>
          <w:p>
            <w:pPr>
              <w:spacing w:after="0" w:line="260"/>
            </w:pPr>
            <w:r>
              <w:rPr>
                <w:rFonts w:ascii="Consolas" w:cs="Consolas" w:eastAsia="Consolas" w:hAnsi="Consolas"/>
                <w:sz w:val="18"/>
                <w:szCs w:val="18"/>
              </w:rPr>
              <w:t xml:space="preserve">        "quantity":    { "type": "number", "exclusiveMinimum": 0 },</w:t>
            </w:r>
          </w:p>
          <w:p>
            <w:pPr>
              <w:spacing w:after="0" w:line="260"/>
            </w:pPr>
            <w:r>
              <w:rPr>
                <w:rFonts w:ascii="Consolas" w:cs="Consolas" w:eastAsia="Consolas" w:hAnsi="Consolas"/>
                <w:sz w:val="18"/>
                <w:szCs w:val="18"/>
              </w:rPr>
              <w:t xml:space="preserve">        "unit":        { "type": "string"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"inputs": {</w:t>
            </w:r>
          </w:p>
          <w:p>
            <w:pPr>
              <w:spacing w:after="0" w:line="260"/>
            </w:pPr>
            <w:r>
              <w:rPr>
                <w:rFonts w:ascii="Consolas" w:cs="Consolas" w:eastAsia="Consolas" w:hAnsi="Consolas"/>
                <w:sz w:val="18"/>
                <w:szCs w:val="18"/>
              </w:rPr>
              <w:t xml:space="preserve">      "type": "array",</w:t>
            </w:r>
          </w:p>
          <w:p>
            <w:pPr>
              <w:spacing w:after="0" w:line="260"/>
            </w:pPr>
            <w:r>
              <w:rPr>
                <w:rFonts w:ascii="Consolas" w:cs="Consolas" w:eastAsia="Consolas" w:hAnsi="Consolas"/>
                <w:sz w:val="18"/>
                <w:szCs w:val="18"/>
              </w:rPr>
              <w:t xml:space="preserve">      "items": {</w:t>
            </w:r>
          </w:p>
          <w:p>
            <w:pPr>
              <w:spacing w:after="0" w:line="260"/>
            </w:pPr>
            <w:r>
              <w:rPr>
                <w:rFonts w:ascii="Consolas" w:cs="Consolas" w:eastAsia="Consolas" w:hAnsi="Consolas"/>
                <w:sz w:val="18"/>
                <w:szCs w:val="18"/>
              </w:rPr>
              <w:t xml:space="preserve">        "type": "object",</w:t>
            </w:r>
          </w:p>
          <w:p>
            <w:pPr>
              <w:spacing w:after="0" w:line="260"/>
            </w:pPr>
            <w:r>
              <w:rPr>
                <w:rFonts w:ascii="Consolas" w:cs="Consolas" w:eastAsia="Consolas" w:hAnsi="Consolas"/>
                <w:sz w:val="18"/>
                <w:szCs w:val="18"/>
              </w:rPr>
              <w:t xml:space="preserve">        "required": ["ref","qty","unit"],</w:t>
            </w:r>
          </w:p>
          <w:p>
            <w:pPr>
              <w:spacing w:after="0" w:line="260"/>
            </w:pPr>
            <w:r>
              <w:rPr>
                <w:rFonts w:ascii="Consolas" w:cs="Consolas" w:eastAsia="Consolas" w:hAnsi="Consolas"/>
                <w:sz w:val="18"/>
                <w:szCs w:val="18"/>
              </w:rPr>
              <w:t xml:space="preserve">        "properties": {</w:t>
            </w:r>
          </w:p>
          <w:p>
            <w:pPr>
              <w:spacing w:after="0" w:line="260"/>
            </w:pPr>
            <w:r>
              <w:rPr>
                <w:rFonts w:ascii="Consolas" w:cs="Consolas" w:eastAsia="Consolas" w:hAnsi="Consolas"/>
                <w:sz w:val="18"/>
                <w:szCs w:val="18"/>
              </w:rPr>
              <w:t xml:space="preserve">          "ref":  { "type": "string", "pattern": "^sha256:[0-9a-f]{64}$" },</w:t>
            </w:r>
          </w:p>
          <w:p>
            <w:pPr>
              <w:spacing w:after="0" w:line="260"/>
            </w:pPr>
            <w:r>
              <w:rPr>
                <w:rFonts w:ascii="Consolas" w:cs="Consolas" w:eastAsia="Consolas" w:hAnsi="Consolas"/>
                <w:sz w:val="18"/>
                <w:szCs w:val="18"/>
              </w:rPr>
              <w:t xml:space="preserve">          "qty":  { "type": "number", "exclusiveMinimum": 0 },</w:t>
            </w:r>
          </w:p>
          <w:p>
            <w:pPr>
              <w:spacing w:after="0" w:line="260"/>
            </w:pPr>
            <w:r>
              <w:rPr>
                <w:rFonts w:ascii="Consolas" w:cs="Consolas" w:eastAsia="Consolas" w:hAnsi="Consolas"/>
                <w:sz w:val="18"/>
                <w:szCs w:val="18"/>
              </w:rPr>
              <w:t xml:space="preserve">          "unit": { "type": "string"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"costs_cad": {</w:t>
            </w:r>
          </w:p>
          <w:p>
            <w:pPr>
              <w:spacing w:after="0" w:line="260"/>
            </w:pPr>
            <w:r>
              <w:rPr>
                <w:rFonts w:ascii="Consolas" w:cs="Consolas" w:eastAsia="Consolas" w:hAnsi="Consolas"/>
                <w:sz w:val="18"/>
                <w:szCs w:val="18"/>
              </w:rPr>
              <w:t xml:space="preserve">      "type": "object",</w:t>
            </w:r>
          </w:p>
          <w:p>
            <w:pPr>
              <w:spacing w:after="0" w:line="260"/>
            </w:pPr>
            <w:r>
              <w:rPr>
                <w:rFonts w:ascii="Consolas" w:cs="Consolas" w:eastAsia="Consolas" w:hAnsi="Consolas"/>
                <w:sz w:val="18"/>
                <w:szCs w:val="18"/>
              </w:rPr>
              <w:t xml:space="preserve">      "required": [</w:t>
            </w:r>
          </w:p>
          <w:p>
            <w:pPr>
              <w:spacing w:after="0" w:line="260"/>
            </w:pPr>
            <w:r>
              <w:rPr>
                <w:rFonts w:ascii="Consolas" w:cs="Consolas" w:eastAsia="Consolas" w:hAnsi="Consolas"/>
                <w:sz w:val="18"/>
                <w:szCs w:val="18"/>
              </w:rPr>
              <w:t xml:space="preserve">        "labour_canadian","labour_foreign",</w:t>
            </w:r>
          </w:p>
          <w:p>
            <w:pPr>
              <w:spacing w:after="0" w:line="260"/>
            </w:pPr>
            <w:r>
              <w:rPr>
                <w:rFonts w:ascii="Consolas" w:cs="Consolas" w:eastAsia="Consolas" w:hAnsi="Consolas"/>
                <w:sz w:val="18"/>
                <w:szCs w:val="18"/>
              </w:rPr>
              <w:t xml:space="preserve">        "materials_added_canadian","materials_added_foreign"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"properties": {</w:t>
            </w:r>
          </w:p>
          <w:p>
            <w:pPr>
              <w:spacing w:after="0" w:line="260"/>
            </w:pPr>
            <w:r>
              <w:rPr>
                <w:rFonts w:ascii="Consolas" w:cs="Consolas" w:eastAsia="Consolas" w:hAnsi="Consolas"/>
                <w:sz w:val="18"/>
                <w:szCs w:val="18"/>
              </w:rPr>
              <w:t xml:space="preserve">        "labour_canadian":          { "type": "number", "minimum": 0 },</w:t>
            </w:r>
          </w:p>
          <w:p>
            <w:pPr>
              <w:spacing w:after="0" w:line="260"/>
            </w:pPr>
            <w:r>
              <w:rPr>
                <w:rFonts w:ascii="Consolas" w:cs="Consolas" w:eastAsia="Consolas" w:hAnsi="Consolas"/>
                <w:sz w:val="18"/>
                <w:szCs w:val="18"/>
              </w:rPr>
              <w:t xml:space="preserve">        "labour_foreign":           { "type": "number", "minimum": 0 },</w:t>
            </w:r>
          </w:p>
          <w:p>
            <w:pPr>
              <w:spacing w:after="0" w:line="260"/>
            </w:pPr>
            <w:r>
              <w:rPr>
                <w:rFonts w:ascii="Consolas" w:cs="Consolas" w:eastAsia="Consolas" w:hAnsi="Consolas"/>
                <w:sz w:val="18"/>
                <w:szCs w:val="18"/>
              </w:rPr>
              <w:t xml:space="preserve">        "materials_added_canadian": { "type": "number", "minimum": 0 },</w:t>
            </w:r>
          </w:p>
          <w:p>
            <w:pPr>
              <w:spacing w:after="0" w:line="260"/>
            </w:pPr>
            <w:r>
              <w:rPr>
                <w:rFonts w:ascii="Consolas" w:cs="Consolas" w:eastAsia="Consolas" w:hAnsi="Consolas"/>
                <w:sz w:val="18"/>
                <w:szCs w:val="18"/>
              </w:rPr>
              <w:t xml:space="preserve">        "materials_added_foreign":  { "type": "number", "minimum": 0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"location": {</w:t>
            </w:r>
          </w:p>
          <w:p>
            <w:pPr>
              <w:spacing w:after="0" w:line="260"/>
            </w:pPr>
            <w:r>
              <w:rPr>
                <w:rFonts w:ascii="Consolas" w:cs="Consolas" w:eastAsia="Consolas" w:hAnsi="Consolas"/>
                <w:sz w:val="18"/>
                <w:szCs w:val="18"/>
              </w:rPr>
              <w:t xml:space="preserve">      "type": "object",</w:t>
            </w:r>
          </w:p>
          <w:p>
            <w:pPr>
              <w:spacing w:after="0" w:line="260"/>
            </w:pPr>
            <w:r>
              <w:rPr>
                <w:rFonts w:ascii="Consolas" w:cs="Consolas" w:eastAsia="Consolas" w:hAnsi="Consolas"/>
                <w:sz w:val="18"/>
                <w:szCs w:val="18"/>
              </w:rPr>
              <w:t xml:space="preserve">      "required": ["country","facility_id","facility_hash"],</w:t>
            </w:r>
          </w:p>
          <w:p>
            <w:pPr>
              <w:spacing w:after="0" w:line="260"/>
            </w:pPr>
            <w:r>
              <w:rPr>
                <w:rFonts w:ascii="Consolas" w:cs="Consolas" w:eastAsia="Consolas" w:hAnsi="Consolas"/>
                <w:sz w:val="18"/>
                <w:szCs w:val="18"/>
              </w:rPr>
              <w:t xml:space="preserve">      "properties": {</w:t>
            </w:r>
          </w:p>
          <w:p>
            <w:pPr>
              <w:spacing w:after="0" w:line="260"/>
            </w:pPr>
            <w:r>
              <w:rPr>
                <w:rFonts w:ascii="Consolas" w:cs="Consolas" w:eastAsia="Consolas" w:hAnsi="Consolas"/>
                <w:sz w:val="18"/>
                <w:szCs w:val="18"/>
              </w:rPr>
              <w:t xml:space="preserve">        "country":       { "type": "string", "pattern": "^[A-Z]{2}$" },</w:t>
            </w:r>
          </w:p>
          <w:p>
            <w:pPr>
              <w:spacing w:after="0" w:line="260"/>
            </w:pPr>
            <w:r>
              <w:rPr>
                <w:rFonts w:ascii="Consolas" w:cs="Consolas" w:eastAsia="Consolas" w:hAnsi="Consolas"/>
                <w:sz w:val="18"/>
                <w:szCs w:val="18"/>
              </w:rPr>
              <w:t xml:space="preserve">        "subdivision":   { "type": "string" },</w:t>
            </w:r>
          </w:p>
          <w:p>
            <w:pPr>
              <w:spacing w:after="0" w:line="260"/>
            </w:pPr>
            <w:r>
              <w:rPr>
                <w:rFonts w:ascii="Consolas" w:cs="Consolas" w:eastAsia="Consolas" w:hAnsi="Consolas"/>
                <w:sz w:val="18"/>
                <w:szCs w:val="18"/>
              </w:rPr>
              <w:t xml:space="preserve">        "facility_id":   { "type": "string" },</w:t>
            </w:r>
          </w:p>
          <w:p>
            <w:pPr>
              <w:spacing w:after="0" w:line="260"/>
            </w:pPr>
            <w:r>
              <w:rPr>
                <w:rFonts w:ascii="Consolas" w:cs="Consolas" w:eastAsia="Consolas" w:hAnsi="Consolas"/>
                <w:sz w:val="18"/>
                <w:szCs w:val="18"/>
              </w:rPr>
              <w:t xml:space="preserve">        "facility_hash": { "type": "string", "pattern": "^sha256:[0-9a-f]{64}$"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"evidence_refs": {</w:t>
            </w:r>
          </w:p>
          <w:p>
            <w:pPr>
              <w:spacing w:after="0" w:line="260"/>
            </w:pPr>
            <w:r>
              <w:rPr>
                <w:rFonts w:ascii="Consolas" w:cs="Consolas" w:eastAsia="Consolas" w:hAnsi="Consolas"/>
                <w:sz w:val="18"/>
                <w:szCs w:val="18"/>
              </w:rPr>
              <w:t xml:space="preserve">      "type": "array",</w:t>
            </w:r>
          </w:p>
          <w:p>
            <w:pPr>
              <w:spacing w:after="0" w:line="260"/>
            </w:pPr>
            <w:r>
              <w:rPr>
                <w:rFonts w:ascii="Consolas" w:cs="Consolas" w:eastAsia="Consolas" w:hAnsi="Consolas"/>
                <w:sz w:val="18"/>
                <w:szCs w:val="18"/>
              </w:rPr>
              <w:t xml:space="preserve">      "items": {</w:t>
            </w:r>
          </w:p>
          <w:p>
            <w:pPr>
              <w:spacing w:after="0" w:line="260"/>
            </w:pPr>
            <w:r>
              <w:rPr>
                <w:rFonts w:ascii="Consolas" w:cs="Consolas" w:eastAsia="Consolas" w:hAnsi="Consolas"/>
                <w:sz w:val="18"/>
                <w:szCs w:val="18"/>
              </w:rPr>
              <w:t xml:space="preserve">        "type": "object",</w:t>
            </w:r>
          </w:p>
          <w:p>
            <w:pPr>
              <w:spacing w:after="0" w:line="260"/>
            </w:pPr>
            <w:r>
              <w:rPr>
                <w:rFonts w:ascii="Consolas" w:cs="Consolas" w:eastAsia="Consolas" w:hAnsi="Consolas"/>
                <w:sz w:val="18"/>
                <w:szCs w:val="18"/>
              </w:rPr>
              <w:t xml:space="preserve">        "required": ["kind","hash"],</w:t>
            </w:r>
          </w:p>
          <w:p>
            <w:pPr>
              <w:spacing w:after="0" w:line="260"/>
            </w:pPr>
            <w:r>
              <w:rPr>
                <w:rFonts w:ascii="Consolas" w:cs="Consolas" w:eastAsia="Consolas" w:hAnsi="Consolas"/>
                <w:sz w:val="18"/>
                <w:szCs w:val="18"/>
              </w:rPr>
              <w:t xml:space="preserve">        "properties": {</w:t>
            </w:r>
          </w:p>
          <w:p>
            <w:pPr>
              <w:spacing w:after="0" w:line="260"/>
            </w:pPr>
            <w:r>
              <w:rPr>
                <w:rFonts w:ascii="Consolas" w:cs="Consolas" w:eastAsia="Consolas" w:hAnsi="Consolas"/>
                <w:sz w:val="18"/>
                <w:szCs w:val="18"/>
              </w:rPr>
              <w:t xml:space="preserve">          "kind": { "enum": ["invoice","timecard","bom","customs","payroll"] },</w:t>
            </w:r>
          </w:p>
          <w:p>
            <w:pPr>
              <w:spacing w:after="0" w:line="260"/>
            </w:pPr>
            <w:r>
              <w:rPr>
                <w:rFonts w:ascii="Consolas" w:cs="Consolas" w:eastAsia="Consolas" w:hAnsi="Consolas"/>
                <w:sz w:val="18"/>
                <w:szCs w:val="18"/>
              </w:rPr>
              <w:t xml:space="preserve">          "hash": { "type": "string", "pattern": "^sha256:[0-9a-f]{64}$"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"signature": {</w:t>
            </w:r>
          </w:p>
          <w:p>
            <w:pPr>
              <w:spacing w:after="0" w:line="260"/>
            </w:pPr>
            <w:r>
              <w:rPr>
                <w:rFonts w:ascii="Consolas" w:cs="Consolas" w:eastAsia="Consolas" w:hAnsi="Consolas"/>
                <w:sz w:val="18"/>
                <w:szCs w:val="18"/>
              </w:rPr>
              <w:t xml:space="preserve">      "type": "object",</w:t>
            </w:r>
          </w:p>
          <w:p>
            <w:pPr>
              <w:spacing w:after="0" w:line="260"/>
            </w:pPr>
            <w:r>
              <w:rPr>
                <w:rFonts w:ascii="Consolas" w:cs="Consolas" w:eastAsia="Consolas" w:hAnsi="Consolas"/>
                <w:sz w:val="18"/>
                <w:szCs w:val="18"/>
              </w:rPr>
              <w:t xml:space="preserve">      "required": ["algo","value"],</w:t>
            </w:r>
          </w:p>
          <w:p>
            <w:pPr>
              <w:spacing w:after="0" w:line="260"/>
            </w:pPr>
            <w:r>
              <w:rPr>
                <w:rFonts w:ascii="Consolas" w:cs="Consolas" w:eastAsia="Consolas" w:hAnsi="Consolas"/>
                <w:sz w:val="18"/>
                <w:szCs w:val="18"/>
              </w:rPr>
              <w:t xml:space="preserve">      "properties": {</w:t>
            </w:r>
          </w:p>
          <w:p>
            <w:pPr>
              <w:spacing w:after="0" w:line="260"/>
            </w:pPr>
            <w:r>
              <w:rPr>
                <w:rFonts w:ascii="Consolas" w:cs="Consolas" w:eastAsia="Consolas" w:hAnsi="Consolas"/>
                <w:sz w:val="18"/>
                <w:szCs w:val="18"/>
              </w:rPr>
              <w:t xml:space="preserve">        "algo":  { "const": "Ed25519" },</w:t>
            </w:r>
          </w:p>
          <w:p>
            <w:pPr>
              <w:spacing w:after="0" w:line="260"/>
            </w:pPr>
            <w:r>
              <w:rPr>
                <w:rFonts w:ascii="Consolas" w:cs="Consolas" w:eastAsia="Consolas" w:hAnsi="Consolas"/>
                <w:sz w:val="18"/>
                <w:szCs w:val="18"/>
              </w:rPr>
              <w:t xml:space="preserve">        "value": { "type": "string"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pStyle w:val="Heading1"/>
        <w:spacing w:after="180" w:before="360"/>
      </w:pPr>
      <w:r>
        <w:t xml:space="preserve">Appendix B — Verifier Algorithm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function verify_product(root_hash):</w:t>
            </w:r>
          </w:p>
          <w:p>
            <w:pPr>
              <w:spacing w:after="0" w:line="260"/>
            </w:pPr>
            <w:r>
              <w:rPr>
                <w:rFonts w:ascii="Consolas" w:cs="Consolas" w:eastAsia="Consolas" w:hAnsi="Consolas"/>
                <w:sz w:val="18"/>
                <w:szCs w:val="18"/>
              </w:rPr>
              <w:t xml:space="preserve">    visited = {}</w:t>
            </w:r>
          </w:p>
          <w:p>
            <w:pPr>
              <w:spacing w:after="0" w:line="260"/>
            </w:pPr>
            <w:r>
              <w:rPr>
                <w:rFonts w:ascii="Consolas" w:cs="Consolas" w:eastAsia="Consolas" w:hAnsi="Consolas"/>
                <w:sz w:val="18"/>
                <w:szCs w:val="18"/>
              </w:rPr>
              <w:t xml:space="preserve">    result  = traverse(root_hash, visited)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not result.all_signatures_valid:</w:t>
            </w:r>
          </w:p>
          <w:p>
            <w:pPr>
              <w:spacing w:after="0" w:line="260"/>
            </w:pPr>
            <w:r>
              <w:rPr>
                <w:rFonts w:ascii="Consolas" w:cs="Consolas" w:eastAsia="Consolas" w:hAnsi="Consolas"/>
                <w:sz w:val="18"/>
                <w:szCs w:val="18"/>
              </w:rPr>
              <w:t xml:space="preserve">        return Verdict.INVALID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not result.all_in_transparency_log:</w:t>
            </w:r>
          </w:p>
          <w:p>
            <w:pPr>
              <w:spacing w:after="0" w:line="260"/>
            </w:pPr>
            <w:r>
              <w:rPr>
                <w:rFonts w:ascii="Consolas" w:cs="Consolas" w:eastAsia="Consolas" w:hAnsi="Consolas"/>
                <w:sz w:val="18"/>
                <w:szCs w:val="18"/>
              </w:rPr>
              <w:t xml:space="preserve">        return Verdict.INVALID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has_cycle(visited):</w:t>
            </w:r>
          </w:p>
          <w:p>
            <w:pPr>
              <w:spacing w:after="0" w:line="260"/>
            </w:pPr>
            <w:r>
              <w:rPr>
                <w:rFonts w:ascii="Consolas" w:cs="Consolas" w:eastAsia="Consolas" w:hAnsi="Consolas"/>
                <w:sz w:val="18"/>
                <w:szCs w:val="18"/>
              </w:rPr>
              <w:t xml:space="preserve">        return Verdict.INVALID  # impossible by construction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not mass_balance_ok(visited):</w:t>
            </w:r>
          </w:p>
          <w:p>
            <w:pPr>
              <w:spacing w:after="0" w:line="260"/>
            </w:pPr>
            <w:r>
              <w:rPr>
                <w:rFonts w:ascii="Consolas" w:cs="Consolas" w:eastAsia="Consolas" w:hAnsi="Consolas"/>
                <w:sz w:val="18"/>
                <w:szCs w:val="18"/>
              </w:rPr>
              <w:t xml:space="preserve">        return Verdict.INVALID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canadian = canadian_value(root_hash, visited)</w:t>
            </w:r>
          </w:p>
          <w:p>
            <w:pPr>
              <w:spacing w:after="0" w:line="260"/>
            </w:pPr>
            <w:r>
              <w:rPr>
                <w:rFonts w:ascii="Consolas" w:cs="Consolas" w:eastAsia="Consolas" w:hAnsi="Consolas"/>
                <w:sz w:val="18"/>
                <w:szCs w:val="18"/>
              </w:rPr>
              <w:t xml:space="preserve">    total    = total_value(root_hash, visited)</w:t>
            </w:r>
          </w:p>
          <w:p>
            <w:pPr>
              <w:spacing w:after="0" w:line="260"/>
            </w:pPr>
            <w:r>
              <w:rPr>
                <w:rFonts w:ascii="Consolas" w:cs="Consolas" w:eastAsia="Consolas" w:hAnsi="Consolas"/>
                <w:sz w:val="18"/>
                <w:szCs w:val="18"/>
              </w:rPr>
              <w:t xml:space="preserve">    pct      = 100.0 * canadian / total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last_st = latest_substantial_transformation(visited)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last_st.location.country != "CA":</w:t>
            </w:r>
          </w:p>
          <w:p>
            <w:pPr>
              <w:spacing w:after="0" w:line="260"/>
            </w:pPr>
            <w:r>
              <w:rPr>
                <w:rFonts w:ascii="Consolas" w:cs="Consolas" w:eastAsia="Consolas" w:hAnsi="Consolas"/>
                <w:sz w:val="18"/>
                <w:szCs w:val="18"/>
              </w:rPr>
              <w:t xml:space="preserve">        return Verdict.NEITHER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pct &gt;= 98.0:</w:t>
            </w:r>
          </w:p>
          <w:p>
            <w:pPr>
              <w:spacing w:after="0" w:line="260"/>
            </w:pPr>
            <w:r>
              <w:rPr>
                <w:rFonts w:ascii="Consolas" w:cs="Consolas" w:eastAsia="Consolas" w:hAnsi="Consolas"/>
                <w:sz w:val="18"/>
                <w:szCs w:val="18"/>
              </w:rPr>
              <w:t xml:space="preserve">        return Verdict.PRODUCT_OF_CANADA</w:t>
            </w:r>
          </w:p>
          <w:p>
            <w:pPr>
              <w:spacing w:after="0" w:line="260"/>
            </w:pPr>
            <w:r>
              <w:rPr>
                <w:rFonts w:ascii="Consolas" w:cs="Consolas" w:eastAsia="Consolas" w:hAnsi="Consolas"/>
                <w:sz w:val="18"/>
                <w:szCs w:val="18"/>
              </w:rPr>
              <w:t xml:space="preserve">    if pct &gt;= 51.0:</w:t>
            </w:r>
          </w:p>
          <w:p>
            <w:pPr>
              <w:spacing w:after="0" w:line="260"/>
            </w:pPr>
            <w:r>
              <w:rPr>
                <w:rFonts w:ascii="Consolas" w:cs="Consolas" w:eastAsia="Consolas" w:hAnsi="Consolas"/>
                <w:sz w:val="18"/>
                <w:szCs w:val="18"/>
              </w:rPr>
              <w:t xml:space="preserve">        return Verdict.MADE_IN_CANADA</w:t>
            </w:r>
          </w:p>
          <w:p>
            <w:pPr>
              <w:spacing w:after="0" w:line="260"/>
            </w:pPr>
            <w:r>
              <w:rPr>
                <w:rFonts w:ascii="Consolas" w:cs="Consolas" w:eastAsia="Consolas" w:hAnsi="Consolas"/>
                <w:sz w:val="18"/>
                <w:szCs w:val="18"/>
              </w:rPr>
              <w:t xml:space="preserve">    return Verdict.NEITHER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function traverse(hash, visited):</w:t>
            </w:r>
          </w:p>
          <w:p>
            <w:pPr>
              <w:spacing w:after="0" w:line="260"/>
            </w:pPr>
            <w:r>
              <w:rPr>
                <w:rFonts w:ascii="Consolas" w:cs="Consolas" w:eastAsia="Consolas" w:hAnsi="Consolas"/>
                <w:sz w:val="18"/>
                <w:szCs w:val="18"/>
              </w:rPr>
              <w:t xml:space="preserve">    if hash in visited: return visited[hash]</w:t>
            </w:r>
          </w:p>
          <w:p>
            <w:pPr>
              <w:spacing w:after="0" w:line="260"/>
            </w:pPr>
            <w:r>
              <w:rPr>
                <w:rFonts w:ascii="Consolas" w:cs="Consolas" w:eastAsia="Consolas" w:hAnsi="Consolas"/>
                <w:sz w:val="18"/>
                <w:szCs w:val="18"/>
              </w:rPr>
              <w:t xml:space="preserve">    att = store.fetch(hash)</w:t>
            </w:r>
          </w:p>
          <w:p>
            <w:pPr>
              <w:spacing w:after="0" w:line="260"/>
            </w:pPr>
            <w:r>
              <w:rPr>
                <w:rFonts w:ascii="Consolas" w:cs="Consolas" w:eastAsia="Consolas" w:hAnsi="Consolas"/>
                <w:sz w:val="18"/>
                <w:szCs w:val="18"/>
              </w:rPr>
              <w:t xml:space="preserve">    assert sha256(canonical(att)) == hash</w:t>
            </w:r>
          </w:p>
          <w:p>
            <w:pPr>
              <w:spacing w:after="0" w:line="260"/>
            </w:pPr>
            <w:r>
              <w:rPr>
                <w:rFonts w:ascii="Consolas" w:cs="Consolas" w:eastAsia="Consolas" w:hAnsi="Consolas"/>
                <w:sz w:val="18"/>
                <w:szCs w:val="18"/>
              </w:rPr>
              <w:t xml:space="preserve">    assert verify_signature(att)</w:t>
            </w:r>
          </w:p>
          <w:p>
            <w:pPr>
              <w:spacing w:after="0" w:line="260"/>
            </w:pPr>
            <w:r>
              <w:rPr>
                <w:rFonts w:ascii="Consolas" w:cs="Consolas" w:eastAsia="Consolas" w:hAnsi="Consolas"/>
                <w:sz w:val="18"/>
                <w:szCs w:val="18"/>
              </w:rPr>
              <w:t xml:space="preserve">    assert credential_chain_ok(att.issuer)</w:t>
            </w:r>
          </w:p>
          <w:p>
            <w:pPr>
              <w:spacing w:after="0" w:line="260"/>
            </w:pPr>
            <w:r>
              <w:rPr>
                <w:rFonts w:ascii="Consolas" w:cs="Consolas" w:eastAsia="Consolas" w:hAnsi="Consolas"/>
                <w:sz w:val="18"/>
                <w:szCs w:val="18"/>
              </w:rPr>
              <w:t xml:space="preserve">    assert log.includes(hash)</w:t>
            </w:r>
          </w:p>
          <w:p>
            <w:pPr>
              <w:spacing w:after="0" w:line="260"/>
            </w:pPr>
            <w:r>
              <w:rPr>
                <w:rFonts w:ascii="Consolas" w:cs="Consolas" w:eastAsia="Consolas" w:hAnsi="Consolas"/>
                <w:sz w:val="18"/>
                <w:szCs w:val="18"/>
              </w:rPr>
              <w:t xml:space="preserve">    assert timestamp_consistent(att)</w:t>
            </w:r>
          </w:p>
          <w:p>
            <w:pPr>
              <w:spacing w:after="0" w:line="260"/>
            </w:pPr>
            <w:r>
              <w:rPr>
                <w:rFonts w:ascii="Consolas" w:cs="Consolas" w:eastAsia="Consolas" w:hAnsi="Consolas"/>
                <w:sz w:val="18"/>
                <w:szCs w:val="18"/>
              </w:rPr>
              <w:t xml:space="preserve">    for inp in att.inputs:</w:t>
            </w:r>
          </w:p>
          <w:p>
            <w:pPr>
              <w:spacing w:after="0" w:line="260"/>
            </w:pPr>
            <w:r>
              <w:rPr>
                <w:rFonts w:ascii="Consolas" w:cs="Consolas" w:eastAsia="Consolas" w:hAnsi="Consolas"/>
                <w:sz w:val="18"/>
                <w:szCs w:val="18"/>
              </w:rPr>
              <w:t xml:space="preserve">        traverse(inp.ref, visited)</w:t>
            </w:r>
          </w:p>
          <w:p>
            <w:pPr>
              <w:spacing w:after="0" w:line="260"/>
            </w:pPr>
            <w:r>
              <w:rPr>
                <w:rFonts w:ascii="Consolas" w:cs="Consolas" w:eastAsia="Consolas" w:hAnsi="Consolas"/>
                <w:sz w:val="18"/>
                <w:szCs w:val="18"/>
              </w:rPr>
              <w:t xml:space="preserve">    visited[hash] = att</w:t>
            </w:r>
          </w:p>
          <w:p>
            <w:pPr>
              <w:spacing w:after="0" w:line="260"/>
            </w:pPr>
            <w:r>
              <w:rPr>
                <w:rFonts w:ascii="Consolas" w:cs="Consolas" w:eastAsia="Consolas" w:hAnsi="Consolas"/>
                <w:sz w:val="18"/>
                <w:szCs w:val="18"/>
              </w:rPr>
              <w:t xml:space="preserve">    return att</w:t>
            </w:r>
          </w:p>
        </w:tc>
      </w:tr>
    </w:tbl>
    <w:p>
      <w:pPr>
        <w:pStyle w:val="Heading1"/>
        <w:spacing w:after="180" w:before="360"/>
      </w:pPr>
      <w:r>
        <w:t xml:space="preserve">Appendix C — Glossary</w:t>
      </w:r>
    </w:p>
    <w:p>
      <w:pPr>
        <w:spacing w:after="80"/>
      </w:pPr>
      <w:r>
        <w:rPr>
          <w:b/>
          <w:bCs/>
        </w:rPr>
        <w:t xml:space="preserve">Attestation. </w:t>
      </w:r>
      <w:r>
        <w:t xml:space="preserve">A signed JSON record describing a single supply-chain activity.</w:t>
      </w:r>
    </w:p>
    <w:p>
      <w:pPr>
        <w:spacing w:after="80"/>
      </w:pPr>
      <w:r>
        <w:rPr>
          <w:b/>
          <w:bCs/>
        </w:rPr>
        <w:t xml:space="preserve">DID. </w:t>
      </w:r>
      <w:r>
        <w:t xml:space="preserve">Decentralized Identifier; a self-controlled identity string.</w:t>
      </w:r>
    </w:p>
    <w:p>
      <w:pPr>
        <w:spacing w:after="80"/>
      </w:pPr>
      <w:r>
        <w:rPr>
          <w:b/>
          <w:bCs/>
        </w:rPr>
        <w:t xml:space="preserve">did:web. </w:t>
      </w:r>
      <w:r>
        <w:t xml:space="preserve">A DID method that resolves to a well-known URL on a domain controlled by the subject.</w:t>
      </w:r>
    </w:p>
    <w:p>
      <w:pPr>
        <w:spacing w:after="80"/>
      </w:pPr>
      <w:r>
        <w:rPr>
          <w:b/>
          <w:bCs/>
        </w:rPr>
        <w:t xml:space="preserve">DAG. </w:t>
      </w:r>
      <w:r>
        <w:t xml:space="preserve">Directed Acyclic Graph; the structure formed by linked attestations.</w:t>
      </w:r>
    </w:p>
    <w:p>
      <w:pPr>
        <w:spacing w:after="80"/>
      </w:pPr>
      <w:r>
        <w:rPr>
          <w:b/>
          <w:bCs/>
        </w:rPr>
        <w:t xml:space="preserve">STH. </w:t>
      </w:r>
      <w:r>
        <w:t xml:space="preserve">Signed Tree Head; a signed root hash representing the entire transparency log state.</w:t>
      </w:r>
    </w:p>
    <w:p>
      <w:pPr>
        <w:spacing w:after="80"/>
      </w:pPr>
      <w:r>
        <w:rPr>
          <w:b/>
          <w:bCs/>
        </w:rPr>
        <w:t xml:space="preserve">Substantial Transformation. </w:t>
      </w:r>
      <w:r>
        <w:t xml:space="preserve">A fundamental change in form, appearance, or nature; legally required to occur in Canada for either Canadian label.</w:t>
      </w:r>
    </w:p>
    <w:p>
      <w:pPr>
        <w:spacing w:after="80"/>
      </w:pPr>
      <w:r>
        <w:rPr>
          <w:b/>
          <w:bCs/>
        </w:rPr>
        <w:t xml:space="preserve">Direct Costs. </w:t>
      </w:r>
      <w:r>
        <w:t xml:space="preserve">Material expenditures plus allocable labour costs incurred in producing the good.</w:t>
      </w:r>
    </w:p>
    <w:p>
      <w:pPr>
        <w:spacing w:after="80"/>
      </w:pPr>
      <w:r>
        <w:rPr>
          <w:b/>
          <w:bCs/>
        </w:rPr>
        <w:t xml:space="preserve">Verifiable Credential (VC). </w:t>
      </w:r>
      <w:r>
        <w:t xml:space="preserve">A signed assertion about a subject (here, a supplier's accreditation).</w:t>
      </w:r>
    </w:p>
    <w:p>
      <w:pPr>
        <w:spacing w:after="80"/>
      </w:pPr>
      <w:r>
        <w:rPr>
          <w:b/>
          <w:bCs/>
        </w:rPr>
        <w:t xml:space="preserve">Bulletproofs. </w:t>
      </w:r>
      <w:r>
        <w:t xml:space="preserve">A zero-knowledge range-proof scheme used here for proving threshold satisfaction without revealing magnitudes.</w:t>
      </w:r>
    </w:p>
    <w:p>
      <w:pPr>
        <w:spacing w:after="80"/>
      </w:pPr>
      <w:r>
        <w:rPr>
          <w:b/>
          <w:bCs/>
        </w:rPr>
        <w:t xml:space="preserve">NAICS. </w:t>
      </w:r>
      <w:r>
        <w:t xml:space="preserve">North American Industry Classification System; used to benchmark labour rates.</w:t>
      </w:r>
    </w:p>
    <w:p>
      <w:pPr>
        <w:spacing w:after="80"/>
      </w:pPr>
      <w:r>
        <w:rPr>
          <w:b/>
          <w:bCs/>
        </w:rPr>
        <w:t xml:space="preserve">RFC3161. </w:t>
      </w:r>
      <w:r>
        <w:t xml:space="preserve">Internet standard for trusted timestamping.</w:t>
      </w:r>
    </w:p>
    <w:p>
      <w:pPr>
        <w:spacing w:after="80"/>
      </w:pPr>
      <w:r>
        <w:rPr>
          <w:b/>
          <w:bCs/>
        </w:rPr>
        <w:t xml:space="preserve">RFC8785 / JCS. </w:t>
      </w:r>
      <w:r>
        <w:t xml:space="preserve">JSON Canonicalization Scheme; ensures byte-identical serialization for signing.</w:t>
      </w:r>
    </w:p>
    <w:p>
      <w:pPr>
        <w:spacing w:after="120" w:line="300"/>
      </w:pPr>
      <w:r>
        <w:t xml:space="preserve"> </w:t>
      </w:r>
    </w:p>
    <w:p>
      <w:pPr>
        <w:spacing w:after="120" w:line="300"/>
        <w:jc w:val="center"/>
      </w:pPr>
      <w:r>
        <w:rPr>
          <w:i/>
          <w:iCs/>
          <w:color w:val="80808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Maple Ledger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C8102E"/>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Maple Ledger — Technical Design Document</dc:title>
  <dc:creator>Maple Ledger Working Group</dc:creator>
  <cp:lastModifiedBy>Un-named</cp:lastModifiedBy>
  <cp:revision>1</cp:revision>
  <dcterms:created xsi:type="dcterms:W3CDTF">2026-05-22T15:51:47.479Z</dcterms:created>
  <dcterms:modified xsi:type="dcterms:W3CDTF">2026-05-22T15:51:47.480Z</dcterms:modified>
</cp:coreProperties>
</file>

<file path=docProps/custom.xml><?xml version="1.0" encoding="utf-8"?>
<Properties xmlns="http://schemas.openxmlformats.org/officeDocument/2006/custom-properties" xmlns:vt="http://schemas.openxmlformats.org/officeDocument/2006/docPropsVTypes"/>
</file>