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3B45D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Bước 1 : Lỗi cần sửa</w:t>
      </w:r>
    </w:p>
    <w:tbl>
      <w:tblPr>
        <w:tblStyle w:val="3"/>
        <w:tblW w:w="84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2685"/>
        <w:gridCol w:w="4212"/>
        <w:gridCol w:w="806"/>
      </w:tblGrid>
      <w:tr w14:paraId="1EA36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7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AA0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Bước</w:t>
            </w:r>
          </w:p>
        </w:tc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76D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Lỗi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2CE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Giải thích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9630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Loại đúng</w:t>
            </w:r>
          </w:p>
        </w:tc>
      </w:tr>
      <w:tr w14:paraId="5C2B5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2B0B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</w:rPr>
            </w:pPr>
            <w:r>
              <w:rPr>
                <w:rStyle w:val="5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0A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Cổng Thanh Toán kiểm tra định dạng thẻ bằng </w:t>
            </w:r>
            <w:r>
              <w:rPr>
                <w:rStyle w:val="5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Async sang Lifeline khác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FE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Kiểm tra định dạng được xử lý </w:t>
            </w:r>
            <w:r>
              <w:rPr>
                <w:rStyle w:val="5"/>
                <w:rFonts w:hint="default" w:ascii="Consolas" w:hAnsi="Consolas" w:eastAsia="SimSun" w:cs="Consolas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nội bộ trên chính Cổng Thanh Toán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, không cần tạo đối tượng mới. Dùng Async sang Lifeline khác làm sai trách nhiệm xử lý và không phản ánh đúng bản chất hành động nội bộ.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17A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</w:rPr>
            </w:pPr>
            <w:r>
              <w:rPr>
                <w:rStyle w:val="5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Self</w:t>
            </w:r>
          </w:p>
        </w:tc>
      </w:tr>
      <w:tr w14:paraId="080A0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39F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</w:rPr>
            </w:pPr>
            <w:r>
              <w:rPr>
                <w:rStyle w:val="5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26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Gửi </w:t>
            </w:r>
            <w:r>
              <w:rPr>
                <w:rStyle w:val="4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sendReceiptEmail()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bằng </w:t>
            </w:r>
            <w:r>
              <w:rPr>
                <w:rStyle w:val="5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Sync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99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Sync khiến Cổng Thanh Toán phải </w:t>
            </w:r>
            <w:r>
              <w:rPr>
                <w:rStyle w:val="5"/>
                <w:rFonts w:hint="default" w:ascii="Consolas" w:hAnsi="Consolas" w:eastAsia="SimSun" w:cs="Consolas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chờ EmailServer phản hồi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. Nếu EmailServer chậm hoặc lỗi, luồng thanh toán có thể bị treo/chậm dù việc gửi email không cần quyết định kết quả giao dịch.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F5F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</w:rPr>
            </w:pPr>
            <w:r>
              <w:rPr>
                <w:rStyle w:val="5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Async</w:t>
            </w:r>
          </w:p>
        </w:tc>
      </w:tr>
    </w:tbl>
    <w:p w14:paraId="1C489460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325C1775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Bước 2 : Diagram</w:t>
      </w:r>
    </w:p>
    <w:p w14:paraId="697E5EBE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B39372D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drawing>
          <wp:inline distT="0" distB="0" distL="114300" distR="114300">
            <wp:extent cx="5273040" cy="3063240"/>
            <wp:effectExtent l="0" t="0" r="3810" b="3810"/>
            <wp:docPr id="1" name="Picture 1" descr="B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015860">
      <w:pPr>
        <w:rPr>
          <w:rFonts w:hint="default" w:ascii="Consolas" w:hAnsi="Consolas" w:cs="Consolas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B50F8"/>
    <w:rsid w:val="05AB0089"/>
    <w:rsid w:val="360228EB"/>
    <w:rsid w:val="458B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456</Characters>
  <Lines>0</Lines>
  <Paragraphs>0</Paragraphs>
  <TotalTime>32</TotalTime>
  <ScaleCrop>false</ScaleCrop>
  <LinksUpToDate>false</LinksUpToDate>
  <CharactersWithSpaces>555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2026-09-22T00:07:00Z</dcterms:created>
  <dc:creator>ZeroRobloxVN</dc:creator>
  <cp:lastModifiedBy>ZeroRobloxVN</cp:lastModifiedBy>
  <dcterms:modified xsi:type="dcterms:W3CDTF">2026-09-22T01:52:05Z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31A46088DFBF44EC8E32709D029253D6_11</vt:lpwstr>
  </property>
  <property fmtid="{D5CDD505-2E9C-101B-9397-08002B2CF9AE}" pid="4" name="KSOTemplateDocerSaveRecord">
    <vt:lpwstr>eyJoZGlkIjoiYWVkMzM3ODg2MGMyYjMxNmI3YTBjMjU3ZmRjMWJiOTAiLCJ1c2VySWQiOiIxMzkxNzY3ODcwOTIwIn0=</vt:lpwstr>
  </property>
</Properties>
</file>