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10B0">
      <w:pPr>
        <w:pStyle w:val="2"/>
        <w:spacing w:before="300" w:after="140"/>
        <w:rPr>
          <w:rFonts w:hint="default" w:ascii="Consolas" w:hAnsi="Consolas" w:cs="Consolas"/>
          <w:color w:val="000000" w:themeColor="text1"/>
          <w:sz w:val="30"/>
          <w:szCs w:val="30"/>
          <w14:textFill>
            <w14:solidFill>
              <w14:schemeClr w14:val="tx1"/>
            </w14:solidFill>
          </w14:textFill>
        </w:rPr>
      </w:pPr>
      <w:r>
        <w:rPr>
          <w:rFonts w:hint="default" w:ascii="Consolas" w:hAnsi="Consolas" w:eastAsia="Times New Roman" w:cs="Consolas"/>
          <w:b/>
          <w:bCs/>
          <w:color w:val="000000" w:themeColor="text1"/>
          <w:sz w:val="30"/>
          <w:szCs w:val="30"/>
          <w14:textFill>
            <w14:solidFill>
              <w14:schemeClr w14:val="tx1"/>
            </w14:solidFill>
          </w14:textFill>
        </w:rPr>
        <w:t>Bước 1 — Yêu cầu FR/NFR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700"/>
        <w:gridCol w:w="6026"/>
      </w:tblGrid>
      <w:tr w14:paraId="60FFD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808080" w:sz="4" w:space="0"/>
              <w:left w:val="single" w:color="808080" w:sz="4" w:space="0"/>
              <w:bottom w:val="single" w:color="808080" w:sz="4" w:space="0"/>
              <w:right w:val="single" w:color="808080" w:sz="4" w:space="0"/>
            </w:tcBorders>
            <w:shd w:val="clear" w:color="auto" w:fill="auto"/>
            <w:tcMar>
              <w:top w:w="60" w:type="dxa"/>
              <w:left w:w="100" w:type="dxa"/>
              <w:bottom w:w="60" w:type="dxa"/>
              <w:right w:w="100" w:type="dxa"/>
            </w:tcMar>
          </w:tcPr>
          <w:p w14:paraId="08C9186B">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b/>
                <w:bCs/>
                <w:color w:val="000000" w:themeColor="text1"/>
                <w:sz w:val="26"/>
                <w:szCs w:val="26"/>
                <w14:textFill>
                  <w14:solidFill>
                    <w14:schemeClr w14:val="tx1"/>
                  </w14:solidFill>
                </w14:textFill>
              </w:rPr>
              <w:t>Mã</w:t>
            </w:r>
          </w:p>
        </w:tc>
        <w:tc>
          <w:tcPr>
            <w:tcW w:w="1700" w:type="dxa"/>
            <w:tcBorders>
              <w:top w:val="single" w:color="808080" w:sz="4" w:space="0"/>
              <w:left w:val="single" w:color="808080" w:sz="4" w:space="0"/>
              <w:bottom w:val="single" w:color="808080" w:sz="4" w:space="0"/>
              <w:right w:val="single" w:color="808080" w:sz="4" w:space="0"/>
            </w:tcBorders>
            <w:shd w:val="clear" w:color="auto" w:fill="auto"/>
            <w:tcMar>
              <w:top w:w="60" w:type="dxa"/>
              <w:left w:w="100" w:type="dxa"/>
              <w:bottom w:w="60" w:type="dxa"/>
              <w:right w:w="100" w:type="dxa"/>
            </w:tcMar>
          </w:tcPr>
          <w:p w14:paraId="51FFDE92">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b/>
                <w:bCs/>
                <w:color w:val="000000" w:themeColor="text1"/>
                <w:sz w:val="26"/>
                <w:szCs w:val="26"/>
                <w14:textFill>
                  <w14:solidFill>
                    <w14:schemeClr w14:val="tx1"/>
                  </w14:solidFill>
                </w14:textFill>
              </w:rPr>
              <w:t>Loại</w:t>
            </w:r>
          </w:p>
        </w:tc>
        <w:tc>
          <w:tcPr>
            <w:tcW w:w="6026" w:type="dxa"/>
            <w:tcBorders>
              <w:top w:val="single" w:color="808080" w:sz="4" w:space="0"/>
              <w:left w:val="single" w:color="808080" w:sz="4" w:space="0"/>
              <w:bottom w:val="single" w:color="808080" w:sz="4" w:space="0"/>
              <w:right w:val="single" w:color="808080" w:sz="4" w:space="0"/>
            </w:tcBorders>
            <w:shd w:val="clear" w:color="auto" w:fill="auto"/>
            <w:tcMar>
              <w:top w:w="60" w:type="dxa"/>
              <w:left w:w="100" w:type="dxa"/>
              <w:bottom w:w="60" w:type="dxa"/>
              <w:right w:w="100" w:type="dxa"/>
            </w:tcMar>
          </w:tcPr>
          <w:p w14:paraId="6664712F">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b/>
                <w:bCs/>
                <w:color w:val="000000" w:themeColor="text1"/>
                <w:sz w:val="26"/>
                <w:szCs w:val="26"/>
                <w14:textFill>
                  <w14:solidFill>
                    <w14:schemeClr w14:val="tx1"/>
                  </w14:solidFill>
                </w14:textFill>
              </w:rPr>
              <w:t>Nội dung</w:t>
            </w:r>
          </w:p>
        </w:tc>
      </w:tr>
      <w:tr w14:paraId="7C7CA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30592E7">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FR-01</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B38E389">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Chức năng</w:t>
            </w:r>
          </w:p>
        </w:tc>
        <w:tc>
          <w:tcPr>
            <w:tcW w:w="6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052856E">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Hệ thống cho phép Khách hàng đã đăng nhập chọn sản phẩm và số lượng vào giỏ hàng. Khi bấm đặt hàng, hệ thống kiểm tra tồn kho từng sản phẩm; nếu có sản phẩm không đủ hàng thì báo cho khách và không tạo đơn.</w:t>
            </w:r>
          </w:p>
        </w:tc>
      </w:tr>
      <w:tr w14:paraId="2ECBB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B975EF1">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FR-02</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6A9DD71">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Chức năng</w:t>
            </w:r>
          </w:p>
        </w:tc>
        <w:tc>
          <w:tcPr>
            <w:tcW w:w="6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D207D83">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Khi đủ hàng, hệ thống áp dụng mã giảm giá (nếu khách nhập), tạo đơn hàng gồm ngày đặt, mã giảm giá đã dùng và số lượng từng sản phẩm, rồi thông báo đặt hàng thành công.</w:t>
            </w:r>
          </w:p>
        </w:tc>
      </w:tr>
      <w:tr w14:paraId="6CE0C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3B8F910">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NFR-01</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83D79CE">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Phi chức năng</w:t>
            </w:r>
          </w:p>
        </w:tc>
        <w:tc>
          <w:tcPr>
            <w:tcW w:w="6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1739B3F">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 xml:space="preserve">Hệ thống trả kết quả kiểm tra tồn kho trong </w:t>
            </w:r>
            <w:r>
              <w:rPr>
                <w:rFonts w:hint="default" w:ascii="Consolas" w:hAnsi="Consolas" w:eastAsia="Times New Roman" w:cs="Consolas"/>
                <w:b/>
                <w:bCs/>
                <w:color w:val="000000" w:themeColor="text1"/>
                <w:sz w:val="26"/>
                <w:szCs w:val="26"/>
                <w14:textFill>
                  <w14:solidFill>
                    <w14:schemeClr w14:val="tx1"/>
                  </w14:solidFill>
                </w14:textFill>
              </w:rPr>
              <w:t>≤ 2 giây</w:t>
            </w:r>
            <w:r>
              <w:rPr>
                <w:rFonts w:hint="default" w:ascii="Consolas" w:hAnsi="Consolas" w:eastAsia="Times New Roman" w:cs="Consolas"/>
                <w:color w:val="000000" w:themeColor="text1"/>
                <w:sz w:val="26"/>
                <w:szCs w:val="26"/>
                <w14:textFill>
                  <w14:solidFill>
                    <w14:schemeClr w14:val="tx1"/>
                  </w14:solidFill>
                </w14:textFill>
              </w:rPr>
              <w:t xml:space="preserve"> cho ít nhất </w:t>
            </w:r>
            <w:r>
              <w:rPr>
                <w:rFonts w:hint="default" w:ascii="Consolas" w:hAnsi="Consolas" w:eastAsia="Times New Roman" w:cs="Consolas"/>
                <w:b/>
                <w:bCs/>
                <w:color w:val="000000" w:themeColor="text1"/>
                <w:sz w:val="26"/>
                <w:szCs w:val="26"/>
                <w14:textFill>
                  <w14:solidFill>
                    <w14:schemeClr w14:val="tx1"/>
                  </w14:solidFill>
                </w14:textFill>
              </w:rPr>
              <w:t>95%</w:t>
            </w:r>
            <w:r>
              <w:rPr>
                <w:rFonts w:hint="default" w:ascii="Consolas" w:hAnsi="Consolas" w:eastAsia="Times New Roman" w:cs="Consolas"/>
                <w:color w:val="000000" w:themeColor="text1"/>
                <w:sz w:val="26"/>
                <w:szCs w:val="26"/>
                <w14:textFill>
                  <w14:solidFill>
                    <w14:schemeClr w14:val="tx1"/>
                  </w14:solidFill>
                </w14:textFill>
              </w:rPr>
              <w:t xml:space="preserve"> yêu cầu, với giỏ hàng tối đa 20 sản phẩm.</w:t>
            </w:r>
          </w:p>
        </w:tc>
      </w:tr>
    </w:tbl>
    <w:p w14:paraId="3C89FFE9">
      <w:pPr>
        <w:pStyle w:val="2"/>
        <w:spacing w:before="300" w:after="140"/>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b/>
          <w:bCs/>
          <w:color w:val="000000" w:themeColor="text1"/>
          <w:sz w:val="30"/>
          <w:szCs w:val="30"/>
          <w14:textFill>
            <w14:solidFill>
              <w14:schemeClr w14:val="tx1"/>
            </w14:solidFill>
          </w14:textFill>
        </w:rPr>
        <w:t>Bước 2 — Kiến trúc 3 tầng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4A8EE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808080" w:sz="4" w:space="0"/>
              <w:left w:val="single" w:color="808080" w:sz="4" w:space="0"/>
              <w:bottom w:val="single" w:color="808080" w:sz="4" w:space="0"/>
              <w:right w:val="single" w:color="808080" w:sz="4" w:space="0"/>
            </w:tcBorders>
            <w:shd w:val="clear" w:color="auto" w:fill="auto"/>
            <w:tcMar>
              <w:top w:w="60" w:type="dxa"/>
              <w:left w:w="100" w:type="dxa"/>
              <w:bottom w:w="60" w:type="dxa"/>
              <w:right w:w="100" w:type="dxa"/>
            </w:tcMar>
          </w:tcPr>
          <w:p w14:paraId="1EC05B15">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b/>
                <w:bCs/>
                <w:color w:val="000000" w:themeColor="text1"/>
                <w:sz w:val="26"/>
                <w:szCs w:val="26"/>
                <w14:textFill>
                  <w14:solidFill>
                    <w14:schemeClr w14:val="tx1"/>
                  </w14:solidFill>
                </w14:textFill>
              </w:rPr>
              <w:t>Tầng</w:t>
            </w:r>
          </w:p>
        </w:tc>
        <w:tc>
          <w:tcPr>
            <w:tcW w:w="6626" w:type="dxa"/>
            <w:tcBorders>
              <w:top w:val="single" w:color="808080" w:sz="4" w:space="0"/>
              <w:left w:val="single" w:color="808080" w:sz="4" w:space="0"/>
              <w:bottom w:val="single" w:color="808080" w:sz="4" w:space="0"/>
              <w:right w:val="single" w:color="808080" w:sz="4" w:space="0"/>
            </w:tcBorders>
            <w:shd w:val="clear" w:color="auto" w:fill="auto"/>
            <w:tcMar>
              <w:top w:w="60" w:type="dxa"/>
              <w:left w:w="100" w:type="dxa"/>
              <w:bottom w:w="60" w:type="dxa"/>
              <w:right w:w="100" w:type="dxa"/>
            </w:tcMar>
          </w:tcPr>
          <w:p w14:paraId="2D15306D">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b/>
                <w:bCs/>
                <w:color w:val="000000" w:themeColor="text1"/>
                <w:sz w:val="26"/>
                <w:szCs w:val="26"/>
                <w14:textFill>
                  <w14:solidFill>
                    <w14:schemeClr w14:val="tx1"/>
                  </w14:solidFill>
                </w14:textFill>
              </w:rPr>
              <w:t>Vai trò trong luồng Đặt hàng Online</w:t>
            </w:r>
          </w:p>
        </w:tc>
      </w:tr>
      <w:tr w14:paraId="0EBC4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5BF904E">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Presentation Tier</w:t>
            </w:r>
          </w:p>
        </w:tc>
        <w:tc>
          <w:tcPr>
            <w:tcW w:w="66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4CF9515">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App của khách: màn hình đăng nhập, danh sách sản phẩm, giỏ hàng, ô nhập mã giảm giá, nút Đặt hàng/Xác nhận, hiển thị thông báo thiếu hàng hoặc đặt hàng thành công.</w:t>
            </w:r>
          </w:p>
        </w:tc>
      </w:tr>
      <w:tr w14:paraId="5208C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5DD1FE5">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Business Logic Tier</w:t>
            </w:r>
          </w:p>
        </w:tc>
        <w:tc>
          <w:tcPr>
            <w:tcW w:w="66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3AA6988">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Xử lý nghiệp vụ: xác thực đăng nhập, kiểm tra tồn kho từng sản phẩm, áp dụng mã giảm giá, tạo đơn hàng.</w:t>
            </w:r>
          </w:p>
        </w:tc>
      </w:tr>
      <w:tr w14:paraId="327C5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465F720">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Data Tier</w:t>
            </w:r>
          </w:p>
        </w:tc>
        <w:tc>
          <w:tcPr>
            <w:tcW w:w="66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1884352">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Lưu và truy xuất dữ liệu khách hàng, sản phẩm (kèm tồn kho), đơn hàng và chi tiết đơn hàng.</w:t>
            </w:r>
          </w:p>
        </w:tc>
      </w:tr>
    </w:tbl>
    <w:p w14:paraId="370EFCE1">
      <w:pPr>
        <w:pStyle w:val="2"/>
        <w:spacing w:before="300" w:after="140"/>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b/>
          <w:bCs/>
          <w:color w:val="000000" w:themeColor="text1"/>
          <w:sz w:val="30"/>
          <w:szCs w:val="30"/>
          <w14:textFill>
            <w14:solidFill>
              <w14:schemeClr w14:val="tx1"/>
            </w14:solidFill>
          </w14:textFill>
        </w:rPr>
        <w:t>Bước 3 — Use Case Diagram</w:t>
      </w:r>
    </w:p>
    <w:p w14:paraId="4EF63024">
      <w:pPr>
        <w:spacing w:before="100" w:after="160"/>
        <w:jc w:val="both"/>
        <w:rPr>
          <w:rFonts w:hint="default" w:ascii="Consolas" w:hAnsi="Consolas" w:cs="Consolas"/>
          <w:color w:val="000000" w:themeColor="text1"/>
          <w:lang w:val="en-US"/>
          <w14:textFill>
            <w14:solidFill>
              <w14:schemeClr w14:val="tx1"/>
            </w14:solidFill>
          </w14:textFill>
        </w:rPr>
      </w:pPr>
      <w:r>
        <w:rPr>
          <w:rFonts w:hint="default" w:ascii="Consolas" w:hAnsi="Consolas" w:cs="Consolas"/>
          <w:color w:val="000000" w:themeColor="text1"/>
          <w:lang w:val="en-US"/>
          <w14:textFill>
            <w14:solidFill>
              <w14:schemeClr w14:val="tx1"/>
            </w14:solidFill>
          </w14:textFill>
        </w:rPr>
        <w:drawing>
          <wp:inline distT="0" distB="0" distL="114300" distR="114300">
            <wp:extent cx="5727700" cy="3510915"/>
            <wp:effectExtent l="0" t="0" r="6350" b="13335"/>
            <wp:docPr id="7" name="Picture 7" descr="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seCase"/>
                    <pic:cNvPicPr>
                      <a:picLocks noChangeAspect="1"/>
                    </pic:cNvPicPr>
                  </pic:nvPicPr>
                  <pic:blipFill>
                    <a:blip r:embed="rId4"/>
                    <a:stretch>
                      <a:fillRect/>
                    </a:stretch>
                  </pic:blipFill>
                  <pic:spPr>
                    <a:xfrm>
                      <a:off x="0" y="0"/>
                      <a:ext cx="5727700" cy="3510915"/>
                    </a:xfrm>
                    <a:prstGeom prst="rect">
                      <a:avLst/>
                    </a:prstGeom>
                  </pic:spPr>
                </pic:pic>
              </a:graphicData>
            </a:graphic>
          </wp:inline>
        </w:drawing>
      </w:r>
    </w:p>
    <w:p w14:paraId="5168656A">
      <w:pPr>
        <w:pStyle w:val="2"/>
        <w:spacing w:before="300" w:after="140"/>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b/>
          <w:bCs/>
          <w:color w:val="000000" w:themeColor="text1"/>
          <w:sz w:val="30"/>
          <w:szCs w:val="30"/>
          <w14:textFill>
            <w14:solidFill>
              <w14:schemeClr w14:val="tx1"/>
            </w14:solidFill>
          </w14:textFill>
        </w:rPr>
        <w:t>Bước 4 — Đặc tả Use Case &amp; Activity Diagram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25B3E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808080" w:sz="4" w:space="0"/>
              <w:left w:val="single" w:color="808080" w:sz="4" w:space="0"/>
              <w:bottom w:val="single" w:color="808080" w:sz="4" w:space="0"/>
              <w:right w:val="single" w:color="808080" w:sz="4" w:space="0"/>
            </w:tcBorders>
            <w:shd w:val="clear" w:color="auto" w:fill="auto"/>
            <w:tcMar>
              <w:top w:w="60" w:type="dxa"/>
              <w:left w:w="100" w:type="dxa"/>
              <w:bottom w:w="60" w:type="dxa"/>
              <w:right w:w="100" w:type="dxa"/>
            </w:tcMar>
          </w:tcPr>
          <w:p w14:paraId="6E16042C">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b/>
                <w:bCs/>
                <w:color w:val="000000" w:themeColor="text1"/>
                <w:sz w:val="26"/>
                <w:szCs w:val="26"/>
                <w14:textFill>
                  <w14:solidFill>
                    <w14:schemeClr w14:val="tx1"/>
                  </w14:solidFill>
                </w14:textFill>
              </w:rPr>
              <w:t>Phần</w:t>
            </w:r>
          </w:p>
        </w:tc>
        <w:tc>
          <w:tcPr>
            <w:tcW w:w="6626" w:type="dxa"/>
            <w:tcBorders>
              <w:top w:val="single" w:color="808080" w:sz="4" w:space="0"/>
              <w:left w:val="single" w:color="808080" w:sz="4" w:space="0"/>
              <w:bottom w:val="single" w:color="808080" w:sz="4" w:space="0"/>
              <w:right w:val="single" w:color="808080" w:sz="4" w:space="0"/>
            </w:tcBorders>
            <w:shd w:val="clear" w:color="auto" w:fill="auto"/>
            <w:tcMar>
              <w:top w:w="60" w:type="dxa"/>
              <w:left w:w="100" w:type="dxa"/>
              <w:bottom w:w="60" w:type="dxa"/>
              <w:right w:w="100" w:type="dxa"/>
            </w:tcMar>
          </w:tcPr>
          <w:p w14:paraId="0E627891">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b/>
                <w:bCs/>
                <w:color w:val="000000" w:themeColor="text1"/>
                <w:sz w:val="26"/>
                <w:szCs w:val="26"/>
                <w14:textFill>
                  <w14:solidFill>
                    <w14:schemeClr w14:val="tx1"/>
                  </w14:solidFill>
                </w14:textFill>
              </w:rPr>
              <w:t>Nội dung</w:t>
            </w:r>
          </w:p>
        </w:tc>
      </w:tr>
      <w:tr w14:paraId="638D7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449E946">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Use Case Name &amp; ID</w:t>
            </w:r>
          </w:p>
        </w:tc>
        <w:tc>
          <w:tcPr>
            <w:tcW w:w="66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AC93F6A">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b/>
                <w:bCs/>
                <w:color w:val="000000" w:themeColor="text1"/>
                <w:sz w:val="26"/>
                <w:szCs w:val="26"/>
                <w14:textFill>
                  <w14:solidFill>
                    <w14:schemeClr w14:val="tx1"/>
                  </w14:solidFill>
                </w14:textFill>
              </w:rPr>
              <w:t>UC02 – Đặt hàng Online</w:t>
            </w:r>
          </w:p>
        </w:tc>
      </w:tr>
      <w:tr w14:paraId="0B61D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E8BAD4A">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Actor(s) &amp; Description</w:t>
            </w:r>
          </w:p>
        </w:tc>
        <w:tc>
          <w:tcPr>
            <w:tcW w:w="66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0E4FA6A">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b/>
                <w:bCs/>
                <w:color w:val="000000" w:themeColor="text1"/>
                <w:sz w:val="26"/>
                <w:szCs w:val="26"/>
                <w14:textFill>
                  <w14:solidFill>
                    <w14:schemeClr w14:val="tx1"/>
                  </w14:solidFill>
                </w14:textFill>
              </w:rPr>
              <w:t>Khách hàng</w:t>
            </w:r>
            <w:r>
              <w:rPr>
                <w:rFonts w:hint="default" w:ascii="Consolas" w:hAnsi="Consolas" w:eastAsia="Times New Roman" w:cs="Consolas"/>
                <w:color w:val="000000" w:themeColor="text1"/>
                <w:sz w:val="26"/>
                <w:szCs w:val="26"/>
                <w14:textFill>
                  <w14:solidFill>
                    <w14:schemeClr w14:val="tx1"/>
                  </w14:solidFill>
                </w14:textFill>
              </w:rPr>
              <w:t xml:space="preserve"> (chính). Khách chọn sản phẩm, đặt hàng; hệ thống kiểm tra tồn kho, áp mã giảm giá (nếu có) và tạo đơn.</w:t>
            </w:r>
          </w:p>
        </w:tc>
      </w:tr>
      <w:tr w14:paraId="2A64B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3A31585">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Pre-conditions</w:t>
            </w:r>
          </w:p>
        </w:tc>
        <w:tc>
          <w:tcPr>
            <w:tcW w:w="66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3F0056E">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Khách hàng đã đăng nhập thành công (include UC Đăng nhập).</w:t>
            </w:r>
          </w:p>
        </w:tc>
      </w:tr>
      <w:tr w14:paraId="094E2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26157DE">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Post-conditions</w:t>
            </w:r>
          </w:p>
        </w:tc>
        <w:tc>
          <w:tcPr>
            <w:tcW w:w="66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DCB6027">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b/>
                <w:bCs/>
                <w:color w:val="000000" w:themeColor="text1"/>
                <w:sz w:val="26"/>
                <w:szCs w:val="26"/>
                <w14:textFill>
                  <w14:solidFill>
                    <w14:schemeClr w14:val="tx1"/>
                  </w14:solidFill>
                </w14:textFill>
              </w:rPr>
              <w:t>Thành công:</w:t>
            </w:r>
            <w:r>
              <w:rPr>
                <w:rFonts w:hint="default" w:ascii="Consolas" w:hAnsi="Consolas" w:eastAsia="Times New Roman" w:cs="Consolas"/>
                <w:color w:val="000000" w:themeColor="text1"/>
                <w:sz w:val="26"/>
                <w:szCs w:val="26"/>
                <w14:textFill>
                  <w14:solidFill>
                    <w14:schemeClr w14:val="tx1"/>
                  </w14:solidFill>
                </w14:textFill>
              </w:rPr>
              <w:t xml:space="preserve"> đơn hàng được lưu với ngày đặt, mã giảm giá (nếu có), số lượng từng sản phẩm; khách nhận thông báo thành công.</w:t>
            </w:r>
          </w:p>
          <w:p w14:paraId="0C8D9147">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b/>
                <w:bCs/>
                <w:color w:val="000000" w:themeColor="text1"/>
                <w:sz w:val="26"/>
                <w:szCs w:val="26"/>
                <w14:textFill>
                  <w14:solidFill>
                    <w14:schemeClr w14:val="tx1"/>
                  </w14:solidFill>
                </w14:textFill>
              </w:rPr>
              <w:t>Thất bại (thiếu hàng):</w:t>
            </w:r>
            <w:r>
              <w:rPr>
                <w:rFonts w:hint="default" w:ascii="Consolas" w:hAnsi="Consolas" w:eastAsia="Times New Roman" w:cs="Consolas"/>
                <w:color w:val="000000" w:themeColor="text1"/>
                <w:sz w:val="26"/>
                <w:szCs w:val="26"/>
                <w14:textFill>
                  <w14:solidFill>
                    <w14:schemeClr w14:val="tx1"/>
                  </w14:solidFill>
                </w14:textFill>
              </w:rPr>
              <w:t xml:space="preserve"> không tạo đơn, khách được báo sản phẩm không đủ.</w:t>
            </w:r>
          </w:p>
        </w:tc>
      </w:tr>
      <w:tr w14:paraId="33E30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17B1F7F">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Main Flow</w:t>
            </w:r>
          </w:p>
        </w:tc>
        <w:tc>
          <w:tcPr>
            <w:tcW w:w="66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20C6E28">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1. Khách hàng xem danh sách sản phẩm, chọn sản phẩm và số lượng, thêm vào giỏ hàng.</w:t>
            </w:r>
          </w:p>
          <w:p w14:paraId="04FC6ACF">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 xml:space="preserve">2. Khách hàng bấm </w:t>
            </w:r>
            <w:r>
              <w:rPr>
                <w:rFonts w:hint="default" w:ascii="Consolas" w:hAnsi="Consolas" w:eastAsia="Times New Roman" w:cs="Consolas"/>
                <w:b/>
                <w:bCs/>
                <w:color w:val="000000" w:themeColor="text1"/>
                <w:sz w:val="26"/>
                <w:szCs w:val="26"/>
                <w14:textFill>
                  <w14:solidFill>
                    <w14:schemeClr w14:val="tx1"/>
                  </w14:solidFill>
                </w14:textFill>
              </w:rPr>
              <w:t>Đặt hàng</w:t>
            </w:r>
            <w:r>
              <w:rPr>
                <w:rFonts w:hint="default" w:ascii="Consolas" w:hAnsi="Consolas" w:eastAsia="Times New Roman" w:cs="Consolas"/>
                <w:color w:val="000000" w:themeColor="text1"/>
                <w:sz w:val="26"/>
                <w:szCs w:val="26"/>
                <w14:textFill>
                  <w14:solidFill>
                    <w14:schemeClr w14:val="tx1"/>
                  </w14:solidFill>
                </w14:textFill>
              </w:rPr>
              <w:t>.</w:t>
            </w:r>
          </w:p>
          <w:p w14:paraId="7008DD0C">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3. Hệ thống kiểm tra tồn kho từng sản phẩm trong giỏ (≤ 2 giây) và thấy đủ hàng.</w:t>
            </w:r>
          </w:p>
          <w:p w14:paraId="1F051A59">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4. Khách hàng nhập mã giảm giá; hệ thống áp dụng mức giảm tương ứng (UC Áp dụng mã giảm giá).</w:t>
            </w:r>
          </w:p>
          <w:p w14:paraId="022ABFB5">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5. Khách hàng xác nhận đặt hàng.</w:t>
            </w:r>
          </w:p>
          <w:p w14:paraId="35F62DB2">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6. Hệ thống tạo đơn hàng và thông báo đặt hàng thành công.</w:t>
            </w:r>
          </w:p>
        </w:tc>
      </w:tr>
      <w:tr w14:paraId="1F3BF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5B7788B">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Alternative Flows</w:t>
            </w:r>
          </w:p>
        </w:tc>
        <w:tc>
          <w:tcPr>
            <w:tcW w:w="66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D6297B0">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b/>
                <w:bCs/>
                <w:color w:val="000000" w:themeColor="text1"/>
                <w:sz w:val="26"/>
                <w:szCs w:val="26"/>
                <w14:textFill>
                  <w14:solidFill>
                    <w14:schemeClr w14:val="tx1"/>
                  </w14:solidFill>
                </w14:textFill>
              </w:rPr>
              <w:t>A1 (tại bước 3) – Không đủ hàng:</w:t>
            </w:r>
            <w:r>
              <w:rPr>
                <w:rFonts w:hint="default" w:ascii="Consolas" w:hAnsi="Consolas" w:eastAsia="Times New Roman" w:cs="Consolas"/>
                <w:color w:val="000000" w:themeColor="text1"/>
                <w:sz w:val="26"/>
                <w:szCs w:val="26"/>
                <w14:textFill>
                  <w14:solidFill>
                    <w14:schemeClr w14:val="tx1"/>
                  </w14:solidFill>
                </w14:textFill>
              </w:rPr>
              <w:t xml:space="preserve"> hệ thống báo sản phẩm không đủ, không tạo đơn, kết thúc.</w:t>
            </w:r>
          </w:p>
          <w:p w14:paraId="64E8A940">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b/>
                <w:bCs/>
                <w:color w:val="000000" w:themeColor="text1"/>
                <w:sz w:val="26"/>
                <w:szCs w:val="26"/>
                <w14:textFill>
                  <w14:solidFill>
                    <w14:schemeClr w14:val="tx1"/>
                  </w14:solidFill>
                </w14:textFill>
              </w:rPr>
              <w:t>A2 (tại bước 4) – Khách không có mã:</w:t>
            </w:r>
            <w:r>
              <w:rPr>
                <w:rFonts w:hint="default" w:ascii="Consolas" w:hAnsi="Consolas" w:eastAsia="Times New Roman" w:cs="Consolas"/>
                <w:color w:val="000000" w:themeColor="text1"/>
                <w:sz w:val="26"/>
                <w:szCs w:val="26"/>
                <w14:textFill>
                  <w14:solidFill>
                    <w14:schemeClr w14:val="tx1"/>
                  </w14:solidFill>
                </w14:textFill>
              </w:rPr>
              <w:t xml:space="preserve"> bỏ qua nhập mã, chuyển sang bước 5.</w:t>
            </w:r>
          </w:p>
        </w:tc>
      </w:tr>
    </w:tbl>
    <w:p w14:paraId="0AB3FD62">
      <w:pPr>
        <w:rPr>
          <w:rFonts w:hint="default" w:ascii="Consolas" w:hAnsi="Consolas" w:cs="Consolas"/>
          <w:color w:val="000000" w:themeColor="text1"/>
          <w14:textFill>
            <w14:solidFill>
              <w14:schemeClr w14:val="tx1"/>
            </w14:solidFill>
          </w14:textFill>
        </w:rPr>
      </w:pPr>
    </w:p>
    <w:p w14:paraId="39EEA992">
      <w:pPr>
        <w:spacing w:after="100" w:line="300"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b/>
          <w:bCs/>
          <w:color w:val="000000" w:themeColor="text1"/>
          <w:sz w:val="26"/>
          <w:szCs w:val="26"/>
          <w14:textFill>
            <w14:solidFill>
              <w14:schemeClr w14:val="tx1"/>
            </w14:solidFill>
          </w14:textFill>
        </w:rPr>
        <w:t>Activity Diagram (Swimlane: Khách hàng / Hệ thống)</w:t>
      </w:r>
    </w:p>
    <w:p w14:paraId="77172DDD">
      <w:pPr>
        <w:spacing w:before="100" w:after="160"/>
        <w:jc w:val="center"/>
        <w:rPr>
          <w:rFonts w:hint="default" w:ascii="Consolas" w:hAnsi="Consolas" w:cs="Consolas"/>
          <w:color w:val="000000" w:themeColor="text1"/>
          <w:lang w:val="en-US"/>
          <w14:textFill>
            <w14:solidFill>
              <w14:schemeClr w14:val="tx1"/>
            </w14:solidFill>
          </w14:textFill>
        </w:rPr>
      </w:pPr>
      <w:r>
        <w:rPr>
          <w:rFonts w:hint="default" w:ascii="Consolas" w:hAnsi="Consolas" w:cs="Consolas"/>
          <w:color w:val="000000" w:themeColor="text1"/>
          <w:lang w:val="en-US"/>
          <w14:textFill>
            <w14:solidFill>
              <w14:schemeClr w14:val="tx1"/>
            </w14:solidFill>
          </w14:textFill>
        </w:rPr>
        <w:drawing>
          <wp:inline distT="0" distB="0" distL="114300" distR="114300">
            <wp:extent cx="5731510" cy="6944360"/>
            <wp:effectExtent l="0" t="0" r="2540" b="8890"/>
            <wp:docPr id="8" name="Picture 8"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ctivity"/>
                    <pic:cNvPicPr>
                      <a:picLocks noChangeAspect="1"/>
                    </pic:cNvPicPr>
                  </pic:nvPicPr>
                  <pic:blipFill>
                    <a:blip r:embed="rId5"/>
                    <a:stretch>
                      <a:fillRect/>
                    </a:stretch>
                  </pic:blipFill>
                  <pic:spPr>
                    <a:xfrm>
                      <a:off x="0" y="0"/>
                      <a:ext cx="5731510" cy="6944360"/>
                    </a:xfrm>
                    <a:prstGeom prst="rect">
                      <a:avLst/>
                    </a:prstGeom>
                  </pic:spPr>
                </pic:pic>
              </a:graphicData>
            </a:graphic>
          </wp:inline>
        </w:drawing>
      </w:r>
    </w:p>
    <w:p w14:paraId="5CA4EC1D">
      <w:pPr>
        <w:pStyle w:val="2"/>
        <w:spacing w:before="300" w:after="140"/>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b/>
          <w:bCs/>
          <w:color w:val="000000" w:themeColor="text1"/>
          <w:sz w:val="30"/>
          <w:szCs w:val="30"/>
          <w14:textFill>
            <w14:solidFill>
              <w14:schemeClr w14:val="tx1"/>
            </w14:solidFill>
          </w14:textFill>
        </w:rPr>
        <w:t>Bước 5 — Class Diagram</w:t>
      </w:r>
    </w:p>
    <w:p w14:paraId="19A975E8">
      <w:pPr>
        <w:rPr>
          <w:rFonts w:hint="default" w:ascii="Consolas" w:hAnsi="Consolas" w:cs="Consolas"/>
          <w:color w:val="000000" w:themeColor="text1"/>
          <w14:textFill>
            <w14:solidFill>
              <w14:schemeClr w14:val="tx1"/>
            </w14:solidFill>
          </w14:textFill>
        </w:rPr>
      </w:pPr>
    </w:p>
    <w:p w14:paraId="421E368D">
      <w:pPr>
        <w:spacing w:before="100" w:after="160"/>
        <w:jc w:val="center"/>
        <w:rPr>
          <w:rFonts w:hint="default" w:ascii="Consolas" w:hAnsi="Consolas" w:cs="Consolas"/>
          <w:color w:val="000000" w:themeColor="text1"/>
          <w:lang w:val="en-US"/>
          <w14:textFill>
            <w14:solidFill>
              <w14:schemeClr w14:val="tx1"/>
            </w14:solidFill>
          </w14:textFill>
        </w:rPr>
      </w:pPr>
      <w:r>
        <w:rPr>
          <w:rFonts w:hint="default" w:ascii="Consolas" w:hAnsi="Consolas" w:cs="Consolas"/>
          <w:color w:val="000000" w:themeColor="text1"/>
          <w:lang w:val="en-US"/>
          <w14:textFill>
            <w14:solidFill>
              <w14:schemeClr w14:val="tx1"/>
            </w14:solidFill>
          </w14:textFill>
        </w:rPr>
        <w:drawing>
          <wp:inline distT="0" distB="0" distL="114300" distR="114300">
            <wp:extent cx="5727065" cy="1066165"/>
            <wp:effectExtent l="0" t="0" r="6985" b="635"/>
            <wp:docPr id="9" name="Picture 9" desc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lass"/>
                    <pic:cNvPicPr>
                      <a:picLocks noChangeAspect="1"/>
                    </pic:cNvPicPr>
                  </pic:nvPicPr>
                  <pic:blipFill>
                    <a:blip r:embed="rId6"/>
                    <a:stretch>
                      <a:fillRect/>
                    </a:stretch>
                  </pic:blipFill>
                  <pic:spPr>
                    <a:xfrm>
                      <a:off x="0" y="0"/>
                      <a:ext cx="5727065" cy="1066165"/>
                    </a:xfrm>
                    <a:prstGeom prst="rect">
                      <a:avLst/>
                    </a:prstGeom>
                  </pic:spPr>
                </pic:pic>
              </a:graphicData>
            </a:graphic>
          </wp:inline>
        </w:drawing>
      </w:r>
    </w:p>
    <w:p w14:paraId="648393B0">
      <w:pPr>
        <w:pStyle w:val="2"/>
        <w:spacing w:before="300" w:after="140"/>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b/>
          <w:bCs/>
          <w:color w:val="000000" w:themeColor="text1"/>
          <w:sz w:val="30"/>
          <w:szCs w:val="30"/>
          <w14:textFill>
            <w14:solidFill>
              <w14:schemeClr w14:val="tx1"/>
            </w14:solidFill>
          </w14:textFill>
        </w:rPr>
        <w:t>Bước 6 — Sequence Diagram</w:t>
      </w:r>
    </w:p>
    <w:p w14:paraId="2AD29A14">
      <w:pPr>
        <w:spacing w:before="100" w:after="160"/>
        <w:jc w:val="center"/>
        <w:rPr>
          <w:rFonts w:hint="default" w:ascii="Consolas" w:hAnsi="Consolas" w:cs="Consolas"/>
          <w:color w:val="000000" w:themeColor="text1"/>
          <w:lang w:val="en-US"/>
          <w14:textFill>
            <w14:solidFill>
              <w14:schemeClr w14:val="tx1"/>
            </w14:solidFill>
          </w14:textFill>
        </w:rPr>
      </w:pPr>
      <w:r>
        <w:rPr>
          <w:rFonts w:hint="default" w:ascii="Consolas" w:hAnsi="Consolas" w:cs="Consolas"/>
          <w:color w:val="000000" w:themeColor="text1"/>
          <w:lang w:val="en-US"/>
          <w14:textFill>
            <w14:solidFill>
              <w14:schemeClr w14:val="tx1"/>
            </w14:solidFill>
          </w14:textFill>
        </w:rPr>
        <w:drawing>
          <wp:inline distT="0" distB="0" distL="114300" distR="114300">
            <wp:extent cx="5730875" cy="4879975"/>
            <wp:effectExtent l="0" t="0" r="3175" b="15875"/>
            <wp:docPr id="10" name="Picture 10" descr="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equence"/>
                    <pic:cNvPicPr>
                      <a:picLocks noChangeAspect="1"/>
                    </pic:cNvPicPr>
                  </pic:nvPicPr>
                  <pic:blipFill>
                    <a:blip r:embed="rId7"/>
                    <a:stretch>
                      <a:fillRect/>
                    </a:stretch>
                  </pic:blipFill>
                  <pic:spPr>
                    <a:xfrm>
                      <a:off x="0" y="0"/>
                      <a:ext cx="5730875" cy="4879975"/>
                    </a:xfrm>
                    <a:prstGeom prst="rect">
                      <a:avLst/>
                    </a:prstGeom>
                  </pic:spPr>
                </pic:pic>
              </a:graphicData>
            </a:graphic>
          </wp:inline>
        </w:drawing>
      </w:r>
    </w:p>
    <w:p w14:paraId="24972B49">
      <w:pPr>
        <w:pStyle w:val="2"/>
        <w:spacing w:before="300" w:after="140"/>
        <w:rPr>
          <w:rFonts w:hint="default" w:ascii="Consolas" w:hAnsi="Consolas" w:eastAsia="Times New Roman" w:cs="Consolas"/>
          <w:b/>
          <w:bCs/>
          <w:color w:val="000000" w:themeColor="text1"/>
          <w:sz w:val="30"/>
          <w:szCs w:val="30"/>
          <w14:textFill>
            <w14:solidFill>
              <w14:schemeClr w14:val="tx1"/>
            </w14:solidFill>
          </w14:textFill>
        </w:rPr>
      </w:pPr>
      <w:r>
        <w:rPr>
          <w:rFonts w:hint="default" w:ascii="Consolas" w:hAnsi="Consolas" w:eastAsia="Times New Roman" w:cs="Consolas"/>
          <w:b/>
          <w:bCs/>
          <w:color w:val="000000" w:themeColor="text1"/>
          <w:sz w:val="30"/>
          <w:szCs w:val="30"/>
          <w14:textFill>
            <w14:solidFill>
              <w14:schemeClr w14:val="tx1"/>
            </w14:solidFill>
          </w14:textFill>
        </w:rPr>
        <w:t>Bước 7 — UI Wireframe (màn hình Giỏ hàng / Đặt hàng)</w:t>
      </w:r>
    </w:p>
    <w:p w14:paraId="38FEF889">
      <w:pPr>
        <w:rPr>
          <w:rFonts w:hint="default"/>
          <w:lang w:val="en-US"/>
        </w:rPr>
      </w:pPr>
      <w:r>
        <w:rPr>
          <w:rFonts w:hint="default"/>
        </w:rPr>
        <w:fldChar w:fldCharType="begin"/>
      </w:r>
      <w:r>
        <w:rPr>
          <w:rFonts w:hint="default"/>
        </w:rPr>
        <w:instrText xml:space="preserve"> HYPERLINK "https://www.figma.com/design/732vq7Q93yYnXoXpp4SS1Y/Mini-Project?node-id=2-641&amp;t=g7qtSVUKPyy9BCEW-0" </w:instrText>
      </w:r>
      <w:r>
        <w:rPr>
          <w:rFonts w:hint="default"/>
        </w:rPr>
        <w:fldChar w:fldCharType="separate"/>
      </w:r>
      <w:r>
        <w:rPr>
          <w:rStyle w:val="14"/>
          <w:rFonts w:hint="default"/>
        </w:rPr>
        <w:t>https://www.figma.com/design/732vq7Q93yYnXoXpp4SS1Y/Mini-Project?node-id=2-641&amp;t=g7qtSVUKPyy9BCEW-0</w:t>
      </w:r>
      <w:r>
        <w:rPr>
          <w:rFonts w:hint="default"/>
        </w:rPr>
        <w:fldChar w:fldCharType="end"/>
      </w:r>
      <w:r>
        <w:rPr>
          <w:rFonts w:hint="default"/>
          <w:lang w:val="en-US"/>
        </w:rPr>
        <w:t xml:space="preserve"> </w:t>
      </w:r>
      <w:bookmarkStart w:id="0" w:name="_GoBack"/>
      <w:bookmarkEnd w:id="0"/>
    </w:p>
    <w:p w14:paraId="416BB29E">
      <w:pPr>
        <w:spacing w:before="100" w:after="160"/>
        <w:jc w:val="center"/>
        <w:rPr>
          <w:rFonts w:hint="default" w:ascii="Consolas" w:hAnsi="Consolas" w:cs="Consolas"/>
          <w:color w:val="000000" w:themeColor="text1"/>
          <w14:textFill>
            <w14:solidFill>
              <w14:schemeClr w14:val="tx1"/>
            </w14:solidFill>
          </w14:textFill>
        </w:rPr>
      </w:pPr>
      <w:r>
        <w:drawing>
          <wp:inline distT="0" distB="0" distL="114300" distR="114300">
            <wp:extent cx="5717540" cy="9147810"/>
            <wp:effectExtent l="0" t="0" r="16510" b="1524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8"/>
                    <a:stretch>
                      <a:fillRect/>
                    </a:stretch>
                  </pic:blipFill>
                  <pic:spPr>
                    <a:xfrm>
                      <a:off x="0" y="0"/>
                      <a:ext cx="5717540" cy="9147810"/>
                    </a:xfrm>
                    <a:prstGeom prst="rect">
                      <a:avLst/>
                    </a:prstGeom>
                    <a:noFill/>
                    <a:ln>
                      <a:noFill/>
                    </a:ln>
                  </pic:spPr>
                </pic:pic>
              </a:graphicData>
            </a:graphic>
          </wp:inline>
        </w:drawing>
      </w:r>
    </w:p>
    <w:p w14:paraId="332109F4">
      <w:pPr>
        <w:pStyle w:val="2"/>
        <w:spacing w:before="300" w:after="140"/>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b/>
          <w:bCs/>
          <w:color w:val="000000" w:themeColor="text1"/>
          <w:sz w:val="30"/>
          <w:szCs w:val="30"/>
          <w14:textFill>
            <w14:solidFill>
              <w14:schemeClr w14:val="tx1"/>
            </w14:solidFill>
          </w14:textFill>
        </w:rPr>
        <w:t>Bước 8 — ERD</w:t>
      </w:r>
    </w:p>
    <w:p w14:paraId="048ED87D">
      <w:pPr>
        <w:spacing w:before="100" w:after="160"/>
        <w:jc w:val="center"/>
        <w:rPr>
          <w:rFonts w:hint="default" w:ascii="Consolas" w:hAnsi="Consolas" w:cs="Consolas"/>
          <w:color w:val="000000" w:themeColor="text1"/>
          <w:lang w:val="en-US"/>
          <w14:textFill>
            <w14:solidFill>
              <w14:schemeClr w14:val="tx1"/>
            </w14:solidFill>
          </w14:textFill>
        </w:rPr>
      </w:pPr>
      <w:r>
        <w:rPr>
          <w:rFonts w:hint="default" w:ascii="Consolas" w:hAnsi="Consolas" w:cs="Consolas"/>
          <w:color w:val="000000" w:themeColor="text1"/>
          <w:lang w:val="en-US"/>
          <w14:textFill>
            <w14:solidFill>
              <w14:schemeClr w14:val="tx1"/>
            </w14:solidFill>
          </w14:textFill>
        </w:rPr>
        <w:drawing>
          <wp:inline distT="0" distB="0" distL="114300" distR="114300">
            <wp:extent cx="5727065" cy="2044700"/>
            <wp:effectExtent l="0" t="0" r="6985" b="12700"/>
            <wp:docPr id="11" name="Picture 11" descr="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ERD"/>
                    <pic:cNvPicPr>
                      <a:picLocks noChangeAspect="1"/>
                    </pic:cNvPicPr>
                  </pic:nvPicPr>
                  <pic:blipFill>
                    <a:blip r:embed="rId9"/>
                    <a:stretch>
                      <a:fillRect/>
                    </a:stretch>
                  </pic:blipFill>
                  <pic:spPr>
                    <a:xfrm>
                      <a:off x="0" y="0"/>
                      <a:ext cx="5727065" cy="2044700"/>
                    </a:xfrm>
                    <a:prstGeom prst="rect">
                      <a:avLst/>
                    </a:prstGeom>
                  </pic:spPr>
                </pic:pic>
              </a:graphicData>
            </a:graphic>
          </wp:inline>
        </w:drawing>
      </w:r>
    </w:p>
    <w:p w14:paraId="4AA77EEF">
      <w:pPr>
        <w:pStyle w:val="2"/>
        <w:spacing w:before="300" w:after="140"/>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b/>
          <w:bCs/>
          <w:color w:val="000000" w:themeColor="text1"/>
          <w:sz w:val="30"/>
          <w:szCs w:val="30"/>
          <w14:textFill>
            <w14:solidFill>
              <w14:schemeClr w14:val="tx1"/>
            </w14:solidFill>
          </w14:textFill>
        </w:rPr>
        <w:t>Bước 9 — Vị trí trong SRS (IEEE 830)</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44B62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808080" w:sz="4" w:space="0"/>
              <w:left w:val="single" w:color="808080" w:sz="4" w:space="0"/>
              <w:bottom w:val="single" w:color="808080" w:sz="4" w:space="0"/>
              <w:right w:val="single" w:color="808080" w:sz="4" w:space="0"/>
            </w:tcBorders>
            <w:shd w:val="clear" w:color="auto" w:fill="auto"/>
            <w:tcMar>
              <w:top w:w="60" w:type="dxa"/>
              <w:left w:w="100" w:type="dxa"/>
              <w:bottom w:w="60" w:type="dxa"/>
              <w:right w:w="100" w:type="dxa"/>
            </w:tcMar>
          </w:tcPr>
          <w:p w14:paraId="4A40AD7A">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b/>
                <w:bCs/>
                <w:color w:val="000000" w:themeColor="text1"/>
                <w:sz w:val="26"/>
                <w:szCs w:val="26"/>
                <w14:textFill>
                  <w14:solidFill>
                    <w14:schemeClr w14:val="tx1"/>
                  </w14:solidFill>
                </w14:textFill>
              </w:rPr>
              <w:t>Sơ đồ</w:t>
            </w:r>
          </w:p>
        </w:tc>
        <w:tc>
          <w:tcPr>
            <w:tcW w:w="6426" w:type="dxa"/>
            <w:tcBorders>
              <w:top w:val="single" w:color="808080" w:sz="4" w:space="0"/>
              <w:left w:val="single" w:color="808080" w:sz="4" w:space="0"/>
              <w:bottom w:val="single" w:color="808080" w:sz="4" w:space="0"/>
              <w:right w:val="single" w:color="808080" w:sz="4" w:space="0"/>
            </w:tcBorders>
            <w:shd w:val="clear" w:color="auto" w:fill="auto"/>
            <w:tcMar>
              <w:top w:w="60" w:type="dxa"/>
              <w:left w:w="100" w:type="dxa"/>
              <w:bottom w:w="60" w:type="dxa"/>
              <w:right w:w="100" w:type="dxa"/>
            </w:tcMar>
          </w:tcPr>
          <w:p w14:paraId="6020D06A">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b/>
                <w:bCs/>
                <w:color w:val="000000" w:themeColor="text1"/>
                <w:sz w:val="26"/>
                <w:szCs w:val="26"/>
                <w14:textFill>
                  <w14:solidFill>
                    <w14:schemeClr w14:val="tx1"/>
                  </w14:solidFill>
                </w14:textFill>
              </w:rPr>
              <w:t>Vị trí trong SRS</w:t>
            </w:r>
          </w:p>
        </w:tc>
      </w:tr>
      <w:tr w14:paraId="693A6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6352E02">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Use Case Diagram</w:t>
            </w:r>
          </w:p>
        </w:tc>
        <w:tc>
          <w:tcPr>
            <w:tcW w:w="64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3C3EC31">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Mục 3.2 Functional Requirements (gắn với FR-01, FR-02); có thể đặt bản tóm tắt ở 2.2 Product Functions</w:t>
            </w:r>
          </w:p>
        </w:tc>
      </w:tr>
      <w:tr w14:paraId="5B043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5F5804F">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UI Wireframe</w:t>
            </w:r>
          </w:p>
        </w:tc>
        <w:tc>
          <w:tcPr>
            <w:tcW w:w="64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1E1CE3E">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Mục 3.1.1 User Interfaces (thuộc 3.1 External Interface Requirements)</w:t>
            </w:r>
          </w:p>
        </w:tc>
      </w:tr>
      <w:tr w14:paraId="76977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A1388E7">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ERD</w:t>
            </w:r>
          </w:p>
        </w:tc>
        <w:tc>
          <w:tcPr>
            <w:tcW w:w="64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2EE1E93">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Mục 3.4 Logical Database Requirements</w:t>
            </w:r>
          </w:p>
        </w:tc>
      </w:tr>
      <w:tr w14:paraId="793BC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7AC1A98">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Class Diagram</w:t>
            </w:r>
          </w:p>
        </w:tc>
        <w:tc>
          <w:tcPr>
            <w:tcW w:w="64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74BB53D">
            <w:pPr>
              <w:spacing w:after="40" w:line="276" w:lineRule="auto"/>
              <w:rPr>
                <w:rFonts w:hint="default" w:ascii="Consolas" w:hAnsi="Consolas" w:cs="Consolas"/>
                <w:color w:val="000000" w:themeColor="text1"/>
                <w14:textFill>
                  <w14:solidFill>
                    <w14:schemeClr w14:val="tx1"/>
                  </w14:solidFill>
                </w14:textFill>
              </w:rPr>
            </w:pPr>
            <w:r>
              <w:rPr>
                <w:rFonts w:hint="default" w:ascii="Consolas" w:hAnsi="Consolas" w:eastAsia="Times New Roman" w:cs="Consolas"/>
                <w:color w:val="000000" w:themeColor="text1"/>
                <w:sz w:val="26"/>
                <w:szCs w:val="26"/>
                <w14:textFill>
                  <w14:solidFill>
                    <w14:schemeClr w14:val="tx1"/>
                  </w14:solidFill>
                </w14:textFill>
              </w:rPr>
              <w:t>Mục 3.2 Functional Requirements (tổ chức theo đối tượng/Class), hoặc Phụ lục (Appendices) nếu muốn giữ phần 3 gọn</w:t>
            </w:r>
          </w:p>
        </w:tc>
      </w:tr>
    </w:tbl>
    <w:p w14:paraId="2691B4B7">
      <w:pPr>
        <w:rPr>
          <w:rFonts w:hint="default" w:ascii="Consolas" w:hAnsi="Consolas" w:cs="Consolas"/>
          <w:color w:val="000000" w:themeColor="text1"/>
          <w14:textFill>
            <w14:solidFill>
              <w14:schemeClr w14:val="tx1"/>
            </w14:solidFill>
          </w14:textFill>
        </w:r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55D65270"/>
    <w:rsid w:val="653B5B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pPr>
      <w:spacing w:before="300" w:after="140"/>
      <w:outlineLvl w:val="0"/>
    </w:pPr>
    <w:rPr>
      <w:rFonts w:ascii="Times New Roman" w:hAnsi="Times New Roman" w:eastAsia="Times New Roman" w:cs="Times New Roman"/>
      <w:b/>
      <w:bCs/>
      <w:sz w:val="30"/>
      <w:szCs w:val="30"/>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6"/>
      <w:szCs w:val="26"/>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1125</Words>
  <Characters>4682</Characters>
  <TotalTime>38</TotalTime>
  <ScaleCrop>false</ScaleCrop>
  <LinksUpToDate>false</LinksUpToDate>
  <CharactersWithSpaces>5675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2026-10-05T14:24:00Z</dcterms:created>
  <dc:creator>Un-named</dc:creator>
  <cp:lastModifiedBy>ZeroRobloxVN</cp:lastModifiedBy>
  <dcterms:modified xsi:type="dcterms:W3CDTF">2026-10-05T15:05:56Z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eyJoZGlkIjoiYWVkMzM3ODg2MGMyYjMxNmI3YTBjMjU3ZmRjMWJiOTAiLCJ1c2VySWQiOiIxMzkxNzY3ODcwOTIwIn0=</vt:lpwstr>
  </property>
  <property fmtid="{D5CDD505-2E9C-101B-9397-08002B2CF9AE}" pid="3" name="KSOProductBuildVer">
    <vt:lpwstr>1033-12.1.0.28485</vt:lpwstr>
  </property>
  <property fmtid="{D5CDD505-2E9C-101B-9397-08002B2CF9AE}" pid="4" name="ICV">
    <vt:lpwstr>DB40A52790964ECA903E5C3D81357F31_12</vt:lpwstr>
  </property>
</Properties>
</file>