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24E" w14:textId="3A21AE87" w:rsidR="00587486" w:rsidRDefault="00502E6A">
      <w:r>
        <w:rPr>
          <w:rFonts w:hint="eastAsia"/>
        </w:rPr>
        <w:t>・出願</w:t>
      </w:r>
    </w:p>
    <w:p w14:paraId="39314317" w14:textId="392422EF" w:rsidR="00502E6A" w:rsidRDefault="00502E6A">
      <w:r>
        <w:rPr>
          <w:rFonts w:hint="eastAsia"/>
        </w:rPr>
        <w:t xml:space="preserve">　↓　3年以内</w:t>
      </w:r>
    </w:p>
    <w:p w14:paraId="2B0CE027" w14:textId="781D38D6" w:rsidR="00502E6A" w:rsidRDefault="00502E6A">
      <w:r>
        <w:rPr>
          <w:rFonts w:hint="eastAsia"/>
        </w:rPr>
        <w:t>・出願審査請求：審査請求料を払い、審査請求をすることにより特許庁での審査が始まる。</w:t>
      </w:r>
    </w:p>
    <w:p w14:paraId="141A57F7" w14:textId="0E8B2FBB" w:rsidR="00502E6A" w:rsidRDefault="00502E6A">
      <w:r>
        <w:rPr>
          <w:rFonts w:hint="eastAsia"/>
        </w:rPr>
        <w:t xml:space="preserve">　↓</w:t>
      </w:r>
    </w:p>
    <w:p w14:paraId="0CB2E331" w14:textId="41C8F040" w:rsidR="00502E6A" w:rsidRDefault="00502E6A">
      <w:r>
        <w:rPr>
          <w:rFonts w:hint="eastAsia"/>
        </w:rPr>
        <w:t xml:space="preserve">　↓特許庁の審査官による審査</w:t>
      </w:r>
    </w:p>
    <w:p w14:paraId="39253692" w14:textId="2BA3EE64" w:rsidR="00502E6A" w:rsidRDefault="00502E6A">
      <w:r>
        <w:rPr>
          <w:rFonts w:hint="eastAsia"/>
        </w:rPr>
        <w:t xml:space="preserve">　↓　特許になるためには新規性（特許法第２９条第１項第３号）＆進歩性（特許法第２９条第２項）が必要。</w:t>
      </w:r>
      <w:r w:rsidR="00D23E3D">
        <w:rPr>
          <w:rFonts w:hint="eastAsia"/>
        </w:rPr>
        <w:t>審査官は出願済みの公開された発明と比較して審査する。</w:t>
      </w:r>
    </w:p>
    <w:p w14:paraId="4AFD323E" w14:textId="26689A45" w:rsidR="00D23E3D" w:rsidRDefault="00D23E3D">
      <w:r>
        <w:rPr>
          <w:rFonts w:hint="eastAsia"/>
        </w:rPr>
        <w:t xml:space="preserve">　　　　・新規性：既出願と同じ発明ではダメ</w:t>
      </w:r>
    </w:p>
    <w:p w14:paraId="15F30683" w14:textId="14B6457C" w:rsidR="00D23E3D" w:rsidRDefault="00D23E3D">
      <w:r>
        <w:rPr>
          <w:rFonts w:hint="eastAsia"/>
        </w:rPr>
        <w:t xml:space="preserve">　　　　・進歩性：その分野に携わる人が既に出願された発明を土台として考え出すことは技術的常識であり、進歩性なしとみなされる場合はダメ</w:t>
      </w:r>
    </w:p>
    <w:p w14:paraId="29D6A287" w14:textId="74F52441" w:rsidR="00502E6A" w:rsidRDefault="00502E6A">
      <w:r>
        <w:rPr>
          <w:rFonts w:hint="eastAsia"/>
        </w:rPr>
        <w:t xml:space="preserve">　　　　　ＯＫ→　特許査定</w:t>
      </w:r>
    </w:p>
    <w:p w14:paraId="7B7CD5DC" w14:textId="3E44C946" w:rsidR="00502E6A" w:rsidRDefault="00502E6A">
      <w:r>
        <w:rPr>
          <w:rFonts w:hint="eastAsia"/>
        </w:rPr>
        <w:t xml:space="preserve">　　　　　ＮＧ→　拒絶理由通知書</w:t>
      </w:r>
    </w:p>
    <w:p w14:paraId="6FEA4C4E" w14:textId="0A7E504A" w:rsidR="00502E6A" w:rsidRDefault="00502E6A"/>
    <w:p w14:paraId="2ADAD56A" w14:textId="2F945B79" w:rsidR="00502E6A" w:rsidRDefault="00502E6A" w:rsidP="00D23E3D">
      <w:pPr>
        <w:ind w:firstLineChars="100" w:firstLine="210"/>
      </w:pPr>
      <w:r>
        <w:rPr>
          <w:rFonts w:hint="eastAsia"/>
        </w:rPr>
        <w:t>拒絶理由通知書が発送されたら出願人は手続補正書＆意見書を提出することにより、出願の補正＆審査官への反論（意見書）をすることが出来る。</w:t>
      </w:r>
    </w:p>
    <w:p w14:paraId="69860EFD" w14:textId="4712AE94" w:rsidR="00D23E3D" w:rsidRDefault="00D23E3D" w:rsidP="00D23E3D"/>
    <w:p w14:paraId="32C04B78" w14:textId="1D6BDCF8" w:rsidR="00D23E3D" w:rsidRDefault="00D23E3D" w:rsidP="00D23E3D">
      <w:r>
        <w:rPr>
          <w:rFonts w:hint="eastAsia"/>
        </w:rPr>
        <w:t xml:space="preserve">　再び審査官が審査</w:t>
      </w:r>
    </w:p>
    <w:p w14:paraId="445D1E5D" w14:textId="77777777" w:rsidR="00D23E3D" w:rsidRDefault="00D23E3D" w:rsidP="00D23E3D">
      <w:r>
        <w:rPr>
          <w:rFonts w:hint="eastAsia"/>
        </w:rPr>
        <w:t xml:space="preserve">　　　　　ＯＫ→　特許査定</w:t>
      </w:r>
    </w:p>
    <w:p w14:paraId="2E1CB76E" w14:textId="7DB9C094" w:rsidR="00D23E3D" w:rsidRDefault="00D23E3D" w:rsidP="00D23E3D">
      <w:r>
        <w:rPr>
          <w:rFonts w:hint="eastAsia"/>
        </w:rPr>
        <w:t xml:space="preserve">　　　　　ＮＧ→　拒絶理由通知書／拒絶査定</w:t>
      </w:r>
    </w:p>
    <w:p w14:paraId="5A1DDA09" w14:textId="723A7954" w:rsidR="00D23E3D" w:rsidRDefault="00D23E3D" w:rsidP="00D23E3D">
      <w:r>
        <w:rPr>
          <w:rFonts w:hint="eastAsia"/>
        </w:rPr>
        <w:t xml:space="preserve">　　　　　　　　　　　　　　　　　　→審判請求　→審判官が</w:t>
      </w:r>
      <w:r w:rsidR="00DA488D">
        <w:rPr>
          <w:rFonts w:hint="eastAsia"/>
        </w:rPr>
        <w:t>審理</w:t>
      </w:r>
    </w:p>
    <w:p w14:paraId="74D2AE38" w14:textId="51728856" w:rsidR="00D23E3D" w:rsidRDefault="00D23E3D" w:rsidP="00D23E3D"/>
    <w:p w14:paraId="31E53DF5" w14:textId="0629DF2C" w:rsidR="00D23E3D" w:rsidRDefault="00D23E3D" w:rsidP="00D23E3D">
      <w:r>
        <w:rPr>
          <w:rFonts w:hint="eastAsia"/>
        </w:rPr>
        <w:t xml:space="preserve">特許査定→特許料（１~３年分）を納付　→　</w:t>
      </w:r>
      <w:r w:rsidR="00DA488D">
        <w:rPr>
          <w:rFonts w:hint="eastAsia"/>
        </w:rPr>
        <w:t>特許となる。</w:t>
      </w:r>
    </w:p>
    <w:p w14:paraId="0F63415A" w14:textId="6DCECD2B" w:rsidR="00DA488D" w:rsidRDefault="00DA488D" w:rsidP="00D23E3D"/>
    <w:p w14:paraId="31A1E2A8" w14:textId="037DA16F" w:rsidR="00DA488D" w:rsidRDefault="00DA488D" w:rsidP="00D23E3D">
      <w:r>
        <w:rPr>
          <w:rFonts w:hint="eastAsia"/>
        </w:rPr>
        <w:t>特許権を継続させたい場合は、年金を払い続ける。</w:t>
      </w:r>
    </w:p>
    <w:p w14:paraId="05A6CADD" w14:textId="077136ED" w:rsidR="00DA488D" w:rsidRDefault="00DA488D" w:rsidP="00D23E3D">
      <w:r>
        <w:rPr>
          <w:rFonts w:hint="eastAsia"/>
        </w:rPr>
        <w:t xml:space="preserve">　特許権の存続は出願日から２０年間。</w:t>
      </w:r>
    </w:p>
    <w:p w14:paraId="04671860" w14:textId="77777777" w:rsidR="00D23E3D" w:rsidRDefault="00D23E3D" w:rsidP="00D23E3D"/>
    <w:p w14:paraId="4E08D841" w14:textId="126E723E" w:rsidR="00D23E3D" w:rsidRDefault="00F73212" w:rsidP="00D23E3D">
      <w:hyperlink r:id="rId7" w:history="1">
        <w:r w:rsidR="00DA488D" w:rsidRPr="00377E90">
          <w:rPr>
            <w:rStyle w:val="a3"/>
          </w:rPr>
          <w:t>https://www.pcinfo.jpo.go.jp/guide/DocGuide.htm</w:t>
        </w:r>
      </w:hyperlink>
    </w:p>
    <w:p w14:paraId="04267C49" w14:textId="77777777" w:rsidR="006A55FC" w:rsidRDefault="006A55FC" w:rsidP="00D23E3D"/>
    <w:p w14:paraId="6B17EC34" w14:textId="1E634748" w:rsidR="0055607E" w:rsidRDefault="00F73212" w:rsidP="00D23E3D">
      <w:hyperlink r:id="rId8" w:history="1">
        <w:r w:rsidR="0055607E" w:rsidRPr="00377E90">
          <w:rPr>
            <w:rStyle w:val="a3"/>
          </w:rPr>
          <w:t>https://www.jpo.go.jp/system/laws/rule/guideline/patent/tukujitu_kijun/document/index/03_0202bm.pdf</w:t>
        </w:r>
      </w:hyperlink>
    </w:p>
    <w:p w14:paraId="06DB489C" w14:textId="77777777" w:rsidR="0055607E" w:rsidRDefault="0055607E" w:rsidP="00D23E3D"/>
    <w:p w14:paraId="59A2E00F" w14:textId="75428AA4" w:rsidR="0055607E" w:rsidRDefault="00F73212" w:rsidP="00D23E3D">
      <w:hyperlink r:id="rId9" w:history="1">
        <w:r w:rsidR="00767B72" w:rsidRPr="00377E90">
          <w:rPr>
            <w:rStyle w:val="a3"/>
          </w:rPr>
          <w:t>http://www.ctk.ne.jp/~m-stage/keisangame.htm</w:t>
        </w:r>
      </w:hyperlink>
    </w:p>
    <w:p w14:paraId="6ABDF298" w14:textId="77777777" w:rsidR="00767B72" w:rsidRDefault="00767B72" w:rsidP="00D23E3D"/>
    <w:p w14:paraId="6F92DCC5" w14:textId="27FAF555" w:rsidR="00767B72" w:rsidRDefault="00F73212" w:rsidP="00D23E3D">
      <w:hyperlink r:id="rId10" w:history="1">
        <w:r w:rsidR="002324E0" w:rsidRPr="00377E90">
          <w:rPr>
            <w:rStyle w:val="a3"/>
          </w:rPr>
          <w:t>http://equalcard.co.jp/</w:t>
        </w:r>
      </w:hyperlink>
    </w:p>
    <w:p w14:paraId="36815138" w14:textId="77777777" w:rsidR="00013F20" w:rsidRDefault="00013F20" w:rsidP="00013F20"/>
    <w:p w14:paraId="63BBEF69" w14:textId="5CF1A8BD" w:rsidR="00DA488D" w:rsidRPr="00013F20" w:rsidRDefault="00F73212" w:rsidP="00013F20">
      <w:hyperlink r:id="rId11" w:history="1">
        <w:r w:rsidR="00013F20" w:rsidRPr="00377E90">
          <w:rPr>
            <w:rStyle w:val="a3"/>
          </w:rPr>
          <w:t>https://elaws.e-gov.go.jp/document?lawid=334AC0000000121</w:t>
        </w:r>
      </w:hyperlink>
    </w:p>
    <w:sectPr w:rsidR="00DA488D" w:rsidRPr="00013F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4B8E" w14:textId="77777777" w:rsidR="00F73212" w:rsidRDefault="00F73212" w:rsidP="00F73212">
      <w:r>
        <w:separator/>
      </w:r>
    </w:p>
  </w:endnote>
  <w:endnote w:type="continuationSeparator" w:id="0">
    <w:p w14:paraId="381DCA73" w14:textId="77777777" w:rsidR="00F73212" w:rsidRDefault="00F73212" w:rsidP="00F7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C1AD" w14:textId="77777777" w:rsidR="00F73212" w:rsidRDefault="00F73212" w:rsidP="00F73212">
      <w:r>
        <w:separator/>
      </w:r>
    </w:p>
  </w:footnote>
  <w:footnote w:type="continuationSeparator" w:id="0">
    <w:p w14:paraId="24EF684A" w14:textId="77777777" w:rsidR="00F73212" w:rsidRDefault="00F73212" w:rsidP="00F73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6A"/>
    <w:rsid w:val="00013F20"/>
    <w:rsid w:val="002324E0"/>
    <w:rsid w:val="002F6146"/>
    <w:rsid w:val="00502E6A"/>
    <w:rsid w:val="0055607E"/>
    <w:rsid w:val="00587486"/>
    <w:rsid w:val="006A0765"/>
    <w:rsid w:val="006A55FC"/>
    <w:rsid w:val="00767B72"/>
    <w:rsid w:val="00D23E3D"/>
    <w:rsid w:val="00DA488D"/>
    <w:rsid w:val="00F7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192742"/>
  <w15:chartTrackingRefBased/>
  <w15:docId w15:val="{08E66F9F-FCAD-4792-A1F3-FB39B18C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88D"/>
    <w:rPr>
      <w:color w:val="0563C1" w:themeColor="hyperlink"/>
      <w:u w:val="single"/>
    </w:rPr>
  </w:style>
  <w:style w:type="character" w:styleId="a4">
    <w:name w:val="Unresolved Mention"/>
    <w:basedOn w:val="a0"/>
    <w:uiPriority w:val="99"/>
    <w:semiHidden/>
    <w:unhideWhenUsed/>
    <w:rsid w:val="00DA488D"/>
    <w:rPr>
      <w:color w:val="605E5C"/>
      <w:shd w:val="clear" w:color="auto" w:fill="E1DFDD"/>
    </w:rPr>
  </w:style>
  <w:style w:type="character" w:styleId="a5">
    <w:name w:val="FollowedHyperlink"/>
    <w:basedOn w:val="a0"/>
    <w:uiPriority w:val="99"/>
    <w:semiHidden/>
    <w:unhideWhenUsed/>
    <w:rsid w:val="006A55FC"/>
    <w:rPr>
      <w:color w:val="954F72" w:themeColor="followedHyperlink"/>
      <w:u w:val="single"/>
    </w:rPr>
  </w:style>
  <w:style w:type="paragraph" w:styleId="a6">
    <w:name w:val="header"/>
    <w:basedOn w:val="a"/>
    <w:link w:val="a7"/>
    <w:uiPriority w:val="99"/>
    <w:unhideWhenUsed/>
    <w:rsid w:val="00F73212"/>
    <w:pPr>
      <w:tabs>
        <w:tab w:val="center" w:pos="4252"/>
        <w:tab w:val="right" w:pos="8504"/>
      </w:tabs>
      <w:snapToGrid w:val="0"/>
    </w:pPr>
  </w:style>
  <w:style w:type="character" w:customStyle="1" w:styleId="a7">
    <w:name w:val="ヘッダー (文字)"/>
    <w:basedOn w:val="a0"/>
    <w:link w:val="a6"/>
    <w:uiPriority w:val="99"/>
    <w:rsid w:val="00F73212"/>
  </w:style>
  <w:style w:type="paragraph" w:styleId="a8">
    <w:name w:val="footer"/>
    <w:basedOn w:val="a"/>
    <w:link w:val="a9"/>
    <w:uiPriority w:val="99"/>
    <w:unhideWhenUsed/>
    <w:rsid w:val="00F73212"/>
    <w:pPr>
      <w:tabs>
        <w:tab w:val="center" w:pos="4252"/>
        <w:tab w:val="right" w:pos="8504"/>
      </w:tabs>
      <w:snapToGrid w:val="0"/>
    </w:pPr>
  </w:style>
  <w:style w:type="character" w:customStyle="1" w:styleId="a9">
    <w:name w:val="フッター (文字)"/>
    <w:basedOn w:val="a0"/>
    <w:link w:val="a8"/>
    <w:uiPriority w:val="99"/>
    <w:rsid w:val="00F73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po.go.jp/system/laws/rule/guideline/patent/tukujitu_kijun/document/index/03_0202bm.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cinfo.jpo.go.jp/guide/DocGuid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laws.e-gov.go.jp/document?lawid=334AC0000000121" TargetMode="External"/><Relationship Id="rId5" Type="http://schemas.openxmlformats.org/officeDocument/2006/relationships/footnotes" Target="footnotes.xml"/><Relationship Id="rId10" Type="http://schemas.openxmlformats.org/officeDocument/2006/relationships/hyperlink" Target="http://equalcard.co.jp/" TargetMode="External"/><Relationship Id="rId4" Type="http://schemas.openxmlformats.org/officeDocument/2006/relationships/webSettings" Target="webSettings.xml"/><Relationship Id="rId9" Type="http://schemas.openxmlformats.org/officeDocument/2006/relationships/hyperlink" Target="http://www.ctk.ne.jp/~m-stage/keisangame.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94CD4-7530-42F4-B48A-A4102081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167</Words>
  <Characters>955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平松 勇紀</dc:creator>
  <cp:keywords/>
  <dc:description/>
  <cp:lastModifiedBy>平松勇紀</cp:lastModifiedBy>
  <cp:revision>10</cp:revision>
  <dcterms:created xsi:type="dcterms:W3CDTF">2023-07-05T13:26:00Z</dcterms:created>
  <dcterms:modified xsi:type="dcterms:W3CDTF">2023-07-06T03:58:00Z</dcterms:modified>
</cp:coreProperties>
</file>