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DA2D" w14:textId="77777777" w:rsidR="000B56AB" w:rsidRPr="00BC3303" w:rsidRDefault="00EC0ED7">
      <w:pPr>
        <w:rPr>
          <w:rFonts w:ascii="Times New Roman" w:eastAsia="宋体" w:hAnsi="Times New Roman"/>
          <w:sz w:val="24"/>
          <w:szCs w:val="24"/>
        </w:rPr>
      </w:pPr>
      <w:r w:rsidRPr="00BC3303">
        <w:rPr>
          <w:rFonts w:ascii="Times New Roman" w:eastAsia="宋体" w:hAnsi="Times New Roman"/>
          <w:sz w:val="24"/>
          <w:szCs w:val="24"/>
        </w:rPr>
        <w:t>任务一：机制理解与历史数据验证</w:t>
      </w:r>
      <w:r w:rsidRPr="00BC3303">
        <w:rPr>
          <w:rFonts w:ascii="Times New Roman" w:eastAsia="宋体" w:hAnsi="Times New Roman"/>
          <w:sz w:val="24"/>
          <w:szCs w:val="24"/>
        </w:rPr>
        <w:t xml:space="preserve"> </w:t>
      </w:r>
    </w:p>
    <w:p w14:paraId="7DE9E22A" w14:textId="07C92A07" w:rsidR="00080FCA" w:rsidRPr="00BC3303" w:rsidRDefault="00EC0ED7" w:rsidP="000B56AB">
      <w:pPr>
        <w:ind w:firstLineChars="200" w:firstLine="480"/>
        <w:rPr>
          <w:rFonts w:ascii="Times New Roman" w:eastAsia="宋体" w:hAnsi="Times New Roman"/>
          <w:sz w:val="24"/>
          <w:szCs w:val="24"/>
        </w:rPr>
      </w:pPr>
      <w:r w:rsidRPr="00BC3303">
        <w:rPr>
          <w:rFonts w:ascii="Times New Roman" w:eastAsia="宋体" w:hAnsi="Times New Roman"/>
          <w:sz w:val="24"/>
          <w:szCs w:val="24"/>
        </w:rPr>
        <w:t>基于公开数据，构建能够</w:t>
      </w:r>
      <w:r w:rsidRPr="00BC3303">
        <w:rPr>
          <w:rFonts w:ascii="Times New Roman" w:eastAsia="宋体" w:hAnsi="Times New Roman"/>
          <w:color w:val="FF0000"/>
          <w:sz w:val="24"/>
          <w:szCs w:val="24"/>
        </w:rPr>
        <w:t>模拟现行定价机制</w:t>
      </w:r>
      <w:r w:rsidRPr="00BC3303">
        <w:rPr>
          <w:rFonts w:ascii="Times New Roman" w:eastAsia="宋体" w:hAnsi="Times New Roman"/>
          <w:sz w:val="24"/>
          <w:szCs w:val="24"/>
        </w:rPr>
        <w:t>的理论模型，并用历史数据</w:t>
      </w:r>
      <w:r w:rsidRPr="00BC3303">
        <w:rPr>
          <w:rFonts w:ascii="Times New Roman" w:eastAsia="宋体" w:hAnsi="Times New Roman"/>
          <w:color w:val="FF0000"/>
          <w:sz w:val="24"/>
          <w:szCs w:val="24"/>
        </w:rPr>
        <w:t>验证</w:t>
      </w:r>
      <w:r w:rsidRPr="00BC3303">
        <w:rPr>
          <w:rFonts w:ascii="Times New Roman" w:eastAsia="宋体" w:hAnsi="Times New Roman"/>
          <w:sz w:val="24"/>
          <w:szCs w:val="24"/>
        </w:rPr>
        <w:t>模型的准确性。在此基础上，分析现行机制在实际调价过程中是否存在</w:t>
      </w:r>
      <w:r w:rsidRPr="00BC3303">
        <w:rPr>
          <w:rFonts w:ascii="Times New Roman" w:eastAsia="宋体" w:hAnsi="Times New Roman"/>
          <w:color w:val="FF0000"/>
          <w:sz w:val="24"/>
          <w:szCs w:val="24"/>
        </w:rPr>
        <w:t>价格传递不对称现象</w:t>
      </w:r>
      <w:r w:rsidRPr="00BC3303">
        <w:rPr>
          <w:rFonts w:ascii="Times New Roman" w:eastAsia="宋体" w:hAnsi="Times New Roman"/>
          <w:sz w:val="24"/>
          <w:szCs w:val="24"/>
        </w:rPr>
        <w:t>，以及机制在</w:t>
      </w:r>
      <w:r w:rsidRPr="00BC3303">
        <w:rPr>
          <w:rFonts w:ascii="Times New Roman" w:eastAsia="宋体" w:hAnsi="Times New Roman"/>
          <w:color w:val="FF0000"/>
          <w:sz w:val="24"/>
          <w:szCs w:val="24"/>
        </w:rPr>
        <w:t>不同国际油价区间</w:t>
      </w:r>
      <w:r w:rsidRPr="00BC3303">
        <w:rPr>
          <w:rFonts w:ascii="Times New Roman" w:eastAsia="宋体" w:hAnsi="Times New Roman"/>
          <w:sz w:val="24"/>
          <w:szCs w:val="24"/>
        </w:rPr>
        <w:t>内的表现特征。</w:t>
      </w:r>
    </w:p>
    <w:p w14:paraId="70E7C6D4" w14:textId="77777777" w:rsidR="000B56AB" w:rsidRPr="00BC3303" w:rsidRDefault="000B56AB" w:rsidP="000B56AB">
      <w:pPr>
        <w:rPr>
          <w:rFonts w:ascii="Times New Roman" w:eastAsia="宋体" w:hAnsi="Times New Roman"/>
          <w:sz w:val="24"/>
          <w:szCs w:val="24"/>
        </w:rPr>
      </w:pPr>
    </w:p>
    <w:p w14:paraId="1D717513" w14:textId="65B99E51" w:rsidR="000B56AB" w:rsidRPr="00BC3303" w:rsidRDefault="000B56AB" w:rsidP="000B56AB">
      <w:pPr>
        <w:rPr>
          <w:rFonts w:ascii="Times New Roman" w:eastAsia="宋体" w:hAnsi="Times New Roman"/>
          <w:sz w:val="24"/>
          <w:szCs w:val="24"/>
        </w:rPr>
      </w:pPr>
      <w:r w:rsidRPr="00BC3303">
        <w:rPr>
          <w:rFonts w:ascii="Times New Roman" w:eastAsia="宋体" w:hAnsi="Times New Roman" w:hint="eastAsia"/>
          <w:sz w:val="24"/>
          <w:szCs w:val="24"/>
        </w:rPr>
        <w:t>模型的建立与求解：</w:t>
      </w:r>
    </w:p>
    <w:p w14:paraId="74E504CF" w14:textId="15823A03" w:rsidR="000B56AB" w:rsidRPr="0081237E" w:rsidRDefault="000B56AB" w:rsidP="000B56AB">
      <w:pPr>
        <w:rPr>
          <w:rFonts w:ascii="Times New Roman" w:eastAsia="宋体" w:hAnsi="Times New Roman"/>
          <w:b/>
          <w:bCs/>
          <w:color w:val="FF0000"/>
          <w:sz w:val="24"/>
          <w:szCs w:val="24"/>
        </w:rPr>
      </w:pPr>
      <w:r w:rsidRPr="0081237E">
        <w:rPr>
          <w:rFonts w:ascii="Times New Roman" w:eastAsia="宋体" w:hAnsi="Times New Roman" w:hint="eastAsia"/>
          <w:b/>
          <w:bCs/>
          <w:color w:val="FF0000"/>
          <w:sz w:val="24"/>
          <w:szCs w:val="24"/>
        </w:rPr>
        <w:t>1.1</w:t>
      </w:r>
      <w:r w:rsidRPr="0081237E">
        <w:rPr>
          <w:rFonts w:ascii="Times New Roman" w:eastAsia="宋体" w:hAnsi="Times New Roman" w:hint="eastAsia"/>
          <w:b/>
          <w:bCs/>
          <w:color w:val="FF0000"/>
          <w:sz w:val="24"/>
          <w:szCs w:val="24"/>
        </w:rPr>
        <w:t>成品油定价模型的构建与验证</w:t>
      </w:r>
    </w:p>
    <w:p w14:paraId="2DFC5253" w14:textId="77777777" w:rsidR="00BD5B20" w:rsidRDefault="00BD5B20" w:rsidP="00BD5B20">
      <w:pPr>
        <w:ind w:firstLineChars="200" w:firstLine="480"/>
        <w:rPr>
          <w:rFonts w:ascii="Times New Roman" w:eastAsia="宋体" w:hAnsi="Times New Roman"/>
          <w:sz w:val="24"/>
          <w:szCs w:val="24"/>
        </w:rPr>
      </w:pPr>
      <w:r w:rsidRPr="00BD5B20">
        <w:rPr>
          <w:rFonts w:ascii="Times New Roman" w:eastAsia="宋体" w:hAnsi="Times New Roman"/>
          <w:sz w:val="24"/>
          <w:szCs w:val="24"/>
        </w:rPr>
        <w:t>根据我国的《石油价格管理办法》，发改委挂靠的</w:t>
      </w:r>
      <w:r w:rsidRPr="00BD5B20">
        <w:rPr>
          <w:rFonts w:ascii="Times New Roman" w:eastAsia="宋体" w:hAnsi="Times New Roman"/>
          <w:sz w:val="24"/>
          <w:szCs w:val="24"/>
        </w:rPr>
        <w:t>“</w:t>
      </w:r>
      <w:r w:rsidRPr="00BD5B20">
        <w:rPr>
          <w:rFonts w:ascii="Times New Roman" w:eastAsia="宋体" w:hAnsi="Times New Roman"/>
          <w:sz w:val="24"/>
          <w:szCs w:val="24"/>
        </w:rPr>
        <w:t>一揽子</w:t>
      </w:r>
      <w:r w:rsidRPr="00BD5B20">
        <w:rPr>
          <w:rFonts w:ascii="Times New Roman" w:eastAsia="宋体" w:hAnsi="Times New Roman"/>
          <w:sz w:val="24"/>
          <w:szCs w:val="24"/>
        </w:rPr>
        <w:t>”</w:t>
      </w:r>
      <w:r w:rsidRPr="00BD5B20">
        <w:rPr>
          <w:rFonts w:ascii="Times New Roman" w:eastAsia="宋体" w:hAnsi="Times New Roman"/>
          <w:sz w:val="24"/>
          <w:szCs w:val="24"/>
        </w:rPr>
        <w:t>国际原油具体构成和权重从未公开，这就导致传统基于固定权重的加权平均模型面临严重脱离实际的建模困境。此外，在现行机制下，发改委观察到的是多种国际原油的现货价格</w:t>
      </w:r>
      <w:r>
        <w:rPr>
          <w:rFonts w:ascii="Times New Roman" w:eastAsia="宋体" w:hAnsi="Times New Roman" w:hint="eastAsia"/>
          <w:sz w:val="24"/>
          <w:szCs w:val="24"/>
        </w:rPr>
        <w:t>，</w:t>
      </w:r>
      <w:r w:rsidRPr="00BD5B20">
        <w:rPr>
          <w:rFonts w:ascii="Times New Roman" w:eastAsia="宋体" w:hAnsi="Times New Roman"/>
          <w:sz w:val="24"/>
          <w:szCs w:val="24"/>
        </w:rPr>
        <w:t>这些价格实质上掺杂了大量高频的短期市场噪音以及由中东等地缘政治冲突引发的稀缺性溢价即便利收益。</w:t>
      </w:r>
    </w:p>
    <w:p w14:paraId="1C595947" w14:textId="1B215F5B" w:rsidR="00BD5B20" w:rsidRPr="00BD5B20" w:rsidRDefault="00BD5B20" w:rsidP="00BD5B20">
      <w:pPr>
        <w:ind w:firstLineChars="200" w:firstLine="480"/>
        <w:rPr>
          <w:rFonts w:ascii="Times New Roman" w:eastAsia="宋体" w:hAnsi="Times New Roman"/>
          <w:sz w:val="24"/>
          <w:szCs w:val="24"/>
        </w:rPr>
      </w:pPr>
      <w:r w:rsidRPr="00BD5B20">
        <w:rPr>
          <w:rFonts w:ascii="Times New Roman" w:eastAsia="宋体" w:hAnsi="Times New Roman"/>
          <w:sz w:val="24"/>
          <w:szCs w:val="24"/>
        </w:rPr>
        <w:t>为了克服权重黑箱与噪音干扰的双重建模困难，并更好地动态量化现实特殊情形对于定价的影响，本文创新性地</w:t>
      </w:r>
      <w:r>
        <w:rPr>
          <w:rFonts w:ascii="Times New Roman" w:eastAsia="宋体" w:hAnsi="Times New Roman" w:hint="eastAsia"/>
          <w:sz w:val="24"/>
          <w:szCs w:val="24"/>
        </w:rPr>
        <w:t>构建</w:t>
      </w:r>
      <w:r w:rsidRPr="00BD5B20">
        <w:rPr>
          <w:rFonts w:ascii="Times New Roman" w:eastAsia="宋体" w:hAnsi="Times New Roman"/>
          <w:sz w:val="24"/>
          <w:szCs w:val="24"/>
        </w:rPr>
        <w:t>了</w:t>
      </w:r>
      <w:r w:rsidRPr="00BD5B20">
        <w:rPr>
          <w:rFonts w:ascii="Times New Roman" w:eastAsia="宋体" w:hAnsi="Times New Roman"/>
          <w:b/>
          <w:bCs/>
          <w:sz w:val="24"/>
          <w:szCs w:val="24"/>
        </w:rPr>
        <w:t>多元状态空间模型</w:t>
      </w:r>
      <w:r w:rsidRPr="00BD5B20">
        <w:rPr>
          <w:rFonts w:ascii="Times New Roman" w:eastAsia="宋体" w:hAnsi="Times New Roman"/>
          <w:sz w:val="24"/>
          <w:szCs w:val="24"/>
        </w:rPr>
        <w:t>。该模型的核心优势在于它利用观测方程中的因子载荷让数据隐性拟合出适应市场的动态权重；更重要的是，通过结合卡尔曼滤波算法，该模型能够有效剔除地缘冲击带来的瞬时偏差，从多个包含背离与噪音的观察原油品种中，精准提取出唯一的、反映全球原油真实基础价值的隐变量。</w:t>
      </w:r>
    </w:p>
    <w:p w14:paraId="345A3FAB" w14:textId="6A53DC14" w:rsidR="00BC3303" w:rsidRDefault="00BC3303" w:rsidP="00BC3303">
      <w:pPr>
        <w:ind w:firstLineChars="200" w:firstLine="480"/>
        <w:rPr>
          <w:rFonts w:ascii="Times New Roman" w:eastAsia="宋体" w:hAnsi="Times New Roman"/>
          <w:sz w:val="24"/>
          <w:szCs w:val="24"/>
        </w:rPr>
      </w:pPr>
      <w:r>
        <w:rPr>
          <w:rFonts w:ascii="Times New Roman" w:eastAsia="宋体" w:hAnsi="Times New Roman" w:hint="eastAsia"/>
          <w:sz w:val="24"/>
          <w:szCs w:val="24"/>
        </w:rPr>
        <w:t>本文构建的多元状态空间</w:t>
      </w:r>
      <w:r w:rsidRPr="00BC3303">
        <w:rPr>
          <w:rFonts w:ascii="Times New Roman" w:eastAsia="宋体" w:hAnsi="Times New Roman"/>
          <w:sz w:val="24"/>
          <w:szCs w:val="24"/>
        </w:rPr>
        <w:t>模型分为三层：</w:t>
      </w:r>
      <w:r w:rsidRPr="0081237E">
        <w:rPr>
          <w:rFonts w:ascii="Times New Roman" w:eastAsia="宋体" w:hAnsi="Times New Roman"/>
          <w:b/>
          <w:bCs/>
          <w:sz w:val="24"/>
          <w:szCs w:val="24"/>
        </w:rPr>
        <w:t>状态转移</w:t>
      </w:r>
      <w:r w:rsidR="0081237E">
        <w:rPr>
          <w:rFonts w:ascii="Times New Roman" w:eastAsia="宋体" w:hAnsi="Times New Roman" w:hint="eastAsia"/>
          <w:b/>
          <w:bCs/>
          <w:sz w:val="24"/>
          <w:szCs w:val="24"/>
        </w:rPr>
        <w:t>层</w:t>
      </w:r>
      <w:r>
        <w:rPr>
          <w:rFonts w:ascii="Times New Roman" w:eastAsia="宋体" w:hAnsi="Times New Roman" w:hint="eastAsia"/>
          <w:sz w:val="24"/>
          <w:szCs w:val="24"/>
        </w:rPr>
        <w:t>，用于</w:t>
      </w:r>
      <w:r w:rsidRPr="00BC3303">
        <w:rPr>
          <w:rFonts w:ascii="Times New Roman" w:eastAsia="宋体" w:hAnsi="Times New Roman"/>
          <w:sz w:val="24"/>
          <w:szCs w:val="24"/>
        </w:rPr>
        <w:t>描述不可观测的国际原油真实价格及其便利收益随时间演化的规律</w:t>
      </w:r>
      <w:r>
        <w:rPr>
          <w:rFonts w:ascii="Times New Roman" w:eastAsia="宋体" w:hAnsi="Times New Roman" w:hint="eastAsia"/>
          <w:sz w:val="24"/>
          <w:szCs w:val="24"/>
        </w:rPr>
        <w:t>；</w:t>
      </w:r>
      <w:r w:rsidRPr="0081237E">
        <w:rPr>
          <w:rFonts w:ascii="Times New Roman" w:eastAsia="宋体" w:hAnsi="Times New Roman"/>
          <w:b/>
          <w:bCs/>
          <w:sz w:val="24"/>
          <w:szCs w:val="24"/>
        </w:rPr>
        <w:t>观测</w:t>
      </w:r>
      <w:r w:rsidR="0081237E">
        <w:rPr>
          <w:rFonts w:ascii="Times New Roman" w:eastAsia="宋体" w:hAnsi="Times New Roman" w:hint="eastAsia"/>
          <w:b/>
          <w:bCs/>
          <w:sz w:val="24"/>
          <w:szCs w:val="24"/>
        </w:rPr>
        <w:t>层</w:t>
      </w:r>
      <w:r>
        <w:rPr>
          <w:rFonts w:ascii="Times New Roman" w:eastAsia="宋体" w:hAnsi="Times New Roman" w:hint="eastAsia"/>
          <w:sz w:val="24"/>
          <w:szCs w:val="24"/>
        </w:rPr>
        <w:t>，用于</w:t>
      </w:r>
      <w:r w:rsidRPr="00BC3303">
        <w:rPr>
          <w:rFonts w:ascii="Times New Roman" w:eastAsia="宋体" w:hAnsi="Times New Roman"/>
          <w:sz w:val="24"/>
          <w:szCs w:val="24"/>
        </w:rPr>
        <w:t>将真实</w:t>
      </w:r>
      <w:r>
        <w:rPr>
          <w:rFonts w:ascii="Times New Roman" w:eastAsia="宋体" w:hAnsi="Times New Roman" w:hint="eastAsia"/>
          <w:sz w:val="24"/>
          <w:szCs w:val="24"/>
        </w:rPr>
        <w:t>价格</w:t>
      </w:r>
      <w:r w:rsidRPr="00BC3303">
        <w:rPr>
          <w:rFonts w:ascii="Times New Roman" w:eastAsia="宋体" w:hAnsi="Times New Roman"/>
          <w:sz w:val="24"/>
          <w:szCs w:val="24"/>
        </w:rPr>
        <w:t>映射到多个公开油价数据上</w:t>
      </w:r>
      <w:r>
        <w:rPr>
          <w:rFonts w:ascii="Times New Roman" w:eastAsia="宋体" w:hAnsi="Times New Roman" w:hint="eastAsia"/>
          <w:sz w:val="24"/>
          <w:szCs w:val="24"/>
        </w:rPr>
        <w:t>；</w:t>
      </w:r>
      <w:r w:rsidRPr="0081237E">
        <w:rPr>
          <w:rFonts w:ascii="Times New Roman" w:eastAsia="宋体" w:hAnsi="Times New Roman"/>
          <w:b/>
          <w:bCs/>
          <w:sz w:val="24"/>
          <w:szCs w:val="24"/>
        </w:rPr>
        <w:t>调价控制</w:t>
      </w:r>
      <w:r w:rsidR="0081237E">
        <w:rPr>
          <w:rFonts w:ascii="Times New Roman" w:eastAsia="宋体" w:hAnsi="Times New Roman" w:hint="eastAsia"/>
          <w:b/>
          <w:bCs/>
          <w:sz w:val="24"/>
          <w:szCs w:val="24"/>
        </w:rPr>
        <w:t>层</w:t>
      </w:r>
      <w:r>
        <w:rPr>
          <w:rFonts w:ascii="Times New Roman" w:eastAsia="宋体" w:hAnsi="Times New Roman" w:hint="eastAsia"/>
          <w:sz w:val="24"/>
          <w:szCs w:val="24"/>
        </w:rPr>
        <w:t>，用于</w:t>
      </w:r>
      <w:r w:rsidRPr="00BC3303">
        <w:rPr>
          <w:rFonts w:ascii="Times New Roman" w:eastAsia="宋体" w:hAnsi="Times New Roman"/>
          <w:sz w:val="24"/>
          <w:szCs w:val="24"/>
        </w:rPr>
        <w:t>模拟发改委如何将国际信号转化为国内阶梯状的价格走势。</w:t>
      </w:r>
    </w:p>
    <w:p w14:paraId="69E0D73E" w14:textId="6CF584E4" w:rsidR="00BC3303" w:rsidRDefault="0081237E" w:rsidP="00BC3303">
      <w:pPr>
        <w:rPr>
          <w:rFonts w:ascii="Times New Roman" w:eastAsia="宋体" w:hAnsi="Times New Roman"/>
          <w:b/>
          <w:bCs/>
          <w:color w:val="0070C0"/>
          <w:sz w:val="24"/>
          <w:szCs w:val="24"/>
        </w:rPr>
      </w:pPr>
      <w:r w:rsidRPr="0081237E">
        <w:rPr>
          <w:rFonts w:ascii="宋体" w:eastAsia="宋体" w:hAnsi="宋体" w:hint="eastAsia"/>
          <w:b/>
          <w:bCs/>
          <w:color w:val="0070C0"/>
          <w:sz w:val="24"/>
          <w:szCs w:val="24"/>
        </w:rPr>
        <w:t>Ⅰ</w:t>
      </w:r>
      <w:r w:rsidRPr="0081237E">
        <w:rPr>
          <w:rFonts w:ascii="Times New Roman" w:eastAsia="宋体" w:hAnsi="Times New Roman" w:hint="eastAsia"/>
          <w:b/>
          <w:bCs/>
          <w:color w:val="0070C0"/>
          <w:sz w:val="24"/>
          <w:szCs w:val="24"/>
        </w:rPr>
        <w:t>状态转移</w:t>
      </w:r>
      <w:r>
        <w:rPr>
          <w:rFonts w:ascii="Times New Roman" w:eastAsia="宋体" w:hAnsi="Times New Roman" w:hint="eastAsia"/>
          <w:b/>
          <w:bCs/>
          <w:color w:val="0070C0"/>
          <w:sz w:val="24"/>
          <w:szCs w:val="24"/>
        </w:rPr>
        <w:t>层</w:t>
      </w:r>
    </w:p>
    <w:p w14:paraId="71D87A16" w14:textId="6DAD57FE" w:rsidR="008511CC" w:rsidRPr="00B51196" w:rsidRDefault="00B51196" w:rsidP="008511CC">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首先</w:t>
      </w:r>
      <w:r w:rsidR="008511CC" w:rsidRPr="008511CC">
        <w:rPr>
          <w:rFonts w:ascii="Times New Roman" w:eastAsia="宋体" w:hAnsi="Times New Roman"/>
          <w:color w:val="000000" w:themeColor="text1"/>
          <w:sz w:val="24"/>
          <w:szCs w:val="24"/>
        </w:rPr>
        <w:t>设定潜在状态变量：</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为</w:t>
      </w:r>
      <w:r w:rsidR="008511CC" w:rsidRPr="008511CC">
        <w:rPr>
          <w:rFonts w:ascii="Times New Roman" w:eastAsia="宋体" w:hAnsi="Times New Roman"/>
          <w:color w:val="000000" w:themeColor="text1"/>
          <w:sz w:val="24"/>
          <w:szCs w:val="24"/>
        </w:rPr>
        <w:t>国际原油</w:t>
      </w:r>
      <w:r>
        <w:rPr>
          <w:rFonts w:ascii="Times New Roman" w:eastAsia="宋体" w:hAnsi="Times New Roman" w:hint="eastAsia"/>
          <w:color w:val="000000" w:themeColor="text1"/>
          <w:sz w:val="24"/>
          <w:szCs w:val="24"/>
        </w:rPr>
        <w:t>真实</w:t>
      </w:r>
      <w:r w:rsidR="008511CC" w:rsidRPr="008511CC">
        <w:rPr>
          <w:rFonts w:ascii="Times New Roman" w:eastAsia="宋体" w:hAnsi="Times New Roman"/>
          <w:color w:val="000000" w:themeColor="text1"/>
          <w:sz w:val="24"/>
          <w:szCs w:val="24"/>
        </w:rPr>
        <w:t>价格</w:t>
      </w:r>
      <w:r>
        <w:rPr>
          <w:rFonts w:ascii="Times New Roman" w:eastAsia="宋体" w:hAnsi="Times New Roman" w:hint="eastAsia"/>
          <w:color w:val="000000" w:themeColor="text1"/>
          <w:sz w:val="24"/>
          <w:szCs w:val="24"/>
        </w:rPr>
        <w:t>，设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func>
          <m:funcPr>
            <m:ctrlPr>
              <w:rPr>
                <w:rFonts w:ascii="Cambria Math" w:eastAsia="宋体" w:hAnsi="Cambria Math"/>
                <w:color w:val="000000" w:themeColor="text1"/>
                <w:sz w:val="24"/>
                <w:szCs w:val="24"/>
              </w:rPr>
            </m:ctrlPr>
          </m:funcPr>
          <m:fName>
            <m:r>
              <m:rPr>
                <m:sty m:val="p"/>
              </m:rPr>
              <w:rPr>
                <w:rFonts w:ascii="Cambria Math" w:eastAsia="宋体" w:hAnsi="Cambria Math"/>
                <w:color w:val="000000" w:themeColor="text1"/>
                <w:sz w:val="24"/>
                <w:szCs w:val="24"/>
              </w:rPr>
              <m:t>ln</m:t>
            </m:r>
            <m:ctrlPr>
              <w:rPr>
                <w:rFonts w:ascii="Cambria Math" w:eastAsia="宋体" w:hAnsi="Cambria Math"/>
                <w:i/>
                <w:color w:val="000000" w:themeColor="text1"/>
                <w:sz w:val="24"/>
                <w:szCs w:val="24"/>
              </w:rPr>
            </m:ctrlPr>
          </m:fName>
          <m:e>
            <m:d>
              <m:dPr>
                <m:ctrlPr>
                  <w:rPr>
                    <w:rFonts w:ascii="Cambria Math" w:eastAsia="宋体" w:hAnsi="Cambria Math"/>
                    <w:i/>
                    <w:color w:val="000000" w:themeColor="text1"/>
                    <w:sz w:val="24"/>
                    <w:szCs w:val="24"/>
                  </w:rPr>
                </m:ctrlPr>
              </m:dP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e>
            </m:d>
          </m:e>
        </m:func>
      </m:oMath>
      <w:r>
        <w:rPr>
          <w:rFonts w:ascii="Times New Roman" w:eastAsia="宋体" w:hAnsi="Times New Roman" w:hint="eastAsia"/>
          <w:color w:val="000000" w:themeColor="text1"/>
          <w:sz w:val="24"/>
          <w:szCs w:val="24"/>
        </w:rPr>
        <w:t>；</w:t>
      </w:r>
      <w:r w:rsidR="008511CC" w:rsidRPr="008511CC">
        <w:rPr>
          <w:rFonts w:ascii="Times New Roman" w:eastAsia="宋体" w:hAnsi="Times New Roman"/>
          <w:color w:val="000000" w:themeColor="text1"/>
          <w:sz w:val="24"/>
          <w:szCs w:val="24"/>
        </w:rPr>
        <w:t>便利收益</w:t>
      </w:r>
      <w:r w:rsidR="008511CC" w:rsidRPr="008511CC">
        <w:rPr>
          <w:rFonts w:ascii="Times New Roman" w:eastAsia="宋体" w:hAnsi="Times New Roman"/>
          <w:color w:val="000000" w:themeColor="text1"/>
          <w:sz w:val="24"/>
          <w:szCs w:val="24"/>
        </w:rPr>
        <w:t xml:space="preserve"> </w:t>
      </w:r>
      <m:oMath>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δ</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w:t>
      </w:r>
      <w:r w:rsidRPr="00B51196">
        <w:rPr>
          <w:rFonts w:ascii="Times New Roman" w:eastAsia="宋体" w:hAnsi="Times New Roman"/>
          <w:color w:val="000000" w:themeColor="text1"/>
          <w:sz w:val="24"/>
          <w:szCs w:val="24"/>
        </w:rPr>
        <w:t>衡量持有现货相对于期货的额外收益，直接反映地缘政治导致的现货紧缺程度。</w:t>
      </w:r>
    </w:p>
    <w:p w14:paraId="66795CFF" w14:textId="6D88CB34" w:rsidR="008511CC" w:rsidRDefault="00B51196" w:rsidP="008511CC">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然后</w:t>
      </w:r>
      <w:r w:rsidR="008511CC" w:rsidRPr="008511CC">
        <w:rPr>
          <w:rFonts w:ascii="Times New Roman" w:eastAsia="宋体" w:hAnsi="Times New Roman"/>
          <w:color w:val="000000" w:themeColor="text1"/>
          <w:sz w:val="24"/>
          <w:szCs w:val="24"/>
        </w:rPr>
        <w:t>根据</w:t>
      </w:r>
      <w:r w:rsidR="008511CC" w:rsidRPr="008511CC">
        <w:rPr>
          <w:rFonts w:ascii="Times New Roman" w:eastAsia="宋体" w:hAnsi="Times New Roman"/>
          <w:color w:val="000000" w:themeColor="text1"/>
          <w:sz w:val="24"/>
          <w:szCs w:val="24"/>
        </w:rPr>
        <w:t xml:space="preserve"> Schwartz</w:t>
      </w:r>
      <w:r w:rsidR="008511CC" w:rsidRPr="008511CC">
        <w:rPr>
          <w:rFonts w:ascii="Times New Roman" w:eastAsia="宋体" w:hAnsi="Times New Roman"/>
          <w:color w:val="000000" w:themeColor="text1"/>
          <w:sz w:val="24"/>
          <w:szCs w:val="24"/>
        </w:rPr>
        <w:t>双因子模型的伊藤微分方程：</w:t>
      </w:r>
    </w:p>
    <w:p w14:paraId="260D0CBC" w14:textId="1F2CF513" w:rsidR="00B02087" w:rsidRPr="008511CC" w:rsidRDefault="00000000" w:rsidP="008511CC">
      <w:pPr>
        <w:ind w:firstLineChars="200" w:firstLine="480"/>
        <w:rPr>
          <w:rFonts w:ascii="Times New Roman" w:eastAsia="宋体" w:hAnsi="Times New Roman"/>
          <w:color w:val="000000" w:themeColor="text1"/>
          <w:sz w:val="24"/>
          <w:szCs w:val="24"/>
        </w:rPr>
      </w:pPr>
      <m:oMathPara>
        <m:oMath>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     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μ-</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dt+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Sub>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1</m:t>
                      </m:r>
                    </m:sub>
                  </m:sSub>
                </m:e>
                <m:e>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=κ</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α-</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r>
                    <w:rPr>
                      <w:rFonts w:ascii="Cambria Math" w:eastAsia="宋体" w:hAnsi="Cambria Math"/>
                      <w:color w:val="000000" w:themeColor="text1"/>
                      <w:sz w:val="24"/>
                      <w:szCs w:val="24"/>
                    </w:rPr>
                    <m:t>dt+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2</m:t>
                      </m:r>
                    </m:sub>
                  </m:sSub>
                </m:e>
              </m:eqArr>
            </m:e>
          </m:d>
        </m:oMath>
      </m:oMathPara>
    </w:p>
    <w:p w14:paraId="7E10486F" w14:textId="39855478" w:rsidR="008511CC" w:rsidRPr="00B51196" w:rsidRDefault="008511CC" w:rsidP="008511CC">
      <w:pPr>
        <w:rPr>
          <w:rFonts w:ascii="Cambria Math" w:eastAsia="宋体" w:hAnsi="Cambria Math"/>
          <w:iCs/>
          <w:color w:val="000000" w:themeColor="text1"/>
          <w:sz w:val="24"/>
          <w:szCs w:val="24"/>
        </w:rPr>
      </w:pPr>
      <w:r w:rsidRPr="008511CC">
        <w:rPr>
          <w:rFonts w:ascii="Times New Roman" w:eastAsia="宋体" w:hAnsi="Times New Roman"/>
          <w:color w:val="000000" w:themeColor="text1"/>
          <w:sz w:val="24"/>
          <w:szCs w:val="24"/>
        </w:rPr>
        <w:t>其中</w:t>
      </w:r>
      <m:oMath>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ρ</m:t>
        </m:r>
        <m:r>
          <w:rPr>
            <w:rFonts w:ascii="Cambria Math" w:eastAsia="宋体" w:hAnsi="Cambria Math"/>
            <w:color w:val="000000" w:themeColor="text1"/>
            <w:sz w:val="24"/>
            <w:szCs w:val="24"/>
          </w:rPr>
          <m:t>dt</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κ</m:t>
        </m:r>
      </m:oMath>
      <w:r w:rsidR="00B51196">
        <w:rPr>
          <w:rFonts w:ascii="Cambria Math" w:eastAsia="宋体" w:hAnsi="Cambria Math" w:hint="eastAsia"/>
          <w:iCs/>
          <w:color w:val="000000" w:themeColor="text1"/>
          <w:sz w:val="24"/>
          <w:szCs w:val="24"/>
        </w:rPr>
        <w:t>为</w:t>
      </w:r>
      <w:r w:rsidR="00B51196" w:rsidRPr="00B51196">
        <w:rPr>
          <w:rFonts w:ascii="Cambria Math" w:eastAsia="宋体" w:hAnsi="Cambria Math"/>
          <w:iCs/>
          <w:color w:val="000000" w:themeColor="text1"/>
          <w:sz w:val="24"/>
          <w:szCs w:val="24"/>
        </w:rPr>
        <w:t>均值回归系数</w:t>
      </w:r>
      <w:r w:rsidR="00B51196">
        <w:rPr>
          <w:rFonts w:ascii="Cambria Math" w:eastAsia="宋体" w:hAnsi="Cambria Math" w:hint="eastAsia"/>
          <w:iCs/>
          <w:color w:val="000000" w:themeColor="text1"/>
          <w:sz w:val="24"/>
          <w:szCs w:val="24"/>
        </w:rPr>
        <w:t>，</w:t>
      </w:r>
      <w:r w:rsidR="00B51196" w:rsidRPr="00B51196">
        <w:rPr>
          <w:rFonts w:ascii="Cambria Math" w:eastAsia="宋体" w:hAnsi="Cambria Math"/>
          <w:iCs/>
          <w:color w:val="000000" w:themeColor="text1"/>
          <w:sz w:val="24"/>
          <w:szCs w:val="24"/>
        </w:rPr>
        <w:t>反映风险冲击消失后，溢价回到正常水平的速度</w:t>
      </w:r>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μ</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α</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κ</m:t>
        </m:r>
        <m:r>
          <m:rPr>
            <m:sty m:val="p"/>
          </m:rPr>
          <w:rPr>
            <w:rFonts w:ascii="Cambria Math" w:eastAsia="宋体" w:hAnsi="Cambria Math" w:hint="eastAsia"/>
            <w:color w:val="000000" w:themeColor="text1"/>
            <w:sz w:val="24"/>
            <w:szCs w:val="24"/>
          </w:rPr>
          <m:t>、</m:t>
        </m:r>
        <m:r>
          <m:rPr>
            <m:sty m:val="p"/>
          </m:rPr>
          <w:rPr>
            <w:rFonts w:ascii="Cambria Math" w:eastAsia="宋体" w:hAnsi="Cambria Math"/>
            <w:color w:val="000000" w:themeColor="text1"/>
            <w:sz w:val="24"/>
            <w:szCs w:val="24"/>
          </w:rPr>
          <m:t>ρ</m:t>
        </m:r>
        <m:r>
          <m:rPr>
            <m:sty m:val="p"/>
          </m:rPr>
          <w:rPr>
            <w:rFonts w:ascii="Cambria Math" w:eastAsia="宋体" w:hAnsi="Cambria Math" w:hint="eastAsia"/>
            <w:color w:val="000000" w:themeColor="text1"/>
            <w:sz w:val="24"/>
            <w:szCs w:val="24"/>
          </w:rPr>
          <m:t>、</m:t>
        </m:r>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Sub>
      </m:oMath>
      <w:r w:rsidR="00B51196">
        <w:rPr>
          <w:rFonts w:ascii="Cambria Math" w:eastAsia="宋体" w:hAnsi="Cambria Math" w:hint="eastAsia"/>
          <w:iCs/>
          <w:color w:val="000000" w:themeColor="text1"/>
          <w:sz w:val="24"/>
          <w:szCs w:val="24"/>
        </w:rPr>
        <w:t>、</w:t>
      </w:r>
      <m:oMath>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2</m:t>
            </m:r>
          </m:sub>
        </m:sSub>
      </m:oMath>
      <w:r w:rsidR="00B51196">
        <w:rPr>
          <w:rFonts w:ascii="Cambria Math" w:eastAsia="宋体" w:hAnsi="Cambria Math" w:hint="eastAsia"/>
          <w:iCs/>
          <w:color w:val="000000" w:themeColor="text1"/>
          <w:sz w:val="24"/>
          <w:szCs w:val="24"/>
        </w:rPr>
        <w:t>均为待定的超参数</w:t>
      </w:r>
      <w:r w:rsidR="00C07798">
        <w:rPr>
          <w:rFonts w:ascii="Cambria Math" w:eastAsia="宋体" w:hAnsi="Cambria Math" w:hint="eastAsia"/>
          <w:iCs/>
          <w:color w:val="000000" w:themeColor="text1"/>
          <w:sz w:val="24"/>
          <w:szCs w:val="24"/>
        </w:rPr>
        <w:t>，本文</w:t>
      </w:r>
      <w:r w:rsidR="00B02087">
        <w:rPr>
          <w:rFonts w:ascii="Cambria Math" w:eastAsia="宋体" w:hAnsi="Cambria Math" w:hint="eastAsia"/>
          <w:iCs/>
          <w:color w:val="000000" w:themeColor="text1"/>
          <w:sz w:val="24"/>
          <w:szCs w:val="24"/>
        </w:rPr>
        <w:t>后续</w:t>
      </w:r>
      <w:r w:rsidR="00C07798">
        <w:rPr>
          <w:rFonts w:ascii="Cambria Math" w:eastAsia="宋体" w:hAnsi="Cambria Math" w:hint="eastAsia"/>
          <w:iCs/>
          <w:color w:val="000000" w:themeColor="text1"/>
          <w:sz w:val="24"/>
          <w:szCs w:val="24"/>
        </w:rPr>
        <w:t>采用极大似然估计进行求解。</w:t>
      </w:r>
    </w:p>
    <w:p w14:paraId="132C0646" w14:textId="10B9E746" w:rsidR="008511CC" w:rsidRPr="008511CC" w:rsidRDefault="008511CC" w:rsidP="008511CC">
      <w:pPr>
        <w:ind w:firstLineChars="200" w:firstLine="480"/>
        <w:rPr>
          <w:rFonts w:ascii="Cambria Math" w:eastAsia="宋体" w:hAnsi="Cambria Math"/>
          <w:iCs/>
          <w:color w:val="000000" w:themeColor="text1"/>
          <w:sz w:val="24"/>
          <w:szCs w:val="24"/>
        </w:rPr>
      </w:pPr>
      <w:r w:rsidRPr="008511CC">
        <w:rPr>
          <w:rFonts w:ascii="Cambria Math" w:eastAsia="宋体" w:hAnsi="Cambria Math"/>
          <w:iCs/>
          <w:color w:val="000000" w:themeColor="text1"/>
          <w:sz w:val="24"/>
          <w:szCs w:val="24"/>
        </w:rPr>
        <w:t>利用伊藤引理对</w:t>
      </w:r>
      <m:oMath>
        <m:sSub>
          <m:sSubPr>
            <m:ctrlPr>
              <w:rPr>
                <w:rFonts w:ascii="Cambria Math" w:eastAsia="宋体" w:hAnsi="Cambria Math"/>
                <w:i/>
                <w:iCs/>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sidRPr="008511CC">
        <w:rPr>
          <w:rFonts w:ascii="Cambria Math" w:eastAsia="宋体" w:hAnsi="Cambria Math"/>
          <w:iCs/>
          <w:color w:val="000000" w:themeColor="text1"/>
          <w:sz w:val="24"/>
          <w:szCs w:val="24"/>
        </w:rPr>
        <w:t>取对数，并进行</w:t>
      </w:r>
      <w:r w:rsidRPr="008511CC">
        <w:rPr>
          <w:rFonts w:ascii="Cambria Math" w:eastAsia="宋体" w:hAnsi="Cambria Math"/>
          <w:iCs/>
          <w:color w:val="000000" w:themeColor="text1"/>
          <w:sz w:val="24"/>
          <w:szCs w:val="24"/>
        </w:rPr>
        <w:t xml:space="preserve"> Euler-Maruyama </w:t>
      </w:r>
      <w:r w:rsidRPr="008511CC">
        <w:rPr>
          <w:rFonts w:ascii="Cambria Math" w:eastAsia="宋体" w:hAnsi="Cambria Math"/>
          <w:iCs/>
          <w:color w:val="000000" w:themeColor="text1"/>
          <w:sz w:val="24"/>
          <w:szCs w:val="24"/>
        </w:rPr>
        <w:t>离散化，构建离散时间的状态向量</w:t>
      </w:r>
      <w:r w:rsidRPr="008511CC">
        <w:rPr>
          <w:rFonts w:ascii="Cambria Math" w:eastAsia="宋体" w:hAnsi="Cambria Math"/>
          <w:iCs/>
          <w:color w:val="000000" w:themeColor="text1"/>
          <w:sz w:val="24"/>
          <w:szCs w:val="24"/>
        </w:rPr>
        <w:t xml:space="preserve"> </w:t>
      </w:r>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p>
          <m:sSupPr>
            <m:ctrlPr>
              <w:rPr>
                <w:rFonts w:ascii="Cambria Math" w:eastAsia="宋体" w:hAnsi="Cambria Math"/>
                <w:i/>
                <w:iCs/>
                <w:color w:val="000000" w:themeColor="text1"/>
                <w:sz w:val="24"/>
                <w:szCs w:val="24"/>
              </w:rPr>
            </m:ctrlPr>
          </m:sSupPr>
          <m:e>
            <m:d>
              <m:dPr>
                <m:begChr m:val="["/>
                <m:endChr m:val="]"/>
                <m:ctrlPr>
                  <w:rPr>
                    <w:rFonts w:ascii="Cambria Math" w:eastAsia="宋体" w:hAnsi="Cambria Math"/>
                    <w:i/>
                    <w:iCs/>
                    <w:color w:val="000000" w:themeColor="text1"/>
                    <w:sz w:val="24"/>
                    <w:szCs w:val="24"/>
                  </w:rPr>
                </m:ctrlPr>
              </m:dPr>
              <m:e>
                <m:sSub>
                  <m:sSubPr>
                    <m:ctrlPr>
                      <w:rPr>
                        <w:rFonts w:ascii="Cambria Math" w:eastAsia="宋体" w:hAnsi="Cambria Math"/>
                        <w:i/>
                        <w:iCs/>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e>
          <m:sup>
            <m:r>
              <w:rPr>
                <w:rFonts w:ascii="Cambria Math" w:eastAsia="宋体" w:hAnsi="Cambria Math"/>
                <w:color w:val="000000" w:themeColor="text1"/>
                <w:sz w:val="24"/>
                <w:szCs w:val="24"/>
              </w:rPr>
              <m:t>T</m:t>
            </m:r>
          </m:sup>
        </m:sSup>
      </m:oMath>
      <w:r w:rsidRPr="008511CC">
        <w:rPr>
          <w:rFonts w:ascii="Cambria Math" w:eastAsia="宋体" w:hAnsi="Cambria Math"/>
          <w:iCs/>
          <w:color w:val="000000" w:themeColor="text1"/>
          <w:sz w:val="24"/>
          <w:szCs w:val="24"/>
        </w:rPr>
        <w:t>：</w:t>
      </w:r>
    </w:p>
    <w:p w14:paraId="300B0737" w14:textId="6108027B" w:rsidR="008511CC" w:rsidRPr="008511CC" w:rsidRDefault="00000000" w:rsidP="008511CC">
      <w:pPr>
        <w:rPr>
          <w:rFonts w:ascii="Cambria Math" w:eastAsia="宋体" w:hAnsi="Cambria Math"/>
          <w:iCs/>
          <w:color w:val="000000" w:themeColor="text1"/>
          <w:sz w:val="24"/>
          <w:szCs w:val="24"/>
        </w:rPr>
      </w:pPr>
      <m:oMathPara>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=A</m:t>
          </m:r>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t-1</m:t>
              </m:r>
            </m:sub>
          </m:sSub>
          <m:r>
            <w:rPr>
              <w:rFonts w:ascii="Cambria Math" w:eastAsia="宋体" w:hAnsi="Cambria Math"/>
              <w:color w:val="000000" w:themeColor="text1"/>
              <w:sz w:val="24"/>
              <w:szCs w:val="24"/>
            </w:rPr>
            <m:t>+</m:t>
          </m:r>
          <m:r>
            <m:rPr>
              <m:sty m:val="bi"/>
            </m:rPr>
            <w:rPr>
              <w:rFonts w:ascii="Cambria Math" w:eastAsia="宋体" w:hAnsi="Cambria Math"/>
              <w:color w:val="000000" w:themeColor="text1"/>
              <w:sz w:val="24"/>
              <w:szCs w:val="24"/>
            </w:rPr>
            <m:t>c</m:t>
          </m:r>
          <m:r>
            <w:rPr>
              <w:rFonts w:ascii="Cambria Math" w:eastAsia="宋体" w:hAnsi="Cambria Math"/>
              <w:color w:val="000000" w:themeColor="text1"/>
              <w:sz w:val="24"/>
              <w:szCs w:val="24"/>
            </w:rPr>
            <m:t>+</m:t>
          </m:r>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w</m:t>
              </m:r>
            </m:e>
            <m:sub>
              <m:r>
                <m:rPr>
                  <m:sty m:val="bi"/>
                </m:rPr>
                <w:rPr>
                  <w:rFonts w:ascii="Cambria Math" w:eastAsia="宋体" w:hAnsi="Cambria Math"/>
                  <w:color w:val="000000" w:themeColor="text1"/>
                  <w:sz w:val="24"/>
                  <w:szCs w:val="24"/>
                </w:rPr>
                <m:t>t</m:t>
              </m:r>
            </m:sub>
          </m:sSub>
        </m:oMath>
      </m:oMathPara>
    </w:p>
    <w:p w14:paraId="0FAB750F" w14:textId="5C793FAA" w:rsidR="008511CC" w:rsidRPr="008511CC" w:rsidRDefault="008511CC" w:rsidP="008511CC">
      <w:pPr>
        <w:rPr>
          <w:rFonts w:ascii="Cambria Math" w:hAnsi="Cambria Math"/>
          <w:iCs/>
          <w:color w:val="000000" w:themeColor="text1"/>
          <w:sz w:val="24"/>
          <w:szCs w:val="24"/>
        </w:rPr>
      </w:pPr>
      <w:r>
        <w:rPr>
          <w:rFonts w:ascii="Cambria Math" w:eastAsia="宋体" w:hAnsi="Cambria Math" w:hint="eastAsia"/>
          <w:iCs/>
          <w:color w:val="000000" w:themeColor="text1"/>
          <w:sz w:val="24"/>
          <w:szCs w:val="24"/>
        </w:rPr>
        <w:t>其中</w:t>
      </w:r>
      <m:oMath>
        <m:r>
          <m:rPr>
            <m:sty m:val="p"/>
          </m:rPr>
          <w:rPr>
            <w:rFonts w:ascii="Cambria Math" w:eastAsia="宋体" w:hAnsi="Cambria Math"/>
            <w:color w:val="000000" w:themeColor="text1"/>
            <w:sz w:val="24"/>
            <w:szCs w:val="24"/>
          </w:rPr>
          <m:t>A</m:t>
        </m:r>
        <m:r>
          <w:rPr>
            <w:rFonts w:ascii="Cambria Math" w:eastAsia="宋体" w:hAnsi="Cambria Math"/>
            <w:color w:val="000000" w:themeColor="text1"/>
            <w:sz w:val="24"/>
            <w:szCs w:val="24"/>
          </w:rPr>
          <m:t>=</m:t>
        </m:r>
        <m:d>
          <m:dPr>
            <m:begChr m:val="["/>
            <m:endChr m:val="]"/>
            <m:ctrlPr>
              <w:rPr>
                <w:rFonts w:ascii="Cambria Math" w:eastAsia="宋体" w:hAnsi="Cambria Math"/>
                <w:iCs/>
                <w:color w:val="000000" w:themeColor="text1"/>
                <w:sz w:val="24"/>
                <w:szCs w:val="24"/>
              </w:rPr>
            </m:ctrlPr>
          </m:dPr>
          <m:e>
            <m:m>
              <m:mPr>
                <m:plcHide m:val="1"/>
                <m:mcs>
                  <m:mc>
                    <m:mcPr>
                      <m:count m:val="2"/>
                      <m:mcJc m:val="center"/>
                    </m:mcPr>
                  </m:mc>
                </m:mcs>
                <m:ctrlPr>
                  <w:rPr>
                    <w:rFonts w:ascii="Cambria Math" w:eastAsia="宋体" w:hAnsi="Cambria Math"/>
                    <w:iCs/>
                    <w:color w:val="000000" w:themeColor="text1"/>
                    <w:sz w:val="24"/>
                    <w:szCs w:val="24"/>
                  </w:rPr>
                </m:ctrlPr>
              </m:mPr>
              <m:mr>
                <m:e>
                  <m:r>
                    <w:rPr>
                      <w:rFonts w:ascii="Cambria Math" w:eastAsia="宋体" w:hAnsi="Cambria Math"/>
                      <w:color w:val="000000" w:themeColor="text1"/>
                      <w:sz w:val="24"/>
                      <w:szCs w:val="24"/>
                    </w:rPr>
                    <m:t>1</m:t>
                  </m:r>
                </m:e>
                <m:e>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mr>
              <m:mr>
                <m:e>
                  <m:r>
                    <w:rPr>
                      <w:rFonts w:ascii="Cambria Math" w:eastAsia="宋体" w:hAnsi="Cambria Math"/>
                      <w:color w:val="000000" w:themeColor="text1"/>
                      <w:sz w:val="24"/>
                      <w:szCs w:val="24"/>
                    </w:rPr>
                    <m:t>0</m:t>
                  </m:r>
                </m:e>
                <m:e>
                  <m:r>
                    <w:rPr>
                      <w:rFonts w:ascii="Cambria Math" w:eastAsia="宋体" w:hAnsi="Cambria Math"/>
                      <w:color w:val="000000" w:themeColor="text1"/>
                      <w:sz w:val="24"/>
                      <w:szCs w:val="24"/>
                    </w:rPr>
                    <m:t>1-κ</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mr>
            </m:m>
          </m:e>
        </m:d>
        <m:r>
          <w:rPr>
            <w:rFonts w:ascii="Cambria Math" w:eastAsia="宋体" w:hAnsi="Cambria Math"/>
            <w:color w:val="000000" w:themeColor="text1"/>
            <w:sz w:val="24"/>
            <w:szCs w:val="24"/>
          </w:rPr>
          <m:t>,</m:t>
        </m:r>
        <m:r>
          <m:rPr>
            <m:sty m:val="b"/>
          </m:rPr>
          <w:rPr>
            <w:rFonts w:ascii="Cambria Math" w:eastAsia="宋体" w:hAnsi="Cambria Math"/>
            <w:color w:val="000000" w:themeColor="text1"/>
            <w:sz w:val="24"/>
            <w:szCs w:val="24"/>
          </w:rPr>
          <m:t>c</m:t>
        </m:r>
        <m:r>
          <w:rPr>
            <w:rFonts w:ascii="Cambria Math" w:eastAsia="宋体" w:hAnsi="Cambria Math"/>
            <w:color w:val="000000" w:themeColor="text1"/>
            <w:sz w:val="24"/>
            <w:szCs w:val="24"/>
          </w:rPr>
          <m:t>=</m:t>
        </m:r>
        <m:d>
          <m:dPr>
            <m:begChr m:val="["/>
            <m:endChr m:val="]"/>
            <m:ctrlPr>
              <w:rPr>
                <w:rFonts w:ascii="Cambria Math" w:eastAsia="宋体" w:hAnsi="Cambria Math"/>
                <w:iCs/>
                <w:color w:val="000000" w:themeColor="text1"/>
                <w:sz w:val="24"/>
                <w:szCs w:val="24"/>
              </w:rPr>
            </m:ctrlPr>
          </m:dPr>
          <m:e>
            <m:eqArr>
              <m:eqArrPr>
                <m:ctrlPr>
                  <w:rPr>
                    <w:rFonts w:ascii="Cambria Math" w:eastAsia="宋体" w:hAnsi="Cambria Math"/>
                    <w:iCs/>
                    <w:color w:val="000000" w:themeColor="text1"/>
                    <w:sz w:val="24"/>
                    <w:szCs w:val="24"/>
                  </w:rPr>
                </m:ctrlPr>
              </m:eqArrPr>
              <m:e>
                <m:d>
                  <m:dPr>
                    <m:ctrlPr>
                      <w:rPr>
                        <w:rFonts w:ascii="Cambria Math" w:eastAsia="宋体" w:hAnsi="Cambria Math"/>
                        <w:i/>
                        <w:iCs/>
                        <w:color w:val="000000" w:themeColor="text1"/>
                        <w:sz w:val="24"/>
                        <w:szCs w:val="24"/>
                      </w:rPr>
                    </m:ctrlPr>
                  </m:dPr>
                  <m:e>
                    <m:r>
                      <w:rPr>
                        <w:rFonts w:ascii="Cambria Math" w:eastAsia="宋体" w:hAnsi="Cambria Math"/>
                        <w:color w:val="000000" w:themeColor="text1"/>
                        <w:sz w:val="24"/>
                        <w:szCs w:val="24"/>
                      </w:rPr>
                      <m:t>μ-</m:t>
                    </m:r>
                    <m:f>
                      <m:fPr>
                        <m:ctrlPr>
                          <w:rPr>
                            <w:rFonts w:ascii="Cambria Math" w:eastAsia="宋体" w:hAnsi="Cambria Math"/>
                            <w:iCs/>
                            <w:color w:val="000000" w:themeColor="text1"/>
                            <w:sz w:val="24"/>
                            <w:szCs w:val="24"/>
                          </w:rPr>
                        </m:ctrlPr>
                      </m:fPr>
                      <m:num>
                        <m: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2</m:t>
                        </m:r>
                      </m:den>
                    </m:f>
                    <m:sSubSup>
                      <m:sSubSupPr>
                        <m:ctrlPr>
                          <w:rPr>
                            <w:rFonts w:ascii="Cambria Math" w:eastAsia="宋体" w:hAnsi="Cambria Math"/>
                            <w:iCs/>
                            <w:color w:val="000000" w:themeColor="text1"/>
                            <w:sz w:val="24"/>
                            <w:szCs w:val="24"/>
                          </w:rPr>
                        </m:ctrlPr>
                      </m:sSubSup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up>
                        <m:r>
                          <w:rPr>
                            <w:rFonts w:ascii="Cambria Math" w:eastAsia="宋体" w:hAnsi="Cambria Math"/>
                            <w:color w:val="000000" w:themeColor="text1"/>
                            <w:sz w:val="24"/>
                            <w:szCs w:val="24"/>
                          </w:rPr>
                          <m:t>2</m:t>
                        </m:r>
                      </m:sup>
                    </m:sSubSup>
                  </m:e>
                </m:d>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e>
                <m:r>
                  <w:rPr>
                    <w:rFonts w:ascii="Cambria Math" w:eastAsia="宋体" w:hAnsi="Cambria Math"/>
                    <w:color w:val="000000" w:themeColor="text1"/>
                    <w:sz w:val="24"/>
                    <w:szCs w:val="24"/>
                  </w:rPr>
                  <m:t>κα</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eqArr>
          </m:e>
        </m:d>
      </m:oMath>
      <w:r>
        <w:rPr>
          <w:rFonts w:ascii="Cambria Math" w:eastAsia="宋体" w:hAnsi="Cambria Math" w:hint="eastAsia"/>
          <w:iCs/>
          <w:color w:val="000000" w:themeColor="text1"/>
          <w:sz w:val="24"/>
          <w:szCs w:val="24"/>
        </w:rPr>
        <w:t>,</w:t>
      </w:r>
      <w:r w:rsidRPr="008511CC">
        <w:rPr>
          <w:rFonts w:ascii="Cambria Math" w:hAnsi="Cambria Math"/>
        </w:rPr>
        <w:t xml:space="preserve"> </w:t>
      </w:r>
      <m:oMath>
        <m:sSub>
          <m:sSubPr>
            <m:ctrlPr>
              <w:rPr>
                <w:rFonts w:ascii="Cambria Math" w:eastAsia="宋体" w:hAnsi="Cambria Math"/>
                <w:iCs/>
                <w:color w:val="000000" w:themeColor="text1"/>
                <w:sz w:val="24"/>
                <w:szCs w:val="24"/>
              </w:rPr>
            </m:ctrlPr>
          </m:sSubPr>
          <m:e>
            <m:r>
              <m:rPr>
                <m:sty m:val="b"/>
              </m:rPr>
              <w:rPr>
                <w:rFonts w:ascii="Cambria Math" w:eastAsia="宋体" w:hAnsi="Cambria Math"/>
                <w:color w:val="000000" w:themeColor="text1"/>
                <w:sz w:val="24"/>
                <w:szCs w:val="24"/>
              </w:rPr>
              <m:t>w</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∼N</m:t>
        </m:r>
        <m:d>
          <m:dPr>
            <m:ctrlPr>
              <w:rPr>
                <w:rFonts w:ascii="Cambria Math" w:eastAsia="宋体" w:hAnsi="Cambria Math"/>
                <w:i/>
                <w:iCs/>
                <w:color w:val="000000" w:themeColor="text1"/>
                <w:sz w:val="24"/>
                <w:szCs w:val="24"/>
              </w:rPr>
            </m:ctrlPr>
          </m:dPr>
          <m:e>
            <m:r>
              <w:rPr>
                <w:rFonts w:ascii="Cambria Math" w:eastAsia="宋体" w:hAnsi="Cambria Math"/>
                <w:color w:val="000000" w:themeColor="text1"/>
                <w:sz w:val="24"/>
                <w:szCs w:val="24"/>
              </w:rPr>
              <m:t>0,</m:t>
            </m:r>
            <m:r>
              <m:rPr>
                <m:sty m:val="p"/>
              </m:rPr>
              <w:rPr>
                <w:rFonts w:ascii="Cambria Math" w:eastAsia="宋体" w:hAnsi="Cambria Math"/>
                <w:color w:val="000000" w:themeColor="text1"/>
                <w:sz w:val="24"/>
                <w:szCs w:val="24"/>
              </w:rPr>
              <m:t>Q</m:t>
            </m:r>
          </m:e>
        </m:d>
      </m:oMath>
      <w:r>
        <w:rPr>
          <w:rFonts w:ascii="Cambria Math" w:hAnsi="Cambria Math" w:hint="eastAsia"/>
          <w:iCs/>
          <w:color w:val="000000" w:themeColor="text1"/>
          <w:sz w:val="24"/>
          <w:szCs w:val="24"/>
        </w:rPr>
        <w:t>,</w:t>
      </w:r>
      <w:r w:rsidRPr="008511CC">
        <w:rPr>
          <w:rFonts w:ascii="Cambria Math" w:eastAsia="宋体" w:hAnsi="Cambria Math"/>
          <w:b/>
          <w:iCs/>
          <w:color w:val="000000" w:themeColor="text1"/>
          <w:sz w:val="24"/>
          <w:szCs w:val="24"/>
        </w:rPr>
        <w:br/>
      </w:r>
      <m:oMathPara>
        <m:oMathParaPr>
          <m:jc m:val="left"/>
        </m:oMathParaPr>
        <m:oMath>
          <m:r>
            <m:rPr>
              <m:sty m:val="p"/>
            </m:rPr>
            <w:rPr>
              <w:rFonts w:ascii="Cambria Math" w:hAnsi="Cambria Math"/>
              <w:color w:val="000000" w:themeColor="text1"/>
              <w:sz w:val="24"/>
              <w:szCs w:val="24"/>
            </w:rPr>
            <m:t>Q</m:t>
          </m:r>
          <m:r>
            <w:rPr>
              <w:rFonts w:ascii="Cambria Math" w:hAnsi="Cambria Math"/>
              <w:color w:val="000000" w:themeColor="text1"/>
              <w:sz w:val="24"/>
              <w:szCs w:val="24"/>
            </w:rPr>
            <m:t>=</m:t>
          </m:r>
          <m:d>
            <m:dPr>
              <m:begChr m:val="["/>
              <m:endChr m:val="]"/>
              <m:ctrlPr>
                <w:rPr>
                  <w:rFonts w:ascii="Cambria Math" w:hAnsi="Cambria Math"/>
                  <w:iCs/>
                  <w:color w:val="000000" w:themeColor="text1"/>
                  <w:sz w:val="24"/>
                  <w:szCs w:val="24"/>
                </w:rPr>
              </m:ctrlPr>
            </m:dPr>
            <m:e>
              <m:m>
                <m:mPr>
                  <m:plcHide m:val="1"/>
                  <m:mcs>
                    <m:mc>
                      <m:mcPr>
                        <m:count m:val="2"/>
                        <m:mcJc m:val="center"/>
                      </m:mcPr>
                    </m:mc>
                  </m:mcs>
                  <m:ctrlPr>
                    <w:rPr>
                      <w:rFonts w:ascii="Cambria Math" w:hAnsi="Cambria Math"/>
                      <w:iCs/>
                      <w:color w:val="000000" w:themeColor="text1"/>
                      <w:sz w:val="24"/>
                      <w:szCs w:val="24"/>
                    </w:rPr>
                  </m:ctrlPr>
                </m:mPr>
                <m:mr>
                  <m:e>
                    <m:sSubSup>
                      <m:sSubSupPr>
                        <m:ctrlPr>
                          <w:rPr>
                            <w:rFonts w:ascii="Cambria Math" w:hAnsi="Cambria Math"/>
                            <w:iCs/>
                            <w:color w:val="000000" w:themeColor="text1"/>
                            <w:sz w:val="24"/>
                            <w:szCs w:val="24"/>
                          </w:rPr>
                        </m:ctrlPr>
                      </m:sSubSupPr>
                      <m:e>
                        <m:r>
                          <w:rPr>
                            <w:rFonts w:ascii="Cambria Math" w:hAnsi="Cambria Math"/>
                            <w:color w:val="000000" w:themeColor="text1"/>
                            <w:sz w:val="24"/>
                            <w:szCs w:val="24"/>
                          </w:rPr>
                          <m:t>σ</m:t>
                        </m:r>
                      </m:e>
                      <m:sub>
                        <m:r>
                          <w:rPr>
                            <w:rFonts w:ascii="Cambria Math" w:hAnsi="Cambria Math"/>
                            <w:color w:val="000000" w:themeColor="text1"/>
                            <w:sz w:val="24"/>
                            <w:szCs w:val="24"/>
                          </w:rPr>
                          <m:t>1</m:t>
                        </m:r>
                      </m:sub>
                      <m:sup>
                        <m:r>
                          <w:rPr>
                            <w:rFonts w:ascii="Cambria Math" w:hAnsi="Cambria Math"/>
                            <w:color w:val="000000" w:themeColor="text1"/>
                            <w:sz w:val="24"/>
                            <w:szCs w:val="24"/>
                          </w:rPr>
                          <m:t>2</m:t>
                        </m:r>
                      </m:sup>
                    </m:sSubSup>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e>
                    <m:r>
                      <w:rPr>
                        <w:rFonts w:ascii="Cambria Math" w:hAnsi="Cambria Math"/>
                        <w:color w:val="000000" w:themeColor="text1"/>
                        <w:sz w:val="24"/>
                        <w:szCs w:val="24"/>
                      </w:rPr>
                      <m:t>ρ</m:t>
                    </m:r>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1</m:t>
                        </m:r>
                      </m:sub>
                    </m:sSub>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2</m:t>
                        </m:r>
                      </m:sub>
                    </m:sSub>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mr>
                <m:mr>
                  <m:e>
                    <m:r>
                      <w:rPr>
                        <w:rFonts w:ascii="Cambria Math" w:hAnsi="Cambria Math"/>
                        <w:color w:val="000000" w:themeColor="text1"/>
                        <w:sz w:val="24"/>
                        <w:szCs w:val="24"/>
                      </w:rPr>
                      <m:t>ρ</m:t>
                    </m:r>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1</m:t>
                        </m:r>
                      </m:sub>
                    </m:sSub>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2</m:t>
                        </m:r>
                      </m:sub>
                    </m:sSub>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e>
                    <m:sSubSup>
                      <m:sSubSupPr>
                        <m:ctrlPr>
                          <w:rPr>
                            <w:rFonts w:ascii="Cambria Math" w:hAnsi="Cambria Math"/>
                            <w:iCs/>
                            <w:color w:val="000000" w:themeColor="text1"/>
                            <w:sz w:val="24"/>
                            <w:szCs w:val="24"/>
                          </w:rPr>
                        </m:ctrlPr>
                      </m:sSubSupPr>
                      <m:e>
                        <m:r>
                          <w:rPr>
                            <w:rFonts w:ascii="Cambria Math" w:hAnsi="Cambria Math"/>
                            <w:color w:val="000000" w:themeColor="text1"/>
                            <w:sz w:val="24"/>
                            <w:szCs w:val="24"/>
                          </w:rPr>
                          <m:t>σ</m:t>
                        </m:r>
                      </m:e>
                      <m:sub>
                        <m:r>
                          <w:rPr>
                            <w:rFonts w:ascii="Cambria Math" w:hAnsi="Cambria Math"/>
                            <w:color w:val="000000" w:themeColor="text1"/>
                            <w:sz w:val="24"/>
                            <w:szCs w:val="24"/>
                          </w:rPr>
                          <m:t>2</m:t>
                        </m:r>
                      </m:sub>
                      <m:sup>
                        <m:r>
                          <w:rPr>
                            <w:rFonts w:ascii="Cambria Math" w:hAnsi="Cambria Math"/>
                            <w:color w:val="000000" w:themeColor="text1"/>
                            <w:sz w:val="24"/>
                            <w:szCs w:val="24"/>
                          </w:rPr>
                          <m:t>2</m:t>
                        </m:r>
                      </m:sup>
                    </m:sSubSup>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mr>
              </m:m>
            </m:e>
          </m:d>
        </m:oMath>
      </m:oMathPara>
    </w:p>
    <w:p w14:paraId="0F1D1DD8" w14:textId="791B0281" w:rsidR="0081237E" w:rsidRPr="00B51196" w:rsidRDefault="00B51196" w:rsidP="008511CC">
      <w:pPr>
        <w:rPr>
          <w:rFonts w:ascii="Times New Roman" w:eastAsia="宋体" w:hAnsi="Times New Roman"/>
          <w:b/>
          <w:bCs/>
          <w:color w:val="0070C0"/>
          <w:sz w:val="24"/>
          <w:szCs w:val="24"/>
        </w:rPr>
      </w:pPr>
      <w:r w:rsidRPr="00B51196">
        <w:rPr>
          <w:rFonts w:ascii="宋体" w:eastAsia="宋体" w:hAnsi="宋体" w:hint="eastAsia"/>
          <w:b/>
          <w:bCs/>
          <w:color w:val="0070C0"/>
          <w:sz w:val="24"/>
          <w:szCs w:val="24"/>
        </w:rPr>
        <w:t>Ⅱ</w:t>
      </w:r>
      <w:r w:rsidRPr="00B51196">
        <w:rPr>
          <w:rFonts w:ascii="Times New Roman" w:eastAsia="宋体" w:hAnsi="Times New Roman" w:hint="eastAsia"/>
          <w:b/>
          <w:bCs/>
          <w:color w:val="0070C0"/>
          <w:sz w:val="24"/>
          <w:szCs w:val="24"/>
        </w:rPr>
        <w:t>观测层</w:t>
      </w:r>
    </w:p>
    <w:p w14:paraId="22CCB7AC" w14:textId="2CD26498" w:rsidR="00F960A0" w:rsidRPr="00F960A0" w:rsidRDefault="0011262E" w:rsidP="00F960A0">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近年来国际上代表性的原油是</w:t>
      </w:r>
      <w:r>
        <w:rPr>
          <w:rFonts w:ascii="Times New Roman" w:eastAsia="宋体" w:hAnsi="Times New Roman" w:hint="eastAsia"/>
          <w:color w:val="000000" w:themeColor="text1"/>
          <w:sz w:val="24"/>
          <w:szCs w:val="24"/>
        </w:rPr>
        <w:t>Brent</w:t>
      </w: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Dubai</w:t>
      </w: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WTI</w:t>
      </w:r>
      <w:r>
        <w:rPr>
          <w:rFonts w:ascii="Times New Roman" w:eastAsia="宋体" w:hAnsi="Times New Roman" w:hint="eastAsia"/>
          <w:color w:val="000000" w:themeColor="text1"/>
          <w:sz w:val="24"/>
          <w:szCs w:val="24"/>
        </w:rPr>
        <w:t>，本文选取这三种原油作为观测标的，其各自的对数价格</w:t>
      </w:r>
      <w:r w:rsidR="00F960A0" w:rsidRPr="00F960A0">
        <w:rPr>
          <w:rFonts w:ascii="Times New Roman" w:eastAsia="宋体" w:hAnsi="Times New Roman"/>
          <w:color w:val="000000" w:themeColor="text1"/>
          <w:sz w:val="24"/>
          <w:szCs w:val="24"/>
        </w:rPr>
        <w:t>构成观测向量</w:t>
      </w:r>
      <m:oMath>
        <m:r>
          <w:rPr>
            <w:rFonts w:ascii="Cambria Math" w:eastAsia="宋体" w:hAnsi="Cambria Math"/>
            <w:color w:val="000000" w:themeColor="text1"/>
            <w:sz w:val="24"/>
            <w:szCs w:val="24"/>
          </w:rPr>
          <m:t xml:space="preserve"> </m:t>
        </m:r>
        <m:sSub>
          <m:sSubPr>
            <m:ctrlPr>
              <w:rPr>
                <w:rFonts w:ascii="Cambria Math" w:eastAsia="宋体" w:hAnsi="Cambria Math"/>
                <w:color w:val="000000" w:themeColor="text1"/>
                <w:sz w:val="24"/>
                <w:szCs w:val="24"/>
              </w:rPr>
            </m:ctrlPr>
          </m:sSubPr>
          <m:e>
            <m:r>
              <m:rPr>
                <m:sty m:val="b"/>
              </m:rP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1,t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2,t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3,t</m:t>
            </m:r>
          </m:sub>
        </m:sSub>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t>
            </m:r>
          </m:e>
          <m:sup>
            <m:r>
              <w:rPr>
                <w:rFonts w:ascii="Cambria Math" w:eastAsia="宋体" w:hAnsi="Cambria Math"/>
                <w:color w:val="000000" w:themeColor="text1"/>
                <w:sz w:val="24"/>
                <w:szCs w:val="24"/>
              </w:rPr>
              <m:t>T</m:t>
            </m:r>
          </m:sup>
        </m:sSup>
      </m:oMath>
      <w:r w:rsidR="00F960A0" w:rsidRPr="00F960A0">
        <w:rPr>
          <w:rFonts w:ascii="Times New Roman" w:eastAsia="宋体" w:hAnsi="Times New Roman"/>
          <w:color w:val="000000" w:themeColor="text1"/>
          <w:sz w:val="24"/>
          <w:szCs w:val="24"/>
        </w:rPr>
        <w:t>。它们都是真</w:t>
      </w:r>
      <w:r w:rsidR="00F960A0" w:rsidRPr="00F960A0">
        <w:rPr>
          <w:rFonts w:ascii="Times New Roman" w:eastAsia="宋体" w:hAnsi="Times New Roman"/>
          <w:color w:val="000000" w:themeColor="text1"/>
          <w:sz w:val="24"/>
          <w:szCs w:val="24"/>
        </w:rPr>
        <w:lastRenderedPageBreak/>
        <w:t>实基础价格</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oMath>
      <w:r w:rsidR="00F960A0" w:rsidRPr="00F960A0">
        <w:rPr>
          <w:rFonts w:ascii="Times New Roman" w:eastAsia="宋体" w:hAnsi="Times New Roman"/>
          <w:color w:val="000000" w:themeColor="text1"/>
          <w:sz w:val="24"/>
          <w:szCs w:val="24"/>
        </w:rPr>
        <w:t>的映射，但对便利收益</w:t>
      </w:r>
      <m:oMath>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δ</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m:t>
            </m:r>
          </m:sub>
        </m:sSub>
      </m:oMath>
      <w:r w:rsidR="00F960A0" w:rsidRPr="00F960A0">
        <w:rPr>
          <w:rFonts w:ascii="Times New Roman" w:eastAsia="宋体" w:hAnsi="Times New Roman"/>
          <w:color w:val="000000" w:themeColor="text1"/>
          <w:sz w:val="24"/>
          <w:szCs w:val="24"/>
        </w:rPr>
        <w:t>的敏感度不同</w:t>
      </w:r>
      <w:r w:rsidR="00DA5A02">
        <w:rPr>
          <w:rFonts w:ascii="Times New Roman" w:eastAsia="宋体" w:hAnsi="Times New Roman" w:hint="eastAsia"/>
          <w:color w:val="000000" w:themeColor="text1"/>
          <w:sz w:val="24"/>
          <w:szCs w:val="24"/>
        </w:rPr>
        <w:t>，本文</w:t>
      </w:r>
      <w:r w:rsidR="00DA5A02" w:rsidRPr="00DA5A02">
        <w:rPr>
          <w:rFonts w:ascii="Times New Roman" w:eastAsia="宋体" w:hAnsi="Times New Roman"/>
          <w:color w:val="000000" w:themeColor="text1"/>
          <w:sz w:val="24"/>
          <w:szCs w:val="24"/>
        </w:rPr>
        <w:t>运用卡尔曼滤波</w:t>
      </w:r>
      <w:r w:rsidR="00DA5A02">
        <w:rPr>
          <w:rFonts w:ascii="Times New Roman" w:eastAsia="宋体" w:hAnsi="Times New Roman" w:hint="eastAsia"/>
          <w:color w:val="000000" w:themeColor="text1"/>
          <w:sz w:val="24"/>
          <w:szCs w:val="24"/>
        </w:rPr>
        <w:t>从现实市场结构出发自动学习各个油种的权重，具体方程如下：</w:t>
      </w:r>
    </w:p>
    <w:p w14:paraId="0F3A7CE9" w14:textId="5186C92F" w:rsidR="0011262E" w:rsidRPr="0011262E" w:rsidRDefault="00000000" w:rsidP="0011262E">
      <w:pPr>
        <w:rPr>
          <w:rFonts w:ascii="Times New Roman" w:eastAsia="宋体" w:hAnsi="Times New Roman"/>
          <w:color w:val="000000" w:themeColor="text1"/>
          <w:sz w:val="24"/>
          <w:szCs w:val="24"/>
        </w:rPr>
      </w:pPr>
      <m:oMathPara>
        <m:oMath>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y</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=H</m:t>
          </m:r>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v</m:t>
              </m:r>
            </m:e>
            <m:sub>
              <m:r>
                <m:rPr>
                  <m:sty m:val="bi"/>
                </m:rPr>
                <w:rPr>
                  <w:rFonts w:ascii="Cambria Math" w:eastAsia="宋体" w:hAnsi="Cambria Math"/>
                  <w:color w:val="000000" w:themeColor="text1"/>
                  <w:sz w:val="24"/>
                  <w:szCs w:val="24"/>
                </w:rPr>
                <m:t>t</m:t>
              </m:r>
            </m:sub>
          </m:sSub>
        </m:oMath>
      </m:oMathPara>
    </w:p>
    <w:p w14:paraId="65820EC1" w14:textId="4EC17829" w:rsidR="00DA5A02" w:rsidRPr="00DA5A02" w:rsidRDefault="0011262E" w:rsidP="00DA5A02">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其中载荷矩阵</w:t>
      </w:r>
      <w:r>
        <w:rPr>
          <w:rFonts w:ascii="Times New Roman" w:eastAsia="宋体" w:hAnsi="Times New Roman" w:hint="eastAsia"/>
          <w:color w:val="000000" w:themeColor="text1"/>
          <w:sz w:val="24"/>
          <w:szCs w:val="24"/>
        </w:rPr>
        <w:t>H</w:t>
      </w:r>
      <w:r>
        <w:rPr>
          <w:rFonts w:ascii="Times New Roman" w:eastAsia="宋体" w:hAnsi="Times New Roman" w:hint="eastAsia"/>
          <w:color w:val="000000" w:themeColor="text1"/>
          <w:sz w:val="24"/>
          <w:szCs w:val="24"/>
        </w:rPr>
        <w:t>为</w:t>
      </w:r>
      <m:oMath>
        <m:r>
          <m:rPr>
            <m:sty m:val="p"/>
          </m:rPr>
          <w:rPr>
            <w:rFonts w:ascii="Cambria Math" w:eastAsia="宋体" w:hAnsi="Cambria Math"/>
            <w:color w:val="000000" w:themeColor="text1"/>
            <w:sz w:val="24"/>
            <w:szCs w:val="24"/>
          </w:rPr>
          <m:t>H</m:t>
        </m:r>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m>
              <m:mPr>
                <m:mcs>
                  <m:mc>
                    <m:mcPr>
                      <m:count m:val="2"/>
                      <m:mcJc m:val="center"/>
                    </m:mcPr>
                  </m:mc>
                </m:mcs>
                <m:ctrlPr>
                  <w:rPr>
                    <w:rFonts w:ascii="Cambria Math" w:eastAsia="宋体" w:hAnsi="Cambria Math"/>
                    <w:color w:val="000000" w:themeColor="text1"/>
                    <w:sz w:val="24"/>
                    <w:szCs w:val="24"/>
                  </w:rPr>
                </m:ctrlPr>
              </m:mPr>
              <m:mr>
                <m:e>
                  <m:m>
                    <m:mPr>
                      <m:mcs>
                        <m:mc>
                          <m:mcPr>
                            <m:count m:val="1"/>
                            <m:mcJc m:val="center"/>
                          </m:mcPr>
                        </m:mc>
                      </m:mcs>
                      <m:ctrlPr>
                        <w:rPr>
                          <w:rFonts w:ascii="Cambria Math" w:eastAsia="宋体" w:hAnsi="Cambria Math"/>
                          <w:i/>
                          <w:color w:val="000000" w:themeColor="text1"/>
                          <w:sz w:val="24"/>
                          <w:szCs w:val="24"/>
                        </w:rPr>
                      </m:ctrlPr>
                    </m:mPr>
                    <m:mr>
                      <m:e>
                        <m:r>
                          <w:rPr>
                            <w:rFonts w:ascii="Cambria Math" w:eastAsia="宋体" w:hAnsi="Cambria Math"/>
                            <w:color w:val="000000" w:themeColor="text1"/>
                            <w:sz w:val="24"/>
                            <w:szCs w:val="24"/>
                          </w:rPr>
                          <m:t>1</m:t>
                        </m:r>
                      </m:e>
                    </m:mr>
                    <m:mr>
                      <m:e>
                        <m:r>
                          <w:rPr>
                            <w:rFonts w:ascii="Cambria Math" w:eastAsia="宋体" w:hAnsi="Cambria Math"/>
                            <w:color w:val="000000" w:themeColor="text1"/>
                            <w:sz w:val="24"/>
                            <w:szCs w:val="24"/>
                          </w:rPr>
                          <m:t>1</m:t>
                        </m:r>
                      </m:e>
                    </m:mr>
                    <m:mr>
                      <m:e>
                        <m:r>
                          <w:rPr>
                            <w:rFonts w:ascii="Cambria Math" w:eastAsia="宋体" w:hAnsi="Cambria Math"/>
                            <w:color w:val="000000" w:themeColor="text1"/>
                            <w:sz w:val="24"/>
                            <w:szCs w:val="24"/>
                          </w:rPr>
                          <m:t>1</m:t>
                        </m:r>
                      </m:e>
                    </m:mr>
                  </m:m>
                </m:e>
                <m:e>
                  <m:m>
                    <m:mPr>
                      <m:mcs>
                        <m:mc>
                          <m:mcPr>
                            <m:count m:val="1"/>
                            <m:mcJc m:val="center"/>
                          </m:mcPr>
                        </m:mc>
                      </m:mcs>
                      <m:ctrlPr>
                        <w:rPr>
                          <w:rFonts w:ascii="Cambria Math" w:eastAsia="宋体" w:hAnsi="Cambria Math"/>
                          <w:i/>
                          <w:color w:val="000000" w:themeColor="text1"/>
                          <w:sz w:val="24"/>
                          <w:szCs w:val="24"/>
                        </w:rPr>
                      </m:ctrlPr>
                    </m:mP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12</m:t>
                            </m:r>
                          </m:sub>
                        </m:sSub>
                      </m:e>
                    </m:m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22</m:t>
                            </m:r>
                          </m:sub>
                        </m:sSub>
                      </m:e>
                    </m:m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32</m:t>
                            </m:r>
                          </m:sub>
                        </m:sSub>
                      </m:e>
                    </m:mr>
                  </m:m>
                </m:e>
              </m:mr>
            </m:m>
          </m:e>
        </m:d>
      </m:oMath>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color w:val="000000" w:themeColor="text1"/>
          <w:sz w:val="24"/>
          <w:szCs w:val="24"/>
        </w:rPr>
        <w:t>每一行代表一个品种对真实价格信号的敏感度</w:t>
      </w:r>
      <w:r w:rsidR="00DA5A02">
        <w:rPr>
          <w:rFonts w:ascii="Times New Roman" w:eastAsia="宋体" w:hAnsi="Times New Roman" w:hint="eastAsia"/>
          <w:color w:val="000000" w:themeColor="text1"/>
          <w:sz w:val="24"/>
          <w:szCs w:val="24"/>
        </w:rPr>
        <w:t>；</w:t>
      </w:r>
      <m:oMath>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v</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∼N</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0,</m:t>
            </m:r>
            <m:r>
              <m:rPr>
                <m:sty m:val="p"/>
              </m:rPr>
              <w:rPr>
                <w:rFonts w:ascii="Cambria Math" w:eastAsia="宋体" w:hAnsi="Cambria Math"/>
                <w:color w:val="000000" w:themeColor="text1"/>
                <w:sz w:val="24"/>
                <w:szCs w:val="24"/>
              </w:rPr>
              <m:t>R</m:t>
            </m:r>
          </m:e>
        </m:d>
      </m:oMath>
      <w:r w:rsidR="00DA5A02" w:rsidRPr="00DA5A02">
        <w:t xml:space="preserve"> </w:t>
      </w:r>
      <w:r w:rsidR="00DA5A02" w:rsidRPr="00DA5A02">
        <w:rPr>
          <w:rFonts w:ascii="Times New Roman" w:eastAsia="宋体" w:hAnsi="Times New Roman"/>
          <w:color w:val="000000" w:themeColor="text1"/>
          <w:sz w:val="24"/>
          <w:szCs w:val="24"/>
        </w:rPr>
        <w:t>为各个市场的微观结构噪音</w:t>
      </w:r>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hint="eastAsia"/>
          <w:color w:val="000000" w:themeColor="text1"/>
          <w:sz w:val="24"/>
          <w:szCs w:val="24"/>
        </w:rPr>
        <w:t>R</w:t>
      </w:r>
      <w:r w:rsidR="00DA5A02" w:rsidRPr="00DA5A02">
        <w:rPr>
          <w:rFonts w:ascii="Times New Roman" w:eastAsia="宋体" w:hAnsi="Times New Roman" w:hint="eastAsia"/>
          <w:color w:val="000000" w:themeColor="text1"/>
          <w:sz w:val="24"/>
          <w:szCs w:val="24"/>
        </w:rPr>
        <w:t>为</w:t>
      </w:r>
      <w:r w:rsidR="00DA5A02" w:rsidRPr="00DA5A02">
        <w:rPr>
          <w:rFonts w:ascii="Times New Roman" w:eastAsia="宋体" w:hAnsi="Times New Roman"/>
          <w:color w:val="000000" w:themeColor="text1"/>
          <w:sz w:val="24"/>
          <w:szCs w:val="24"/>
        </w:rPr>
        <w:t>观测噪音方差</w:t>
      </w:r>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color w:val="000000" w:themeColor="text1"/>
          <w:sz w:val="24"/>
          <w:szCs w:val="24"/>
        </w:rPr>
        <w:t>反映该品种受市场噪音扰动的程度，噪音越大的品种，在滤波过程中贡献的权重越低。</w:t>
      </w:r>
    </w:p>
    <w:p w14:paraId="31C824BE" w14:textId="72342F09" w:rsidR="00DA5A02" w:rsidRPr="00DA5A02" w:rsidRDefault="00DA5A02" w:rsidP="00705930">
      <w:pPr>
        <w:ind w:firstLineChars="200" w:firstLine="480"/>
        <w:rPr>
          <w:rFonts w:ascii="Times New Roman" w:eastAsia="宋体" w:hAnsi="Times New Roman"/>
          <w:color w:val="000000" w:themeColor="text1"/>
          <w:sz w:val="24"/>
          <w:szCs w:val="24"/>
        </w:rPr>
      </w:pPr>
      <w:r w:rsidRPr="00DA5A02">
        <w:rPr>
          <w:rFonts w:ascii="Times New Roman" w:eastAsia="宋体" w:hAnsi="Times New Roman"/>
          <w:color w:val="000000" w:themeColor="text1"/>
          <w:sz w:val="24"/>
          <w:szCs w:val="24"/>
        </w:rPr>
        <w:t>卡尔曼滤波</w:t>
      </w:r>
      <w:r>
        <w:rPr>
          <w:rFonts w:ascii="Times New Roman" w:eastAsia="宋体" w:hAnsi="Times New Roman" w:hint="eastAsia"/>
          <w:color w:val="000000" w:themeColor="text1"/>
          <w:sz w:val="24"/>
          <w:szCs w:val="24"/>
        </w:rPr>
        <w:t>可以</w:t>
      </w:r>
      <w:r w:rsidRPr="00DA5A02">
        <w:rPr>
          <w:rFonts w:ascii="Times New Roman" w:eastAsia="宋体" w:hAnsi="Times New Roman"/>
          <w:color w:val="000000" w:themeColor="text1"/>
          <w:sz w:val="24"/>
          <w:szCs w:val="24"/>
        </w:rPr>
        <w:t>自动根据</w:t>
      </w:r>
      <w:r>
        <w:rPr>
          <w:rFonts w:ascii="Times New Roman" w:eastAsia="宋体" w:hAnsi="Times New Roman" w:hint="eastAsia"/>
          <w:color w:val="000000" w:themeColor="text1"/>
          <w:sz w:val="24"/>
          <w:szCs w:val="24"/>
        </w:rPr>
        <w:t>噪音方差</w:t>
      </w:r>
      <m:oMath>
        <m:r>
          <m:rPr>
            <m:sty m:val="p"/>
          </m:rPr>
          <w:rPr>
            <w:rFonts w:ascii="Cambria Math" w:eastAsia="宋体" w:hAnsi="Cambria Math"/>
            <w:color w:val="000000" w:themeColor="text1"/>
            <w:sz w:val="24"/>
            <w:szCs w:val="24"/>
          </w:rPr>
          <m:t>R</m:t>
        </m:r>
      </m:oMath>
      <w:r w:rsidRPr="00DA5A02">
        <w:rPr>
          <w:rFonts w:ascii="Times New Roman" w:eastAsia="宋体" w:hAnsi="Times New Roman"/>
          <w:color w:val="000000" w:themeColor="text1"/>
          <w:sz w:val="24"/>
          <w:szCs w:val="24"/>
        </w:rPr>
        <w:t>矩阵的估计值，赋予噪音小的油种更大的隐性权重</w:t>
      </w:r>
      <w:r>
        <w:rPr>
          <w:rFonts w:ascii="Times New Roman" w:eastAsia="宋体" w:hAnsi="Times New Roman" w:hint="eastAsia"/>
          <w:color w:val="000000" w:themeColor="text1"/>
          <w:sz w:val="24"/>
          <w:szCs w:val="24"/>
        </w:rPr>
        <w:t>。</w:t>
      </w:r>
      <w:r w:rsidR="00705930">
        <w:rPr>
          <w:rFonts w:ascii="Times New Roman" w:eastAsia="宋体" w:hAnsi="Times New Roman" w:hint="eastAsia"/>
          <w:color w:val="000000" w:themeColor="text1"/>
          <w:sz w:val="24"/>
          <w:szCs w:val="24"/>
        </w:rPr>
        <w:t>观测层</w:t>
      </w:r>
      <w:r w:rsidR="00705930" w:rsidRPr="00705930">
        <w:rPr>
          <w:rFonts w:ascii="Times New Roman" w:eastAsia="宋体" w:hAnsi="Times New Roman"/>
          <w:color w:val="000000" w:themeColor="text1"/>
          <w:sz w:val="24"/>
          <w:szCs w:val="24"/>
        </w:rPr>
        <w:t>通过观测到的</w:t>
      </w:r>
      <w:r w:rsidR="00705930" w:rsidRPr="00705930">
        <w:rPr>
          <w:rFonts w:ascii="Times New Roman" w:eastAsia="宋体" w:hAnsi="Times New Roman"/>
          <w:color w:val="000000" w:themeColor="text1"/>
          <w:sz w:val="24"/>
          <w:szCs w:val="24"/>
        </w:rPr>
        <w:t xml:space="preserve"> </w:t>
      </w:r>
      <m:oMath>
        <m:sSub>
          <m:sSubPr>
            <m:ctrlPr>
              <w:rPr>
                <w:rFonts w:ascii="Cambria Math" w:eastAsia="宋体" w:hAnsi="Cambria Math"/>
                <w:i/>
                <w:color w:val="000000" w:themeColor="text1"/>
                <w:sz w:val="24"/>
                <w:szCs w:val="24"/>
              </w:rPr>
            </m:ctrlPr>
          </m:sSubPr>
          <m:e>
            <m:r>
              <m:rPr>
                <m:sty m:val="bi"/>
              </m:rP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t</m:t>
            </m:r>
          </m:sub>
        </m:sSub>
      </m:oMath>
      <w:r w:rsidR="00705930" w:rsidRPr="00705930">
        <w:rPr>
          <w:rFonts w:ascii="Times New Roman" w:eastAsia="宋体" w:hAnsi="Times New Roman"/>
          <w:color w:val="000000" w:themeColor="text1"/>
          <w:sz w:val="24"/>
          <w:szCs w:val="24"/>
        </w:rPr>
        <w:t>修正第一层推测的</w:t>
      </w:r>
      <w:r w:rsidR="00705930" w:rsidRPr="00705930">
        <w:rPr>
          <w:rFonts w:ascii="Times New Roman" w:eastAsia="宋体" w:hAnsi="Times New Roman"/>
          <w:color w:val="000000" w:themeColor="text1"/>
          <w:sz w:val="24"/>
          <w:szCs w:val="24"/>
        </w:rPr>
        <w:t xml:space="preserve"> </w:t>
      </w:r>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oMath>
      <w:r w:rsidR="00705930" w:rsidRPr="00705930">
        <w:rPr>
          <w:rFonts w:ascii="Times New Roman" w:eastAsia="宋体" w:hAnsi="Times New Roman"/>
          <w:color w:val="000000" w:themeColor="text1"/>
          <w:sz w:val="24"/>
          <w:szCs w:val="24"/>
        </w:rPr>
        <w:t>，获得最优估计</w:t>
      </w:r>
      <m:oMath>
        <m:sSub>
          <m:sSubPr>
            <m:ctrlPr>
              <w:rPr>
                <w:rFonts w:ascii="Cambria Math" w:eastAsia="宋体" w:hAnsi="Cambria Math"/>
                <w:color w:val="000000" w:themeColor="text1"/>
                <w:sz w:val="24"/>
                <w:szCs w:val="24"/>
              </w:rPr>
            </m:ctrlPr>
          </m:sSubPr>
          <m:e>
            <m:acc>
              <m:accPr>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ex</m:t>
        </m:r>
        <m:func>
          <m:funcPr>
            <m:ctrlPr>
              <w:rPr>
                <w:rFonts w:ascii="Cambria Math" w:eastAsia="宋体" w:hAnsi="Cambria Math"/>
                <w:i/>
                <w:color w:val="000000" w:themeColor="text1"/>
                <w:sz w:val="24"/>
                <w:szCs w:val="24"/>
              </w:rPr>
            </m:ctrlPr>
          </m:funcPr>
          <m:fName>
            <m:r>
              <m:rPr>
                <m:sty m:val="p"/>
              </m:rPr>
              <w:rPr>
                <w:rFonts w:ascii="Cambria Math" w:eastAsia="宋体" w:hAnsi="Cambria Math"/>
                <w:color w:val="000000" w:themeColor="text1"/>
                <w:sz w:val="24"/>
                <w:szCs w:val="24"/>
              </w:rPr>
              <m:t>p</m:t>
            </m:r>
            <m:ctrlPr>
              <w:rPr>
                <w:rFonts w:ascii="Cambria Math" w:eastAsia="宋体" w:hAnsi="Cambria Math"/>
                <w:color w:val="000000" w:themeColor="text1"/>
                <w:sz w:val="24"/>
                <w:szCs w:val="24"/>
              </w:rPr>
            </m:ctrlPr>
          </m:fName>
          <m:e>
            <m:d>
              <m:dPr>
                <m:ctrlPr>
                  <w:rPr>
                    <w:rFonts w:ascii="Cambria Math" w:eastAsia="宋体" w:hAnsi="Cambria Math"/>
                    <w:i/>
                    <w:color w:val="000000" w:themeColor="text1"/>
                    <w:sz w:val="24"/>
                    <w:szCs w:val="24"/>
                  </w:rPr>
                </m:ctrlPr>
              </m:dPr>
              <m:e>
                <m:sSub>
                  <m:sSubPr>
                    <m:ctrlPr>
                      <w:rPr>
                        <w:rFonts w:ascii="Cambria Math" w:eastAsia="宋体" w:hAnsi="Cambria Math"/>
                        <w:color w:val="000000" w:themeColor="text1"/>
                        <w:sz w:val="24"/>
                        <w:szCs w:val="24"/>
                      </w:rPr>
                    </m:ctrlPr>
                  </m:sSubPr>
                  <m:e>
                    <m:acc>
                      <m:accPr>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X</m:t>
                        </m:r>
                      </m:e>
                    </m:acc>
                  </m:e>
                  <m:sub>
                    <m:r>
                      <w:rPr>
                        <w:rFonts w:ascii="Cambria Math" w:eastAsia="宋体" w:hAnsi="Cambria Math"/>
                        <w:color w:val="000000" w:themeColor="text1"/>
                        <w:sz w:val="24"/>
                        <w:szCs w:val="24"/>
                      </w:rPr>
                      <m:t>t</m:t>
                    </m:r>
                  </m:sub>
                </m:sSub>
              </m:e>
            </m:d>
          </m:e>
        </m:func>
      </m:oMath>
      <w:r w:rsidR="00705930">
        <w:rPr>
          <w:rFonts w:ascii="Times New Roman" w:eastAsia="宋体" w:hAnsi="Times New Roman" w:hint="eastAsia"/>
          <w:color w:val="000000" w:themeColor="text1"/>
          <w:sz w:val="24"/>
          <w:szCs w:val="24"/>
        </w:rPr>
        <w:t>。</w:t>
      </w:r>
    </w:p>
    <w:p w14:paraId="43691B8C" w14:textId="0B194291" w:rsidR="00B51196" w:rsidRDefault="00147F31" w:rsidP="008511CC">
      <w:pPr>
        <w:rPr>
          <w:rFonts w:ascii="Times New Roman" w:eastAsia="宋体" w:hAnsi="Times New Roman"/>
          <w:b/>
          <w:bCs/>
          <w:color w:val="0070C0"/>
          <w:sz w:val="24"/>
          <w:szCs w:val="24"/>
        </w:rPr>
      </w:pPr>
      <w:r w:rsidRPr="00147F31">
        <w:rPr>
          <w:rFonts w:ascii="宋体" w:eastAsia="宋体" w:hAnsi="宋体" w:hint="eastAsia"/>
          <w:b/>
          <w:bCs/>
          <w:color w:val="0070C0"/>
          <w:sz w:val="24"/>
          <w:szCs w:val="24"/>
        </w:rPr>
        <w:t>Ⅲ</w:t>
      </w:r>
      <w:r w:rsidRPr="00147F31">
        <w:rPr>
          <w:rFonts w:ascii="Times New Roman" w:eastAsia="宋体" w:hAnsi="Times New Roman" w:hint="eastAsia"/>
          <w:b/>
          <w:bCs/>
          <w:color w:val="0070C0"/>
          <w:sz w:val="24"/>
          <w:szCs w:val="24"/>
        </w:rPr>
        <w:t>调价控制层</w:t>
      </w:r>
    </w:p>
    <w:p w14:paraId="500B634C" w14:textId="7A53A348" w:rsidR="00705930" w:rsidRPr="00C001AD" w:rsidRDefault="00705930" w:rsidP="00705930">
      <w:pPr>
        <w:ind w:firstLineChars="200" w:firstLine="480"/>
        <w:rPr>
          <w:rFonts w:ascii="Times New Roman" w:eastAsia="宋体" w:hAnsi="Times New Roman"/>
          <w:color w:val="000000" w:themeColor="text1"/>
          <w:sz w:val="24"/>
          <w:szCs w:val="24"/>
        </w:rPr>
      </w:pPr>
      <w:r w:rsidRPr="00705930">
        <w:rPr>
          <w:rFonts w:ascii="Times New Roman" w:eastAsia="宋体" w:hAnsi="Times New Roman"/>
          <w:color w:val="000000" w:themeColor="text1"/>
          <w:sz w:val="24"/>
          <w:szCs w:val="24"/>
        </w:rPr>
        <w:t>在第</w:t>
      </w:r>
      <w:r>
        <w:rPr>
          <w:rFonts w:ascii="Times New Roman" w:eastAsia="宋体" w:hAnsi="Times New Roman" w:hint="eastAsia"/>
          <w:color w:val="000000" w:themeColor="text1"/>
          <w:sz w:val="24"/>
          <w:szCs w:val="24"/>
        </w:rPr>
        <w:t>T</w:t>
      </w:r>
      <w:r w:rsidRPr="00705930">
        <w:rPr>
          <w:rFonts w:ascii="Times New Roman" w:eastAsia="宋体" w:hAnsi="Times New Roman"/>
          <w:color w:val="000000" w:themeColor="text1"/>
          <w:sz w:val="24"/>
          <w:szCs w:val="24"/>
        </w:rPr>
        <w:t>个调价窗口期，</w:t>
      </w:r>
      <w:r w:rsidR="00E542C6">
        <w:rPr>
          <w:rFonts w:ascii="Times New Roman" w:eastAsia="宋体" w:hAnsi="Times New Roman" w:hint="eastAsia"/>
          <w:color w:val="000000" w:themeColor="text1"/>
          <w:sz w:val="24"/>
          <w:szCs w:val="24"/>
        </w:rPr>
        <w:t>从窗口期第</w:t>
      </w:r>
      <w:r w:rsidR="00E542C6">
        <w:rPr>
          <w:rFonts w:ascii="Times New Roman" w:eastAsia="宋体" w:hAnsi="Times New Roman" w:hint="eastAsia"/>
          <w:color w:val="000000" w:themeColor="text1"/>
          <w:sz w:val="24"/>
          <w:szCs w:val="24"/>
        </w:rPr>
        <w:t>1</w:t>
      </w:r>
      <w:r w:rsidR="00E542C6">
        <w:rPr>
          <w:rFonts w:ascii="Times New Roman" w:eastAsia="宋体" w:hAnsi="Times New Roman" w:hint="eastAsia"/>
          <w:color w:val="000000" w:themeColor="text1"/>
          <w:sz w:val="24"/>
          <w:szCs w:val="24"/>
        </w:rPr>
        <w:t>天开始起</w:t>
      </w:r>
      <w:r w:rsidRPr="00705930">
        <w:rPr>
          <w:rFonts w:ascii="Times New Roman" w:eastAsia="宋体" w:hAnsi="Times New Roman"/>
          <w:color w:val="000000" w:themeColor="text1"/>
          <w:sz w:val="24"/>
          <w:szCs w:val="24"/>
        </w:rPr>
        <w:t>计算</w:t>
      </w:r>
      <w:r w:rsidRPr="00705930">
        <w:rPr>
          <w:rFonts w:ascii="Times New Roman" w:eastAsia="宋体" w:hAnsi="Times New Roman"/>
          <w:color w:val="000000" w:themeColor="text1"/>
          <w:sz w:val="24"/>
          <w:szCs w:val="24"/>
        </w:rPr>
        <w:t xml:space="preserve"> 10 </w:t>
      </w:r>
      <w:r w:rsidRPr="00705930">
        <w:rPr>
          <w:rFonts w:ascii="Times New Roman" w:eastAsia="宋体" w:hAnsi="Times New Roman"/>
          <w:color w:val="000000" w:themeColor="text1"/>
          <w:sz w:val="24"/>
          <w:szCs w:val="24"/>
        </w:rPr>
        <w:t>个</w:t>
      </w:r>
      <w:r>
        <w:rPr>
          <w:rFonts w:ascii="Times New Roman" w:eastAsia="宋体" w:hAnsi="Times New Roman" w:hint="eastAsia"/>
          <w:color w:val="000000" w:themeColor="text1"/>
          <w:sz w:val="24"/>
          <w:szCs w:val="24"/>
        </w:rPr>
        <w:t>交易</w:t>
      </w:r>
      <w:r w:rsidRPr="00705930">
        <w:rPr>
          <w:rFonts w:ascii="Times New Roman" w:eastAsia="宋体" w:hAnsi="Times New Roman"/>
          <w:color w:val="000000" w:themeColor="text1"/>
          <w:sz w:val="24"/>
          <w:szCs w:val="24"/>
        </w:rPr>
        <w:t>日的移动平均</w:t>
      </w:r>
      <w:r w:rsidR="00FE4623">
        <w:rPr>
          <w:rFonts w:ascii="Times New Roman" w:eastAsia="宋体" w:hAnsi="Times New Roman" w:hint="eastAsia"/>
          <w:color w:val="000000" w:themeColor="text1"/>
          <w:sz w:val="24"/>
          <w:szCs w:val="24"/>
        </w:rPr>
        <w:t>价</w:t>
      </w:r>
      <m:oMath>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oMath>
      <w:r w:rsidR="00C001AD">
        <w:rPr>
          <w:rFonts w:ascii="Times New Roman" w:eastAsia="宋体" w:hAnsi="Times New Roman" w:hint="eastAsia"/>
          <w:color w:val="000000" w:themeColor="text1"/>
          <w:sz w:val="24"/>
          <w:szCs w:val="24"/>
        </w:rPr>
        <w:t>(</w:t>
      </w:r>
      <w:r w:rsidR="00C001AD">
        <w:rPr>
          <w:rFonts w:ascii="Times New Roman" w:eastAsia="宋体" w:hAnsi="Times New Roman" w:hint="eastAsia"/>
          <w:color w:val="000000" w:themeColor="text1"/>
          <w:sz w:val="24"/>
          <w:szCs w:val="24"/>
        </w:rPr>
        <w:t>美元</w:t>
      </w:r>
      <w:r w:rsidR="00C001AD">
        <w:rPr>
          <w:rFonts w:ascii="Times New Roman" w:eastAsia="宋体" w:hAnsi="Times New Roman" w:hint="eastAsia"/>
          <w:color w:val="000000" w:themeColor="text1"/>
          <w:sz w:val="24"/>
          <w:szCs w:val="24"/>
        </w:rPr>
        <w:t>)</w:t>
      </w:r>
      <w:r w:rsidR="00C001AD">
        <w:rPr>
          <w:rFonts w:ascii="Times New Roman" w:eastAsia="宋体" w:hAnsi="Times New Roman" w:hint="eastAsia"/>
          <w:color w:val="000000" w:themeColor="text1"/>
          <w:sz w:val="24"/>
          <w:szCs w:val="24"/>
        </w:rPr>
        <w:t>：</w:t>
      </w:r>
    </w:p>
    <w:p w14:paraId="5388DCEA" w14:textId="24842707" w:rsidR="00705930" w:rsidRPr="00705930" w:rsidRDefault="00705930" w:rsidP="00705930">
      <w:pPr>
        <w:rPr>
          <w:rFonts w:ascii="Times New Roman" w:eastAsia="宋体" w:hAnsi="Times New Roman"/>
          <w:color w:val="000000" w:themeColor="text1"/>
          <w:sz w:val="24"/>
          <w:szCs w:val="24"/>
        </w:rPr>
      </w:pPr>
      <m:oMathPara>
        <m:oMath>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1</m:t>
              </m:r>
              <m:ctrlPr>
                <w:rPr>
                  <w:rFonts w:ascii="Cambria Math" w:eastAsia="宋体" w:hAnsi="Cambria Math"/>
                  <w:i/>
                  <w:color w:val="000000" w:themeColor="text1"/>
                  <w:sz w:val="24"/>
                  <w:szCs w:val="24"/>
                </w:rPr>
              </m:ctrlPr>
            </m:num>
            <m:den>
              <m:r>
                <w:rPr>
                  <w:rFonts w:ascii="Cambria Math" w:eastAsia="宋体" w:hAnsi="Cambria Math"/>
                  <w:color w:val="000000" w:themeColor="text1"/>
                  <w:sz w:val="24"/>
                  <w:szCs w:val="24"/>
                </w:rPr>
                <m:t>10</m:t>
              </m:r>
              <m:ctrlPr>
                <w:rPr>
                  <w:rFonts w:ascii="Cambria Math" w:eastAsia="宋体" w:hAnsi="Cambria Math"/>
                  <w:i/>
                  <w:color w:val="000000" w:themeColor="text1"/>
                  <w:sz w:val="24"/>
                  <w:szCs w:val="24"/>
                </w:rPr>
              </m:ctrlPr>
            </m:den>
          </m:f>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9</m:t>
              </m:r>
              <m:ctrlPr>
                <w:rPr>
                  <w:rFonts w:ascii="Cambria Math" w:eastAsia="宋体" w:hAnsi="Cambria Math"/>
                  <w:i/>
                  <w:color w:val="000000" w:themeColor="text1"/>
                  <w:sz w:val="24"/>
                  <w:szCs w:val="24"/>
                </w:rPr>
              </m:ctrlPr>
            </m:sup>
            <m:e>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T+k</m:t>
                  </m:r>
                </m:sub>
              </m:sSub>
              <m:ctrlPr>
                <w:rPr>
                  <w:rFonts w:ascii="Cambria Math" w:eastAsia="宋体" w:hAnsi="Cambria Math"/>
                  <w:i/>
                  <w:color w:val="000000" w:themeColor="text1"/>
                  <w:sz w:val="24"/>
                  <w:szCs w:val="24"/>
                </w:rPr>
              </m:ctrlPr>
            </m:e>
          </m:nary>
        </m:oMath>
      </m:oMathPara>
    </w:p>
    <w:p w14:paraId="1827AD71" w14:textId="21513D15" w:rsidR="00705930" w:rsidRPr="00705930" w:rsidRDefault="00E542C6" w:rsidP="00705930">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然后将移动平均价</w:t>
      </w:r>
      <w:r w:rsidR="00705930" w:rsidRPr="00705930">
        <w:rPr>
          <w:rFonts w:ascii="Times New Roman" w:eastAsia="宋体" w:hAnsi="Times New Roman"/>
          <w:color w:val="000000" w:themeColor="text1"/>
          <w:sz w:val="24"/>
          <w:szCs w:val="24"/>
        </w:rPr>
        <w:t>转换为国内理论调整金额</w:t>
      </w:r>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m:oMath>
      <w:r w:rsidR="00705930" w:rsidRPr="00705930">
        <w:rPr>
          <w:rFonts w:ascii="Times New Roman" w:eastAsia="宋体" w:hAnsi="Times New Roman"/>
          <w:color w:val="000000" w:themeColor="text1"/>
          <w:sz w:val="24"/>
          <w:szCs w:val="24"/>
        </w:rPr>
        <w:t>（人民币</w:t>
      </w:r>
      <w:r w:rsidR="00705930" w:rsidRPr="00705930">
        <w:rPr>
          <w:rFonts w:ascii="Times New Roman" w:eastAsia="宋体" w:hAnsi="Times New Roman"/>
          <w:color w:val="000000" w:themeColor="text1"/>
          <w:sz w:val="24"/>
          <w:szCs w:val="24"/>
        </w:rPr>
        <w:t>/</w:t>
      </w:r>
      <w:r w:rsidR="00705930" w:rsidRPr="00705930">
        <w:rPr>
          <w:rFonts w:ascii="Times New Roman" w:eastAsia="宋体" w:hAnsi="Times New Roman"/>
          <w:color w:val="000000" w:themeColor="text1"/>
          <w:sz w:val="24"/>
          <w:szCs w:val="24"/>
        </w:rPr>
        <w:t>吨）：</w:t>
      </w:r>
    </w:p>
    <w:p w14:paraId="59D73EAF" w14:textId="0E6C5D22" w:rsidR="00147F31" w:rsidRPr="00705930" w:rsidRDefault="00E542C6" w:rsidP="008511CC">
      <w:pPr>
        <w:rPr>
          <w:rFonts w:ascii="Times New Roman" w:eastAsia="宋体" w:hAnsi="Times New Roman"/>
          <w:color w:val="000000" w:themeColor="text1"/>
          <w:sz w:val="24"/>
          <w:szCs w:val="24"/>
        </w:rPr>
      </w:pPr>
      <m:oMathPara>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num>
            <m:den>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den>
          </m:f>
          <m:r>
            <w:rPr>
              <w:rFonts w:ascii="Cambria Math" w:eastAsia="宋体" w:hAnsi="Cambria Math"/>
              <w:color w:val="000000" w:themeColor="text1"/>
              <w:sz w:val="24"/>
              <w:szCs w:val="24"/>
            </w:rPr>
            <m:t>×K×</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E</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1+τ</m:t>
              </m:r>
            </m:e>
          </m:d>
        </m:oMath>
      </m:oMathPara>
    </w:p>
    <w:p w14:paraId="30158F9D" w14:textId="6F067A62" w:rsidR="00FE4623" w:rsidRDefault="00705930" w:rsidP="00FE4623">
      <w:pPr>
        <w:rPr>
          <w:rFonts w:ascii="Times New Roman" w:eastAsia="宋体" w:hAnsi="Times New Roman"/>
          <w:color w:val="000000" w:themeColor="text1"/>
          <w:sz w:val="24"/>
          <w:szCs w:val="24"/>
        </w:rPr>
      </w:pPr>
      <w:r w:rsidRPr="00FE4623">
        <w:rPr>
          <w:rFonts w:ascii="Times New Roman" w:eastAsia="宋体" w:hAnsi="Times New Roman" w:hint="eastAsia"/>
          <w:color w:val="000000" w:themeColor="text1"/>
          <w:sz w:val="24"/>
          <w:szCs w:val="24"/>
        </w:rPr>
        <w:t>其中</w:t>
      </w:r>
      <w:r w:rsidR="00FE4623" w:rsidRPr="00FE4623">
        <w:rPr>
          <w:rFonts w:ascii="Times New Roman" w:eastAsia="宋体" w:hAnsi="Times New Roman" w:hint="eastAsia"/>
          <w:color w:val="000000" w:themeColor="text1"/>
          <w:sz w:val="24"/>
          <w:szCs w:val="24"/>
        </w:rPr>
        <w:t>K</w:t>
      </w:r>
      <w:r w:rsidR="00FE4623" w:rsidRPr="00FE4623">
        <w:rPr>
          <w:rFonts w:ascii="Times New Roman" w:eastAsia="宋体" w:hAnsi="Times New Roman" w:hint="eastAsia"/>
          <w:color w:val="000000" w:themeColor="text1"/>
          <w:sz w:val="24"/>
          <w:szCs w:val="24"/>
        </w:rPr>
        <w:t>为</w:t>
      </w:r>
      <w:r w:rsidR="00FE4623" w:rsidRPr="00FE4623">
        <w:rPr>
          <w:rFonts w:ascii="Times New Roman" w:eastAsia="宋体" w:hAnsi="Times New Roman"/>
          <w:color w:val="000000" w:themeColor="text1"/>
          <w:sz w:val="24"/>
          <w:szCs w:val="24"/>
        </w:rPr>
        <w:t>吨桶比</w:t>
      </w:r>
      <w:r w:rsidR="00FE4623" w:rsidRPr="00FE4623">
        <w:rPr>
          <w:rFonts w:ascii="Times New Roman" w:eastAsia="宋体" w:hAnsi="Times New Roman" w:hint="eastAsia"/>
          <w:color w:val="000000" w:themeColor="text1"/>
          <w:sz w:val="24"/>
          <w:szCs w:val="24"/>
        </w:rPr>
        <w:t>，</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E</m:t>
            </m:r>
          </m:e>
          <m:sub>
            <m:r>
              <w:rPr>
                <w:rFonts w:ascii="Cambria Math" w:eastAsia="宋体" w:hAnsi="Cambria Math"/>
                <w:color w:val="000000" w:themeColor="text1"/>
                <w:sz w:val="24"/>
                <w:szCs w:val="24"/>
              </w:rPr>
              <m:t>T</m:t>
            </m:r>
          </m:sub>
        </m:sSub>
      </m:oMath>
      <w:r w:rsidR="00FE4623" w:rsidRPr="00FE4623">
        <w:rPr>
          <w:rFonts w:ascii="Times New Roman" w:eastAsia="宋体" w:hAnsi="Times New Roman"/>
          <w:color w:val="000000" w:themeColor="text1"/>
          <w:sz w:val="24"/>
          <w:szCs w:val="24"/>
        </w:rPr>
        <w:t>该调价周期的平均美元兑人民币汇率</w:t>
      </w:r>
      <w:r w:rsidR="00FE4623" w:rsidRPr="00FE4623">
        <w:rPr>
          <w:rFonts w:ascii="Times New Roman" w:eastAsia="宋体" w:hAnsi="Times New Roman" w:hint="eastAsia"/>
          <w:color w:val="000000" w:themeColor="text1"/>
          <w:sz w:val="24"/>
          <w:szCs w:val="24"/>
        </w:rPr>
        <w:t>，</w:t>
      </w:r>
      <m:oMath>
        <m:r>
          <w:rPr>
            <w:rFonts w:ascii="Cambria Math" w:eastAsia="宋体" w:hAnsi="Cambria Math"/>
            <w:color w:val="000000" w:themeColor="text1"/>
            <w:sz w:val="24"/>
            <w:szCs w:val="24"/>
          </w:rPr>
          <m:t>τ</m:t>
        </m:r>
      </m:oMath>
      <w:r w:rsidR="00FE4623" w:rsidRPr="00FE4623">
        <w:rPr>
          <w:rFonts w:ascii="Times New Roman" w:eastAsia="宋体" w:hAnsi="Times New Roman" w:hint="eastAsia"/>
          <w:color w:val="000000" w:themeColor="text1"/>
          <w:sz w:val="24"/>
          <w:szCs w:val="24"/>
        </w:rPr>
        <w:t>为</w:t>
      </w:r>
      <w:r w:rsidR="00FE4623" w:rsidRPr="00FE4623">
        <w:rPr>
          <w:rFonts w:ascii="Times New Roman" w:eastAsia="宋体" w:hAnsi="Times New Roman"/>
          <w:color w:val="000000" w:themeColor="text1"/>
          <w:sz w:val="24"/>
          <w:szCs w:val="24"/>
        </w:rPr>
        <w:t>国内增值税及消费税率</w:t>
      </w:r>
      <w:r w:rsidR="00FE4623" w:rsidRPr="00FE4623">
        <w:rPr>
          <w:rFonts w:ascii="Times New Roman" w:eastAsia="宋体" w:hAnsi="Times New Roman"/>
          <w:color w:val="000000" w:themeColor="text1"/>
          <w:sz w:val="24"/>
          <w:szCs w:val="24"/>
        </w:rPr>
        <w:t xml:space="preserve"> </w:t>
      </w:r>
      <w:r w:rsidR="00FE4623" w:rsidRPr="00FE4623">
        <w:rPr>
          <w:rFonts w:ascii="Times New Roman" w:eastAsia="宋体" w:hAnsi="Times New Roman"/>
          <w:color w:val="000000" w:themeColor="text1"/>
          <w:sz w:val="24"/>
          <w:szCs w:val="24"/>
        </w:rPr>
        <w:t>。</w:t>
      </w:r>
    </w:p>
    <w:p w14:paraId="0CFACB99" w14:textId="57E29097" w:rsidR="00382D9F" w:rsidRDefault="00E542C6" w:rsidP="00C001AD">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根据发改委的《石油价格管理办法》，</w:t>
      </w:r>
      <w:r w:rsidRPr="00E542C6">
        <w:rPr>
          <w:rFonts w:ascii="Times New Roman" w:eastAsia="宋体" w:hAnsi="Times New Roman"/>
          <w:color w:val="000000" w:themeColor="text1"/>
          <w:sz w:val="24"/>
          <w:szCs w:val="24"/>
        </w:rPr>
        <w:t>引入</w:t>
      </w:r>
      <w:r w:rsidR="00382D9F">
        <w:rPr>
          <w:rFonts w:ascii="Times New Roman" w:eastAsia="宋体" w:hAnsi="Times New Roman" w:hint="eastAsia"/>
          <w:color w:val="000000" w:themeColor="text1"/>
          <w:sz w:val="24"/>
          <w:szCs w:val="24"/>
        </w:rPr>
        <w:t>阈值截断函数</w:t>
      </w:r>
      <m:oMath>
        <m:r>
          <w:rPr>
            <w:rFonts w:ascii="Cambria Math" w:eastAsia="宋体" w:hAnsi="Cambria Math"/>
            <w:color w:val="000000" w:themeColor="text1"/>
            <w:sz w:val="24"/>
            <w:szCs w:val="24"/>
          </w:rPr>
          <m:t>φ</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d>
      </m:oMath>
      <w:r w:rsidRPr="00E542C6">
        <w:rPr>
          <w:rFonts w:ascii="Times New Roman" w:eastAsia="宋体" w:hAnsi="Times New Roman"/>
          <w:color w:val="000000" w:themeColor="text1"/>
          <w:sz w:val="24"/>
          <w:szCs w:val="24"/>
        </w:rPr>
        <w:t>和累计状态变量</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w:t>
      </w:r>
    </w:p>
    <w:p w14:paraId="6000AD09" w14:textId="20699160" w:rsidR="00382D9F" w:rsidRPr="00382D9F" w:rsidRDefault="00E542C6" w:rsidP="00382D9F">
      <w:pPr>
        <w:ind w:firstLineChars="200" w:firstLine="480"/>
        <w:rPr>
          <w:rFonts w:ascii="Times New Roman" w:eastAsia="宋体" w:hAnsi="Times New Roman"/>
          <w:color w:val="000000" w:themeColor="text1"/>
          <w:sz w:val="24"/>
          <w:szCs w:val="24"/>
        </w:rPr>
      </w:pPr>
      <w:r w:rsidRPr="00E542C6">
        <w:rPr>
          <w:rFonts w:ascii="Times New Roman" w:eastAsia="宋体" w:hAnsi="Times New Roman"/>
          <w:color w:val="000000" w:themeColor="text1"/>
          <w:sz w:val="24"/>
          <w:szCs w:val="24"/>
        </w:rPr>
        <w:t>设总</w:t>
      </w:r>
      <w:r w:rsidR="00382D9F">
        <w:rPr>
          <w:rFonts w:ascii="Times New Roman" w:eastAsia="宋体" w:hAnsi="Times New Roman" w:hint="eastAsia"/>
          <w:color w:val="000000" w:themeColor="text1"/>
          <w:sz w:val="24"/>
          <w:szCs w:val="24"/>
        </w:rPr>
        <w:t>理论</w:t>
      </w:r>
      <w:r w:rsidRPr="00E542C6">
        <w:rPr>
          <w:rFonts w:ascii="Times New Roman" w:eastAsia="宋体" w:hAnsi="Times New Roman"/>
          <w:color w:val="000000" w:themeColor="text1"/>
          <w:sz w:val="24"/>
          <w:szCs w:val="24"/>
        </w:rPr>
        <w:t>待调金额</w:t>
      </w:r>
      <w:r w:rsidR="00382D9F">
        <w:rPr>
          <w:rFonts w:ascii="Times New Roman" w:eastAsia="宋体" w:hAnsi="Times New Roman" w:hint="eastAsia"/>
          <w:color w:val="000000" w:themeColor="text1"/>
          <w:sz w:val="24"/>
          <w:szCs w:val="24"/>
        </w:rPr>
        <w:t>为</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oMath>
      <w:r w:rsidR="00382D9F">
        <w:rPr>
          <w:rFonts w:ascii="Times New Roman" w:eastAsia="宋体" w:hAnsi="Times New Roman" w:hint="eastAsia"/>
          <w:color w:val="000000" w:themeColor="text1"/>
          <w:sz w:val="24"/>
          <w:szCs w:val="24"/>
        </w:rPr>
        <w:t>，其计算方式为：</w:t>
      </w:r>
    </w:p>
    <w:p w14:paraId="25C3876C" w14:textId="36366655" w:rsidR="00E542C6" w:rsidRPr="00E542C6" w:rsidRDefault="00000000" w:rsidP="00E542C6">
      <w:pPr>
        <w:rPr>
          <w:rFonts w:ascii="Times New Roman" w:eastAsia="宋体" w:hAnsi="Times New Roman"/>
          <w:color w:val="000000" w:themeColor="text1"/>
          <w:sz w:val="24"/>
          <w:szCs w:val="24"/>
        </w:rPr>
      </w:pPr>
      <m:oMathPara>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T-1</m:t>
              </m:r>
            </m:sub>
          </m:sSub>
        </m:oMath>
      </m:oMathPara>
    </w:p>
    <w:p w14:paraId="2F6A48F2" w14:textId="4734649D" w:rsidR="00705930" w:rsidRDefault="00382D9F" w:rsidP="008511CC">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其中</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eqArr>
              <m:eqArrPr>
                <m:ctrlPr>
                  <w:rPr>
                    <w:rFonts w:ascii="Cambria Math" w:eastAsia="宋体" w:hAnsi="Cambria Math"/>
                    <w:color w:val="000000" w:themeColor="text1"/>
                    <w:sz w:val="24"/>
                    <w:szCs w:val="24"/>
                  </w:rPr>
                </m:ctrlPr>
              </m:eqArrPr>
              <m:e>
                <m:r>
                  <w:rPr>
                    <w:rFonts w:ascii="Cambria Math" w:eastAsia="宋体" w:hAnsi="Cambria Math"/>
                    <w:color w:val="000000" w:themeColor="text1"/>
                    <w:sz w:val="24"/>
                    <w:szCs w:val="24"/>
                  </w:rPr>
                  <m:t>&amp;0,    &amp;&amp;|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|≥50</m:t>
                </m:r>
              </m:e>
              <m:e>
                <m:r>
                  <w:rPr>
                    <w:rFonts w:ascii="Cambria Math" w:eastAsia="宋体" w:hAnsi="Cambria Math"/>
                    <w:color w:val="000000" w:themeColor="text1"/>
                    <w:sz w:val="24"/>
                    <w:szCs w:val="24"/>
                  </w:rPr>
                  <m:t>&amp;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|&lt;50</m:t>
                </m:r>
              </m:e>
            </m:eqArr>
          </m:e>
        </m:d>
      </m:oMath>
      <w:r>
        <w:rPr>
          <w:rFonts w:ascii="Times New Roman" w:eastAsia="宋体" w:hAnsi="Times New Roman" w:hint="eastAsia"/>
          <w:color w:val="000000" w:themeColor="text1"/>
          <w:sz w:val="24"/>
          <w:szCs w:val="24"/>
        </w:rPr>
        <w:t>。</w:t>
      </w:r>
    </w:p>
    <w:p w14:paraId="1219EA57" w14:textId="6FDB6606" w:rsidR="00382D9F" w:rsidRDefault="00382D9F" w:rsidP="00382D9F">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阈值截断函数的定义为</w:t>
      </w:r>
      <w:r>
        <w:rPr>
          <w:rFonts w:ascii="Times New Roman" w:eastAsia="宋体" w:hAnsi="Times New Roman" w:hint="eastAsia"/>
          <w:color w:val="000000" w:themeColor="text1"/>
          <w:sz w:val="24"/>
          <w:szCs w:val="24"/>
        </w:rPr>
        <w:t xml:space="preserve"> </w:t>
      </w:r>
      <m:oMath>
        <m:r>
          <w:rPr>
            <w:rFonts w:ascii="Cambria Math" w:eastAsia="宋体" w:hAnsi="Cambria Math"/>
            <w:color w:val="000000" w:themeColor="text1"/>
            <w:sz w:val="24"/>
            <w:szCs w:val="24"/>
          </w:rPr>
          <m:t>φ</m:t>
        </m:r>
        <m:d>
          <m:dPr>
            <m:ctrlPr>
              <w:rPr>
                <w:rFonts w:ascii="Cambria Math" w:eastAsia="宋体" w:hAnsi="Cambria Math"/>
                <w:i/>
                <w:color w:val="000000" w:themeColor="text1"/>
                <w:sz w:val="24"/>
                <w:szCs w:val="24"/>
              </w:rPr>
            </m:ctrlPr>
          </m:dPr>
          <m:e>
            <w:bookmarkStart w:id="0" w:name="_Hlk229480663"/>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w:bookmarkEnd w:id="0"/>
          </m:e>
        </m:d>
        <m:r>
          <w:rPr>
            <w:rFonts w:ascii="Cambria Math" w:eastAsia="宋体" w:hAnsi="Times New Roman"/>
            <w:color w:val="000000" w:themeColor="text1"/>
            <w:sz w:val="24"/>
            <w:szCs w:val="24"/>
          </w:rPr>
          <m:t>=</m:t>
        </m:r>
        <m:d>
          <m:dPr>
            <m:begChr m:val="{"/>
            <m:endChr m:val=""/>
            <m:ctrlPr>
              <w:rPr>
                <w:rFonts w:ascii="Cambria Math" w:eastAsia="宋体" w:hAnsi="Times New Roman"/>
                <w:i/>
                <w:color w:val="000000" w:themeColor="text1"/>
                <w:sz w:val="24"/>
                <w:szCs w:val="24"/>
              </w:rPr>
            </m:ctrlPr>
          </m:dPr>
          <m:e>
            <m:eqArr>
              <m:eqArrPr>
                <m:ctrlPr>
                  <w:rPr>
                    <w:rFonts w:ascii="Cambria Math" w:eastAsia="宋体" w:hAnsi="Times New Roman"/>
                    <w:i/>
                    <w:color w:val="000000" w:themeColor="text1"/>
                    <w:sz w:val="24"/>
                    <w:szCs w:val="24"/>
                  </w:rPr>
                </m:ctrlPr>
              </m:eqArrPr>
              <m:e>
                <m:r>
                  <w:rPr>
                    <w:rFonts w:ascii="Cambria Math" w:eastAsia="宋体" w:hAnsi="Times New Roman"/>
                    <w:color w:val="000000" w:themeColor="text1"/>
                    <w:sz w:val="24"/>
                    <w:szCs w:val="24"/>
                  </w:rPr>
                  <m:t xml:space="preserve">0    </m:t>
                </m:r>
                <m:acc>
                  <m:accPr>
                    <m:chr m:val="̃"/>
                    <m:ctrlPr>
                      <w:rPr>
                        <w:rFonts w:ascii="Cambria Math" w:eastAsia="宋体" w:hAnsi="Times New Roman"/>
                        <w:i/>
                        <w:color w:val="000000" w:themeColor="text1"/>
                        <w:sz w:val="24"/>
                        <w:szCs w:val="24"/>
                      </w:rPr>
                    </m:ctrlPr>
                  </m:accPr>
                  <m:e>
                    <m:r>
                      <w:rPr>
                        <w:rFonts w:ascii="Cambria Math" w:eastAsia="宋体" w:hAnsi="Times New Roman"/>
                        <w:color w:val="000000" w:themeColor="text1"/>
                        <w:sz w:val="24"/>
                        <w:szCs w:val="24"/>
                      </w:rPr>
                      <m:t>M</m:t>
                    </m:r>
                    <m:sSub>
                      <m:sSubPr>
                        <m:ctrlPr>
                          <w:rPr>
                            <w:rFonts w:ascii="Cambria Math" w:eastAsia="宋体" w:hAnsi="Times New Roman"/>
                            <w:i/>
                            <w:color w:val="000000" w:themeColor="text1"/>
                            <w:sz w:val="24"/>
                            <w:szCs w:val="24"/>
                          </w:rPr>
                        </m:ctrlPr>
                      </m:sSubPr>
                      <m:e>
                        <m:r>
                          <w:rPr>
                            <w:rFonts w:ascii="Cambria Math" w:eastAsia="宋体" w:hAnsi="Times New Roman"/>
                            <w:color w:val="000000" w:themeColor="text1"/>
                            <w:sz w:val="24"/>
                            <w:szCs w:val="24"/>
                          </w:rPr>
                          <m:t>A</m:t>
                        </m:r>
                      </m:e>
                      <m:sub>
                        <m:r>
                          <w:rPr>
                            <w:rFonts w:ascii="Cambria Math" w:eastAsia="宋体" w:hAnsi="Times New Roman"/>
                            <w:color w:val="000000" w:themeColor="text1"/>
                            <w:sz w:val="24"/>
                            <w:szCs w:val="24"/>
                          </w:rPr>
                          <m:t>T</m:t>
                        </m:r>
                      </m:sub>
                    </m:sSub>
                  </m:e>
                </m:acc>
                <m:r>
                  <w:rPr>
                    <w:rFonts w:ascii="Cambria Math" w:eastAsia="宋体" w:hAnsi="Cambria Math"/>
                    <w:color w:val="000000" w:themeColor="text1"/>
                    <w:sz w:val="24"/>
                    <w:szCs w:val="24"/>
                  </w:rPr>
                  <m:t>≤</m:t>
                </m:r>
                <m:r>
                  <w:rPr>
                    <w:rFonts w:ascii="Cambria Math" w:eastAsia="宋体" w:hAnsi="Times New Roman"/>
                    <w:color w:val="000000" w:themeColor="text1"/>
                    <w:sz w:val="24"/>
                    <w:szCs w:val="24"/>
                  </w:rPr>
                  <m:t xml:space="preserve">40  </m:t>
                </m:r>
              </m:e>
              <m:e>
                <m:r>
                  <w:rPr>
                    <w:rFonts w:ascii="Cambria Math" w:eastAsia="宋体" w:hAnsi="Times New Roman"/>
                    <w:color w:val="000000" w:themeColor="text1"/>
                    <w:sz w:val="24"/>
                    <w:szCs w:val="24"/>
                  </w:rPr>
                  <m:t>1    40</m:t>
                </m:r>
                <m:r>
                  <w:rPr>
                    <w:rFonts w:ascii="Cambria Math" w:eastAsia="宋体" w:hAnsi="Cambria Math"/>
                    <w:color w:val="000000" w:themeColor="text1"/>
                    <w:sz w:val="24"/>
                    <w:szCs w:val="24"/>
                  </w:rPr>
                  <m:t>&lt;</m:t>
                </m:r>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m:r>
                  <w:rPr>
                    <w:rFonts w:ascii="Cambria Math" w:eastAsia="宋体" w:hAnsi="Cambria Math"/>
                    <w:color w:val="000000" w:themeColor="text1"/>
                    <w:sz w:val="24"/>
                    <w:szCs w:val="24"/>
                  </w:rPr>
                  <m:t>&lt;130</m:t>
                </m:r>
              </m:e>
              <m:e>
                <m:r>
                  <w:rPr>
                    <w:rFonts w:ascii="Cambria Math" w:eastAsia="宋体" w:hAnsi="Times New Roman"/>
                    <w:color w:val="000000" w:themeColor="text1"/>
                    <w:sz w:val="24"/>
                    <w:szCs w:val="24"/>
                  </w:rPr>
                  <m:t xml:space="preserve">0~0.2 </m:t>
                </m:r>
                <m:acc>
                  <m:accPr>
                    <m:chr m:val="̃"/>
                    <m:ctrlPr>
                      <w:rPr>
                        <w:rFonts w:ascii="Cambria Math" w:eastAsia="宋体" w:hAnsi="Times New Roman"/>
                        <w:i/>
                        <w:color w:val="000000" w:themeColor="text1"/>
                        <w:sz w:val="24"/>
                        <w:szCs w:val="24"/>
                      </w:rPr>
                    </m:ctrlPr>
                  </m:accPr>
                  <m:e>
                    <m:r>
                      <w:rPr>
                        <w:rFonts w:ascii="Cambria Math" w:eastAsia="宋体" w:hAnsi="Times New Roman"/>
                        <w:color w:val="000000" w:themeColor="text1"/>
                        <w:sz w:val="24"/>
                        <w:szCs w:val="24"/>
                      </w:rPr>
                      <m:t>M</m:t>
                    </m:r>
                    <m:sSub>
                      <m:sSubPr>
                        <m:ctrlPr>
                          <w:rPr>
                            <w:rFonts w:ascii="Cambria Math" w:eastAsia="宋体" w:hAnsi="Times New Roman"/>
                            <w:i/>
                            <w:color w:val="000000" w:themeColor="text1"/>
                            <w:sz w:val="24"/>
                            <w:szCs w:val="24"/>
                          </w:rPr>
                        </m:ctrlPr>
                      </m:sSubPr>
                      <m:e>
                        <m:r>
                          <w:rPr>
                            <w:rFonts w:ascii="Cambria Math" w:eastAsia="宋体" w:hAnsi="Times New Roman"/>
                            <w:color w:val="000000" w:themeColor="text1"/>
                            <w:sz w:val="24"/>
                            <w:szCs w:val="24"/>
                          </w:rPr>
                          <m:t>A</m:t>
                        </m:r>
                      </m:e>
                      <m:sub>
                        <m:r>
                          <w:rPr>
                            <w:rFonts w:ascii="Cambria Math" w:eastAsia="宋体" w:hAnsi="Times New Roman"/>
                            <w:color w:val="000000" w:themeColor="text1"/>
                            <w:sz w:val="24"/>
                            <w:szCs w:val="24"/>
                          </w:rPr>
                          <m:t>T</m:t>
                        </m:r>
                      </m:sub>
                    </m:sSub>
                  </m:e>
                </m:acc>
                <m:r>
                  <w:rPr>
                    <w:rFonts w:ascii="Cambria Math" w:eastAsia="宋体" w:hAnsi="Cambria Math"/>
                    <w:color w:val="000000" w:themeColor="text1"/>
                    <w:sz w:val="24"/>
                    <w:szCs w:val="24"/>
                  </w:rPr>
                  <m:t>≥</m:t>
                </m:r>
                <m:r>
                  <w:rPr>
                    <w:rFonts w:ascii="Cambria Math" w:eastAsia="宋体" w:hAnsi="Times New Roman"/>
                    <w:color w:val="000000" w:themeColor="text1"/>
                    <w:sz w:val="24"/>
                    <w:szCs w:val="24"/>
                  </w:rPr>
                  <m:t>130</m:t>
                </m:r>
              </m:e>
            </m:eqArr>
          </m:e>
        </m:d>
      </m:oMath>
      <w:r>
        <w:rPr>
          <w:rFonts w:ascii="Times New Roman" w:eastAsia="宋体" w:hAnsi="Times New Roman" w:hint="eastAsia"/>
          <w:color w:val="000000" w:themeColor="text1"/>
          <w:sz w:val="24"/>
          <w:szCs w:val="24"/>
        </w:rPr>
        <w:t>，其中</w:t>
      </w:r>
      <m:oMath>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m:oMath>
      <w:r>
        <w:rPr>
          <w:rFonts w:ascii="Times New Roman" w:eastAsia="宋体" w:hAnsi="Times New Roman" w:hint="eastAsia"/>
          <w:color w:val="000000" w:themeColor="text1"/>
          <w:sz w:val="24"/>
          <w:szCs w:val="24"/>
        </w:rPr>
        <w:t>为移动平均价</w:t>
      </w:r>
      <m:oMath>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以美元</w:t>
      </w:r>
      <w:r>
        <w:rPr>
          <w:rFonts w:ascii="Times New Roman" w:eastAsia="宋体" w:hAnsi="Times New Roman" w:hint="eastAsia"/>
          <w:color w:val="000000" w:themeColor="text1"/>
          <w:sz w:val="24"/>
          <w:szCs w:val="24"/>
        </w:rPr>
        <w:t>/</w:t>
      </w:r>
      <w:r w:rsidR="00C07798">
        <w:rPr>
          <w:rFonts w:ascii="Times New Roman" w:eastAsia="宋体" w:hAnsi="Times New Roman" w:hint="eastAsia"/>
          <w:color w:val="000000" w:themeColor="text1"/>
          <w:sz w:val="24"/>
          <w:szCs w:val="24"/>
        </w:rPr>
        <w:t>桶为单位的数值。</w:t>
      </w:r>
    </w:p>
    <w:p w14:paraId="13FFE9E2" w14:textId="2899962C" w:rsidR="00C07798" w:rsidRDefault="00C07798" w:rsidP="00382D9F">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最后本文给出</w:t>
      </w:r>
      <w:r w:rsidR="00C001AD">
        <w:rPr>
          <w:rFonts w:ascii="Times New Roman" w:eastAsia="宋体" w:hAnsi="Times New Roman" w:hint="eastAsia"/>
          <w:color w:val="000000" w:themeColor="text1"/>
          <w:sz w:val="24"/>
          <w:szCs w:val="24"/>
        </w:rPr>
        <w:t>国内成品油</w:t>
      </w:r>
      <w:r>
        <w:rPr>
          <w:rFonts w:ascii="Times New Roman" w:eastAsia="宋体" w:hAnsi="Times New Roman" w:hint="eastAsia"/>
          <w:color w:val="000000" w:themeColor="text1"/>
          <w:sz w:val="24"/>
          <w:szCs w:val="24"/>
        </w:rPr>
        <w:t>实际调整金额</w:t>
      </w:r>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oMath>
      <w:r>
        <w:rPr>
          <w:rFonts w:ascii="Times New Roman" w:eastAsia="宋体" w:hAnsi="Times New Roman" w:hint="eastAsia"/>
          <w:color w:val="000000" w:themeColor="text1"/>
          <w:sz w:val="24"/>
          <w:szCs w:val="24"/>
        </w:rPr>
        <w:t>的表达式：</w:t>
      </w:r>
    </w:p>
    <w:p w14:paraId="38CCA6EF" w14:textId="3EFD9CB4" w:rsidR="00C07798" w:rsidRPr="006253FE" w:rsidRDefault="00C07798" w:rsidP="00382D9F">
      <w:pPr>
        <w:ind w:firstLineChars="200" w:firstLine="480"/>
        <w:rPr>
          <w:rFonts w:ascii="Times New Roman" w:eastAsia="宋体" w:hAnsi="Times New Roman"/>
          <w:color w:val="000000" w:themeColor="text1"/>
          <w:sz w:val="24"/>
          <w:szCs w:val="24"/>
        </w:rPr>
      </w:pPr>
      <m:oMathPara>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eqArr>
                <m:eqArrPr>
                  <m:ctrlPr>
                    <w:rPr>
                      <w:rFonts w:ascii="Cambria Math" w:eastAsia="宋体" w:hAnsi="Cambria Math"/>
                      <w:color w:val="000000" w:themeColor="text1"/>
                      <w:sz w:val="24"/>
                      <w:szCs w:val="24"/>
                    </w:rPr>
                  </m:ctrlPr>
                </m:eqArrPr>
                <m:e>
                  <m:r>
                    <w:rPr>
                      <w:rFonts w:ascii="Cambria Math" w:eastAsia="宋体" w:hAnsi="Cambria Math"/>
                      <w:color w:val="000000" w:themeColor="text1"/>
                      <w:sz w:val="24"/>
                      <w:szCs w:val="24"/>
                    </w:rPr>
                    <m:t>&amp;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⋅ϕ(M</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|≥50</m:t>
                  </m:r>
                </m:e>
                <m:e>
                  <m:r>
                    <w:rPr>
                      <w:rFonts w:ascii="Cambria Math" w:eastAsia="宋体" w:hAnsi="Cambria Math"/>
                      <w:color w:val="000000" w:themeColor="text1"/>
                      <w:sz w:val="24"/>
                      <w:szCs w:val="24"/>
                    </w:rPr>
                    <m:t>&amp;0,    &amp;&amp;|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|&lt;50</m:t>
                  </m:r>
                </m:e>
              </m:eqArr>
            </m:e>
          </m:d>
        </m:oMath>
      </m:oMathPara>
    </w:p>
    <w:p w14:paraId="50EA6EA2" w14:textId="087EE4DA" w:rsidR="006253FE" w:rsidRDefault="006253FE" w:rsidP="006253FE">
      <w:pPr>
        <w:rPr>
          <w:rFonts w:ascii="Times New Roman" w:eastAsia="宋体" w:hAnsi="Times New Roman"/>
          <w:b/>
          <w:bCs/>
          <w:color w:val="FF0000"/>
          <w:sz w:val="24"/>
          <w:szCs w:val="24"/>
        </w:rPr>
      </w:pPr>
      <w:r w:rsidRPr="006253FE">
        <w:rPr>
          <w:rFonts w:ascii="Times New Roman" w:eastAsia="宋体" w:hAnsi="Times New Roman" w:hint="eastAsia"/>
          <w:b/>
          <w:bCs/>
          <w:color w:val="FF0000"/>
          <w:sz w:val="24"/>
          <w:szCs w:val="24"/>
        </w:rPr>
        <w:t>1.2</w:t>
      </w:r>
      <w:r w:rsidRPr="006253FE">
        <w:rPr>
          <w:rFonts w:ascii="Times New Roman" w:eastAsia="宋体" w:hAnsi="Times New Roman" w:hint="eastAsia"/>
          <w:b/>
          <w:bCs/>
          <w:color w:val="FF0000"/>
          <w:sz w:val="24"/>
          <w:szCs w:val="24"/>
        </w:rPr>
        <w:t>价格传递不对称性的检验</w:t>
      </w:r>
    </w:p>
    <w:p w14:paraId="2A405C8A" w14:textId="38C29044" w:rsidR="006253FE" w:rsidRDefault="00025243" w:rsidP="00025243">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在计量经济学中，</w:t>
      </w:r>
      <w:r w:rsidRPr="00025243">
        <w:rPr>
          <w:rFonts w:ascii="Times New Roman" w:eastAsia="宋体" w:hAnsi="Times New Roman"/>
          <w:color w:val="000000" w:themeColor="text1"/>
          <w:sz w:val="24"/>
          <w:szCs w:val="24"/>
        </w:rPr>
        <w:t>Shin &amp;Yu</w:t>
      </w:r>
      <w:r w:rsidRPr="00025243">
        <w:rPr>
          <w:rFonts w:ascii="Times New Roman" w:eastAsia="宋体" w:hAnsi="Times New Roman"/>
          <w:color w:val="000000" w:themeColor="text1"/>
          <w:sz w:val="24"/>
          <w:szCs w:val="24"/>
        </w:rPr>
        <w:t>（</w:t>
      </w:r>
      <w:r w:rsidRPr="00025243">
        <w:rPr>
          <w:rFonts w:ascii="Times New Roman" w:eastAsia="宋体" w:hAnsi="Times New Roman"/>
          <w:color w:val="000000" w:themeColor="text1"/>
          <w:sz w:val="24"/>
          <w:szCs w:val="24"/>
        </w:rPr>
        <w:t>2014</w:t>
      </w:r>
      <w:r w:rsidRPr="00025243">
        <w:rPr>
          <w:rFonts w:ascii="Times New Roman" w:eastAsia="宋体" w:hAnsi="Times New Roman"/>
          <w:color w:val="000000" w:themeColor="text1"/>
          <w:sz w:val="24"/>
          <w:szCs w:val="24"/>
        </w:rPr>
        <w:t>）提出的非线性自回归分布滞后（</w:t>
      </w:r>
      <w:r w:rsidRPr="00025243">
        <w:rPr>
          <w:rFonts w:ascii="Times New Roman" w:eastAsia="宋体" w:hAnsi="Times New Roman"/>
          <w:color w:val="000000" w:themeColor="text1"/>
          <w:sz w:val="24"/>
          <w:szCs w:val="24"/>
        </w:rPr>
        <w:t>NARDL</w:t>
      </w:r>
      <w:r w:rsidRPr="00025243">
        <w:rPr>
          <w:rFonts w:ascii="Times New Roman" w:eastAsia="宋体" w:hAnsi="Times New Roman"/>
          <w:color w:val="000000" w:themeColor="text1"/>
          <w:sz w:val="24"/>
          <w:szCs w:val="24"/>
        </w:rPr>
        <w:t>）模型</w:t>
      </w:r>
      <w:r>
        <w:rPr>
          <w:rFonts w:ascii="Times New Roman" w:eastAsia="宋体" w:hAnsi="Times New Roman" w:hint="eastAsia"/>
          <w:color w:val="000000" w:themeColor="text1"/>
          <w:sz w:val="24"/>
          <w:szCs w:val="24"/>
        </w:rPr>
        <w:t>，</w:t>
      </w:r>
      <w:r w:rsidRPr="00025243">
        <w:rPr>
          <w:rFonts w:ascii="Times New Roman" w:eastAsia="宋体" w:hAnsi="Times New Roman"/>
          <w:color w:val="000000" w:themeColor="text1"/>
          <w:sz w:val="24"/>
          <w:szCs w:val="24"/>
        </w:rPr>
        <w:t>通过将核心自变量分解为正、负两个部分，能够在一个方程中同时检验原油价格波动对国内成品油价格的短期非对称影响和长期非对称影响</w:t>
      </w:r>
      <w:r>
        <w:rPr>
          <w:rFonts w:ascii="Times New Roman" w:eastAsia="宋体" w:hAnsi="Times New Roman" w:hint="eastAsia"/>
          <w:color w:val="000000" w:themeColor="text1"/>
          <w:sz w:val="24"/>
          <w:szCs w:val="24"/>
        </w:rPr>
        <w:t>。此外</w:t>
      </w:r>
      <w:r w:rsidRPr="00025243">
        <w:rPr>
          <w:rFonts w:ascii="Times New Roman" w:eastAsia="宋体" w:hAnsi="Times New Roman"/>
          <w:color w:val="000000" w:themeColor="text1"/>
          <w:sz w:val="24"/>
          <w:szCs w:val="24"/>
        </w:rPr>
        <w:t>短期不对称往往源于生产调整或信息搜寻，而长期不对称则暗含了市场结构的改变或寡</w:t>
      </w:r>
      <w:r w:rsidRPr="00025243">
        <w:rPr>
          <w:rFonts w:ascii="Times New Roman" w:eastAsia="宋体" w:hAnsi="Times New Roman"/>
          <w:color w:val="000000" w:themeColor="text1"/>
          <w:sz w:val="24"/>
          <w:szCs w:val="24"/>
        </w:rPr>
        <w:lastRenderedPageBreak/>
        <w:t>头企业间的合谋与市场势力</w:t>
      </w:r>
      <w:r>
        <w:rPr>
          <w:rFonts w:ascii="Times New Roman" w:eastAsia="宋体" w:hAnsi="Times New Roman" w:hint="eastAsia"/>
          <w:color w:val="000000" w:themeColor="text1"/>
          <w:sz w:val="24"/>
          <w:szCs w:val="24"/>
        </w:rPr>
        <w:t>，</w:t>
      </w:r>
      <w:r w:rsidRPr="00025243">
        <w:rPr>
          <w:rFonts w:ascii="Times New Roman" w:eastAsia="宋体" w:hAnsi="Times New Roman"/>
          <w:color w:val="000000" w:themeColor="text1"/>
          <w:sz w:val="24"/>
          <w:szCs w:val="24"/>
        </w:rPr>
        <w:t xml:space="preserve">NARDL </w:t>
      </w:r>
      <w:r w:rsidRPr="00025243">
        <w:rPr>
          <w:rFonts w:ascii="Times New Roman" w:eastAsia="宋体" w:hAnsi="Times New Roman"/>
          <w:color w:val="000000" w:themeColor="text1"/>
          <w:sz w:val="24"/>
          <w:szCs w:val="24"/>
        </w:rPr>
        <w:t>模型对长期非对称的敏锐捕捉，适合剖析我国成品油市场</w:t>
      </w:r>
      <w:r>
        <w:rPr>
          <w:rFonts w:ascii="Times New Roman" w:eastAsia="宋体" w:hAnsi="Times New Roman" w:hint="eastAsia"/>
          <w:color w:val="000000" w:themeColor="text1"/>
          <w:sz w:val="24"/>
          <w:szCs w:val="24"/>
        </w:rPr>
        <w:t>不对称性</w:t>
      </w:r>
      <w:r w:rsidRPr="00025243">
        <w:rPr>
          <w:rFonts w:ascii="Times New Roman" w:eastAsia="宋体" w:hAnsi="Times New Roman"/>
          <w:color w:val="000000" w:themeColor="text1"/>
          <w:sz w:val="24"/>
          <w:szCs w:val="24"/>
        </w:rPr>
        <w:t>的深层成因。</w:t>
      </w:r>
      <w:r>
        <w:rPr>
          <w:rFonts w:ascii="Times New Roman" w:eastAsia="宋体" w:hAnsi="Times New Roman" w:hint="eastAsia"/>
          <w:color w:val="000000" w:themeColor="text1"/>
          <w:sz w:val="24"/>
          <w:szCs w:val="24"/>
        </w:rPr>
        <w:t>基于上述原因，本文选择</w:t>
      </w:r>
      <w:r>
        <w:rPr>
          <w:rFonts w:ascii="Times New Roman" w:eastAsia="宋体" w:hAnsi="Times New Roman" w:hint="eastAsia"/>
          <w:color w:val="000000" w:themeColor="text1"/>
          <w:sz w:val="24"/>
          <w:szCs w:val="24"/>
        </w:rPr>
        <w:t>NARDL</w:t>
      </w:r>
      <w:r>
        <w:rPr>
          <w:rFonts w:ascii="Times New Roman" w:eastAsia="宋体" w:hAnsi="Times New Roman" w:hint="eastAsia"/>
          <w:color w:val="000000" w:themeColor="text1"/>
          <w:sz w:val="24"/>
          <w:szCs w:val="24"/>
        </w:rPr>
        <w:t>模型进行价格传递不对称性的检验。</w:t>
      </w:r>
    </w:p>
    <w:p w14:paraId="191A53E8" w14:textId="29FA0AE9" w:rsidR="00025243" w:rsidRDefault="00025243" w:rsidP="00025243">
      <w:pPr>
        <w:rPr>
          <w:rFonts w:ascii="Times New Roman" w:eastAsia="宋体" w:hAnsi="Times New Roman"/>
          <w:b/>
          <w:bCs/>
          <w:color w:val="00B050"/>
          <w:sz w:val="24"/>
          <w:szCs w:val="24"/>
        </w:rPr>
      </w:pPr>
      <w:r w:rsidRPr="00025243">
        <w:rPr>
          <w:rFonts w:ascii="Times New Roman" w:eastAsia="宋体" w:hAnsi="Times New Roman" w:hint="eastAsia"/>
          <w:b/>
          <w:bCs/>
          <w:color w:val="00B050"/>
          <w:sz w:val="24"/>
          <w:szCs w:val="24"/>
        </w:rPr>
        <w:t>1</w:t>
      </w:r>
      <w:r w:rsidRPr="00025243">
        <w:rPr>
          <w:rFonts w:ascii="Times New Roman" w:eastAsia="宋体" w:hAnsi="Times New Roman"/>
          <w:b/>
          <w:bCs/>
          <w:color w:val="00B050"/>
          <w:sz w:val="24"/>
          <w:szCs w:val="24"/>
        </w:rPr>
        <w:t>数据平稳性与因果检验</w:t>
      </w:r>
    </w:p>
    <w:p w14:paraId="3017C6F6" w14:textId="0154AC17" w:rsidR="00025243" w:rsidRPr="00025243" w:rsidRDefault="00025243" w:rsidP="004B658E">
      <w:pPr>
        <w:pStyle w:val="a3"/>
        <w:ind w:firstLineChars="200" w:firstLine="480"/>
        <w:rPr>
          <w:rFonts w:eastAsia="宋体" w:cs="Arial" w:hint="eastAsia"/>
          <w:kern w:val="0"/>
          <w14:ligatures w14:val="none"/>
        </w:rPr>
      </w:pPr>
      <w:r w:rsidRPr="00025243">
        <w:rPr>
          <w:rFonts w:eastAsia="宋体"/>
          <w:color w:val="000000" w:themeColor="text1"/>
        </w:rPr>
        <w:t xml:space="preserve">NARDL </w:t>
      </w:r>
      <w:r w:rsidRPr="00025243">
        <w:rPr>
          <w:rFonts w:eastAsia="宋体"/>
          <w:color w:val="000000" w:themeColor="text1"/>
        </w:rPr>
        <w:t>模型</w:t>
      </w:r>
      <w:r>
        <w:rPr>
          <w:rFonts w:eastAsia="宋体" w:hint="eastAsia"/>
          <w:color w:val="000000" w:themeColor="text1"/>
        </w:rPr>
        <w:t>的使用对</w:t>
      </w:r>
      <w:r w:rsidRPr="00025243">
        <w:rPr>
          <w:rFonts w:eastAsia="宋体"/>
          <w:color w:val="000000" w:themeColor="text1"/>
        </w:rPr>
        <w:t>数据的基本性质有严格要求</w:t>
      </w:r>
      <w:r>
        <w:rPr>
          <w:rFonts w:eastAsia="宋体" w:hint="eastAsia"/>
          <w:color w:val="000000" w:themeColor="text1"/>
        </w:rPr>
        <w:t>，本文首先对数据进行下述两</w:t>
      </w:r>
      <w:r w:rsidRPr="00025243">
        <w:rPr>
          <w:rFonts w:eastAsia="宋体"/>
          <w:color w:val="000000" w:themeColor="text1"/>
        </w:rPr>
        <w:t>个检验过程</w:t>
      </w:r>
      <w:r>
        <w:rPr>
          <w:rFonts w:eastAsia="宋体" w:hint="eastAsia"/>
          <w:color w:val="000000" w:themeColor="text1"/>
        </w:rPr>
        <w:t>。（</w:t>
      </w:r>
      <w:r>
        <w:rPr>
          <w:rFonts w:eastAsia="宋体" w:hint="eastAsia"/>
          <w:color w:val="000000" w:themeColor="text1"/>
        </w:rPr>
        <w:t>1</w:t>
      </w:r>
      <w:r>
        <w:rPr>
          <w:rFonts w:eastAsia="宋体" w:hint="eastAsia"/>
          <w:color w:val="000000" w:themeColor="text1"/>
        </w:rPr>
        <w:t>）</w:t>
      </w:r>
      <w:r w:rsidRPr="00025243">
        <w:rPr>
          <w:rFonts w:eastAsia="宋体"/>
          <w:color w:val="000000" w:themeColor="text1"/>
        </w:rPr>
        <w:t>平稳性检验：确保数据不包含二阶单整</w:t>
      </w:r>
      <w:r w:rsidRPr="00025243">
        <w:rPr>
          <w:rFonts w:eastAsia="宋体"/>
          <w:color w:val="000000" w:themeColor="text1"/>
        </w:rPr>
        <w:t xml:space="preserve"> </w:t>
      </w:r>
      <m:oMath>
        <m:r>
          <w:rPr>
            <w:rFonts w:ascii="Cambria Math" w:eastAsia="宋体" w:hAnsi="Cambria Math"/>
            <w:color w:val="000000" w:themeColor="text1"/>
          </w:rPr>
          <m:t>I(2)</m:t>
        </m:r>
      </m:oMath>
      <w:r w:rsidRPr="00025243">
        <w:rPr>
          <w:rFonts w:eastAsia="宋体"/>
          <w:color w:val="000000" w:themeColor="text1"/>
        </w:rPr>
        <w:t>序列，否则会导致伪回归</w:t>
      </w:r>
      <w:r>
        <w:rPr>
          <w:rFonts w:eastAsia="宋体" w:hint="eastAsia"/>
          <w:color w:val="000000" w:themeColor="text1"/>
        </w:rPr>
        <w:t>。（</w:t>
      </w:r>
      <w:r>
        <w:rPr>
          <w:rFonts w:eastAsia="宋体" w:hint="eastAsia"/>
          <w:color w:val="000000" w:themeColor="text1"/>
        </w:rPr>
        <w:t>2</w:t>
      </w:r>
      <w:r>
        <w:rPr>
          <w:rFonts w:eastAsia="宋体" w:hint="eastAsia"/>
          <w:color w:val="000000" w:themeColor="text1"/>
        </w:rPr>
        <w:t>）</w:t>
      </w:r>
      <w:r w:rsidRPr="00025243">
        <w:rPr>
          <w:rFonts w:ascii="Arial" w:eastAsia="宋体" w:hAnsi="Arial" w:cs="Arial"/>
          <w:kern w:val="0"/>
          <w14:ligatures w14:val="none"/>
        </w:rPr>
        <w:t>格兰杰因果检验</w:t>
      </w:r>
      <w:r>
        <w:rPr>
          <w:rFonts w:ascii="Arial" w:eastAsia="宋体" w:hAnsi="Arial" w:cs="Arial" w:hint="eastAsia"/>
          <w:kern w:val="0"/>
          <w14:ligatures w14:val="none"/>
        </w:rPr>
        <w:t>：</w:t>
      </w:r>
      <w:r w:rsidRPr="00025243">
        <w:rPr>
          <w:rFonts w:ascii="Arial" w:eastAsia="宋体" w:hAnsi="Arial" w:cs="Arial"/>
          <w:kern w:val="0"/>
          <w14:ligatures w14:val="none"/>
        </w:rPr>
        <w:t>在统计上验证</w:t>
      </w:r>
      <w:r w:rsidRPr="00025243">
        <w:rPr>
          <w:rFonts w:ascii="Arial" w:eastAsia="宋体" w:hAnsi="Arial" w:cs="Arial"/>
          <w:kern w:val="0"/>
          <w14:ligatures w14:val="none"/>
        </w:rPr>
        <w:t>“</w:t>
      </w:r>
      <w:r w:rsidRPr="00025243">
        <w:rPr>
          <w:rFonts w:ascii="Arial" w:eastAsia="宋体" w:hAnsi="Arial" w:cs="Arial"/>
          <w:kern w:val="0"/>
          <w14:ligatures w14:val="none"/>
        </w:rPr>
        <w:t>确实是国际油价的变动引起了国内成品油价的变动</w:t>
      </w:r>
      <w:r w:rsidRPr="00025243">
        <w:rPr>
          <w:rFonts w:ascii="Arial" w:eastAsia="宋体" w:hAnsi="Arial" w:cs="Arial"/>
          <w:kern w:val="0"/>
          <w14:ligatures w14:val="none"/>
        </w:rPr>
        <w:t>”</w:t>
      </w:r>
      <w:r w:rsidRPr="00025243">
        <w:rPr>
          <w:rFonts w:ascii="Arial" w:eastAsia="宋体" w:hAnsi="Arial" w:cs="Arial"/>
          <w:kern w:val="0"/>
          <w14:ligatures w14:val="none"/>
        </w:rPr>
        <w:t>，而不是反过来</w:t>
      </w:r>
      <w:r>
        <w:rPr>
          <w:rFonts w:ascii="Arial" w:eastAsia="宋体" w:hAnsi="Arial" w:cs="Arial" w:hint="eastAsia"/>
          <w:kern w:val="0"/>
          <w14:ligatures w14:val="none"/>
        </w:rPr>
        <w:t>。</w:t>
      </w:r>
    </w:p>
    <w:p w14:paraId="31DB31E6" w14:textId="7E182B1D" w:rsidR="00025243" w:rsidRDefault="004B658E" w:rsidP="004B658E">
      <w:pPr>
        <w:rPr>
          <w:rFonts w:ascii="Times New Roman" w:eastAsia="宋体" w:hAnsi="Times New Roman"/>
          <w:b/>
          <w:bCs/>
          <w:color w:val="00B050"/>
          <w:sz w:val="24"/>
          <w:szCs w:val="24"/>
        </w:rPr>
      </w:pPr>
      <w:r w:rsidRPr="004B658E">
        <w:rPr>
          <w:rFonts w:ascii="Times New Roman" w:eastAsia="宋体" w:hAnsi="Times New Roman" w:hint="eastAsia"/>
          <w:b/>
          <w:bCs/>
          <w:color w:val="00B050"/>
          <w:sz w:val="24"/>
          <w:szCs w:val="24"/>
        </w:rPr>
        <w:t>2</w:t>
      </w:r>
      <w:r w:rsidRPr="004B658E">
        <w:rPr>
          <w:rFonts w:ascii="Times New Roman" w:eastAsia="宋体" w:hAnsi="Times New Roman"/>
          <w:b/>
          <w:bCs/>
          <w:color w:val="00B050"/>
          <w:sz w:val="24"/>
          <w:szCs w:val="24"/>
        </w:rPr>
        <w:t>基础</w:t>
      </w:r>
      <w:r w:rsidRPr="004B658E">
        <w:rPr>
          <w:rFonts w:ascii="Times New Roman" w:eastAsia="宋体" w:hAnsi="Times New Roman"/>
          <w:b/>
          <w:bCs/>
          <w:color w:val="00B050"/>
          <w:sz w:val="24"/>
          <w:szCs w:val="24"/>
        </w:rPr>
        <w:t xml:space="preserve"> NARDL </w:t>
      </w:r>
      <w:r w:rsidRPr="004B658E">
        <w:rPr>
          <w:rFonts w:ascii="Times New Roman" w:eastAsia="宋体" w:hAnsi="Times New Roman"/>
          <w:b/>
          <w:bCs/>
          <w:color w:val="00B050"/>
          <w:sz w:val="24"/>
          <w:szCs w:val="24"/>
        </w:rPr>
        <w:t>模型构建</w:t>
      </w:r>
    </w:p>
    <w:p w14:paraId="255B7B3E" w14:textId="758B9DBA" w:rsidR="004B658E" w:rsidRPr="004B658E" w:rsidRDefault="004B658E" w:rsidP="004B658E">
      <w:pPr>
        <w:rPr>
          <w:rFonts w:ascii="Times New Roman" w:eastAsia="宋体" w:hAnsi="Times New Roman"/>
          <w:color w:val="000000" w:themeColor="text1"/>
          <w:sz w:val="24"/>
          <w:szCs w:val="24"/>
        </w:rPr>
      </w:pPr>
      <w:r w:rsidRPr="004B658E">
        <w:rPr>
          <w:rFonts w:ascii="Times New Roman" w:eastAsia="宋体" w:hAnsi="Times New Roman"/>
          <w:color w:val="000000" w:themeColor="text1"/>
          <w:sz w:val="24"/>
          <w:szCs w:val="24"/>
        </w:rPr>
        <w:t>S</w:t>
      </w:r>
      <w:r w:rsidRPr="004B658E">
        <w:rPr>
          <w:rFonts w:ascii="Times New Roman" w:eastAsia="宋体" w:hAnsi="Times New Roman" w:hint="eastAsia"/>
          <w:color w:val="000000" w:themeColor="text1"/>
          <w:sz w:val="24"/>
          <w:szCs w:val="24"/>
        </w:rPr>
        <w:t>tep1</w:t>
      </w:r>
      <w:r w:rsidRPr="004B658E">
        <w:rPr>
          <w:rFonts w:ascii="Times New Roman" w:eastAsia="宋体" w:hAnsi="Times New Roman"/>
          <w:color w:val="000000" w:themeColor="text1"/>
          <w:sz w:val="24"/>
          <w:szCs w:val="24"/>
        </w:rPr>
        <w:t>核心自变量的正负分解</w:t>
      </w:r>
      <w:r w:rsidRPr="004B658E">
        <w:rPr>
          <w:rFonts w:ascii="Times New Roman" w:eastAsia="宋体" w:hAnsi="Times New Roman"/>
          <w:color w:val="000000" w:themeColor="text1"/>
          <w:sz w:val="24"/>
          <w:szCs w:val="24"/>
        </w:rPr>
        <w:t xml:space="preserve"> </w:t>
      </w:r>
    </w:p>
    <w:p w14:paraId="2A9B949D" w14:textId="285A8FDA" w:rsidR="004B658E" w:rsidRPr="004B658E" w:rsidRDefault="004B658E" w:rsidP="004B658E">
      <w:pPr>
        <w:ind w:firstLineChars="200" w:firstLine="480"/>
        <w:rPr>
          <w:rFonts w:ascii="Times New Roman" w:eastAsia="宋体" w:hAnsi="Times New Roman"/>
          <w:color w:val="000000" w:themeColor="text1"/>
          <w:sz w:val="24"/>
          <w:szCs w:val="24"/>
        </w:rPr>
      </w:pPr>
      <w:r w:rsidRPr="004B658E">
        <w:rPr>
          <w:rFonts w:ascii="Times New Roman" w:eastAsia="宋体" w:hAnsi="Times New Roman"/>
          <w:color w:val="000000" w:themeColor="text1"/>
          <w:sz w:val="24"/>
          <w:szCs w:val="24"/>
        </w:rPr>
        <w:t>首先，将国际真实油价的变化量</w:t>
      </w:r>
      <m:oMath>
        <m:r>
          <m:rPr>
            <m:sty m:val="p"/>
          </m:rPr>
          <w:rPr>
            <w:rFonts w:ascii="Cambria Math" w:eastAsia="宋体" w:hAnsi="Cambria Math" w:hint="eastAsia"/>
            <w:color w:val="000000" w:themeColor="text1"/>
            <w:sz w:val="24"/>
            <w:szCs w:val="24"/>
          </w:rPr>
          <m:t>Δ</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sidRPr="004B658E">
        <w:rPr>
          <w:rFonts w:ascii="Times New Roman" w:eastAsia="宋体" w:hAnsi="Times New Roman"/>
          <w:color w:val="000000" w:themeColor="text1"/>
          <w:sz w:val="24"/>
          <w:szCs w:val="24"/>
        </w:rPr>
        <w:t>分解为代表上涨和下跌的累加序列：</w:t>
      </w:r>
      <w:r w:rsidRPr="004B658E">
        <w:rPr>
          <w:rFonts w:ascii="Times New Roman" w:eastAsia="宋体" w:hAnsi="Times New Roman"/>
          <w:color w:val="000000" w:themeColor="text1"/>
          <w:sz w:val="24"/>
          <w:szCs w:val="24"/>
        </w:rPr>
        <w:t xml:space="preserve"> </w:t>
      </w:r>
    </w:p>
    <w:p w14:paraId="2DA10C39" w14:textId="5C788104" w:rsidR="004B658E" w:rsidRPr="004B658E" w:rsidRDefault="004B658E" w:rsidP="004B658E">
      <w:pPr>
        <w:rPr>
          <w:rFonts w:ascii="Times New Roman" w:eastAsia="宋体" w:hAnsi="Times New Roman"/>
          <w:color w:val="000000" w:themeColor="text1"/>
          <w:sz w:val="24"/>
          <w:szCs w:val="24"/>
        </w:rPr>
      </w:pPr>
      <m:oMathPara>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T</m:t>
              </m:r>
              <m:ctrlPr>
                <w:rPr>
                  <w:rFonts w:ascii="Cambria Math" w:eastAsia="宋体" w:hAnsi="Cambria Math"/>
                  <w:i/>
                  <w:color w:val="000000" w:themeColor="text1"/>
                  <w:sz w:val="24"/>
                  <w:szCs w:val="24"/>
                </w:rPr>
              </m:ctrlPr>
            </m:sup>
            <m:e>
              <m:func>
                <m:funcPr>
                  <m:ctrlPr>
                    <w:rPr>
                      <w:rFonts w:ascii="Cambria Math" w:eastAsia="宋体" w:hAnsi="Cambria Math"/>
                      <w:i/>
                      <w:color w:val="000000" w:themeColor="text1"/>
                      <w:sz w:val="24"/>
                      <w:szCs w:val="24"/>
                    </w:rPr>
                  </m:ctrlPr>
                </m:funcPr>
                <m:fName>
                  <m:r>
                    <w:rPr>
                      <w:rFonts w:ascii="Cambria Math" w:eastAsia="宋体" w:hAnsi="Cambria Math"/>
                      <w:color w:val="000000" w:themeColor="text1"/>
                      <w:sz w:val="24"/>
                      <w:szCs w:val="24"/>
                    </w:rPr>
                    <m:t>max</m:t>
                  </m:r>
                </m:fName>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Δ</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j</m:t>
                          </m:r>
                        </m:sub>
                      </m:sSub>
                      <m:r>
                        <w:rPr>
                          <w:rFonts w:ascii="Cambria Math" w:eastAsia="宋体" w:hAnsi="Cambria Math"/>
                          <w:color w:val="000000" w:themeColor="text1"/>
                          <w:sz w:val="24"/>
                          <w:szCs w:val="24"/>
                        </w:rPr>
                        <m:t>,0</m:t>
                      </m:r>
                    </m:e>
                  </m:d>
                </m:e>
              </m:func>
              <m:ctrlPr>
                <w:rPr>
                  <w:rFonts w:ascii="Cambria Math" w:eastAsia="宋体" w:hAnsi="Cambria Math"/>
                  <w:i/>
                  <w:color w:val="000000" w:themeColor="text1"/>
                  <w:sz w:val="24"/>
                  <w:szCs w:val="24"/>
                </w:rPr>
              </m:ctrlPr>
            </m:e>
          </m:nary>
        </m:oMath>
      </m:oMathPara>
    </w:p>
    <w:p w14:paraId="165EC199" w14:textId="1DC3E891" w:rsidR="004B658E" w:rsidRPr="004B658E" w:rsidRDefault="004B658E" w:rsidP="004B658E">
      <w:pPr>
        <w:rPr>
          <w:rFonts w:ascii="Times New Roman" w:eastAsia="宋体" w:hAnsi="Times New Roman"/>
          <w:color w:val="000000" w:themeColor="text1"/>
          <w:sz w:val="24"/>
          <w:szCs w:val="24"/>
        </w:rPr>
      </w:pPr>
      <m:oMathPara>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T</m:t>
              </m:r>
              <m:ctrlPr>
                <w:rPr>
                  <w:rFonts w:ascii="Cambria Math" w:eastAsia="宋体" w:hAnsi="Cambria Math"/>
                  <w:i/>
                  <w:color w:val="000000" w:themeColor="text1"/>
                  <w:sz w:val="24"/>
                  <w:szCs w:val="24"/>
                </w:rPr>
              </m:ctrlPr>
            </m:sup>
            <m:e>
              <m:func>
                <m:funcPr>
                  <m:ctrlPr>
                    <w:rPr>
                      <w:rFonts w:ascii="Cambria Math" w:eastAsia="宋体" w:hAnsi="Cambria Math"/>
                      <w:i/>
                      <w:color w:val="000000" w:themeColor="text1"/>
                      <w:sz w:val="24"/>
                      <w:szCs w:val="24"/>
                    </w:rPr>
                  </m:ctrlPr>
                </m:funcPr>
                <m:fName>
                  <m:r>
                    <w:rPr>
                      <w:rFonts w:ascii="Cambria Math" w:eastAsia="宋体" w:hAnsi="Cambria Math"/>
                      <w:color w:val="000000" w:themeColor="text1"/>
                      <w:sz w:val="24"/>
                      <w:szCs w:val="24"/>
                    </w:rPr>
                    <m:t>min</m:t>
                  </m:r>
                </m:fName>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Δ</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j</m:t>
                          </m:r>
                        </m:sub>
                      </m:sSub>
                      <m:r>
                        <w:rPr>
                          <w:rFonts w:ascii="Cambria Math" w:eastAsia="宋体" w:hAnsi="Cambria Math"/>
                          <w:color w:val="000000" w:themeColor="text1"/>
                          <w:sz w:val="24"/>
                          <w:szCs w:val="24"/>
                        </w:rPr>
                        <m:t>,0</m:t>
                      </m:r>
                    </m:e>
                  </m:d>
                </m:e>
              </m:func>
              <m:ctrlPr>
                <w:rPr>
                  <w:rFonts w:ascii="Cambria Math" w:eastAsia="宋体" w:hAnsi="Cambria Math"/>
                  <w:i/>
                  <w:color w:val="000000" w:themeColor="text1"/>
                  <w:sz w:val="24"/>
                  <w:szCs w:val="24"/>
                </w:rPr>
              </m:ctrlPr>
            </m:e>
          </m:nary>
        </m:oMath>
      </m:oMathPara>
    </w:p>
    <w:p w14:paraId="7DDEC47D" w14:textId="770D2252" w:rsidR="004B658E" w:rsidRDefault="004B658E" w:rsidP="004B658E">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 xml:space="preserve">Step2 </w:t>
      </w:r>
      <w:r>
        <w:rPr>
          <w:rFonts w:ascii="Times New Roman" w:eastAsia="宋体" w:hAnsi="Times New Roman" w:hint="eastAsia"/>
          <w:color w:val="000000" w:themeColor="text1"/>
          <w:sz w:val="24"/>
          <w:szCs w:val="24"/>
        </w:rPr>
        <w:t>建立</w:t>
      </w:r>
      <w:r w:rsidRPr="004B658E">
        <w:rPr>
          <w:rFonts w:ascii="Times New Roman" w:eastAsia="宋体" w:hAnsi="Times New Roman"/>
          <w:color w:val="000000" w:themeColor="text1"/>
          <w:sz w:val="24"/>
          <w:szCs w:val="24"/>
        </w:rPr>
        <w:t>NARDL</w:t>
      </w:r>
      <w:r w:rsidRPr="004B658E">
        <w:rPr>
          <w:rFonts w:ascii="Times New Roman" w:eastAsia="宋体" w:hAnsi="Times New Roman"/>
          <w:color w:val="000000" w:themeColor="text1"/>
          <w:sz w:val="24"/>
          <w:szCs w:val="24"/>
        </w:rPr>
        <w:t>回归方程</w:t>
      </w:r>
    </w:p>
    <w:p w14:paraId="77165CD0" w14:textId="4B93E993" w:rsidR="004B658E" w:rsidRDefault="002E091C" w:rsidP="004B658E">
      <w:pPr>
        <w:ind w:firstLineChars="200" w:firstLine="480"/>
        <w:rPr>
          <w:rFonts w:ascii="Times New Roman" w:eastAsia="宋体" w:hAnsi="Times New Roman" w:hint="eastAsia"/>
          <w:color w:val="000000" w:themeColor="text1"/>
          <w:sz w:val="24"/>
          <w:szCs w:val="24"/>
        </w:rPr>
      </w:pPr>
      <w:r w:rsidRPr="002E091C">
        <w:rPr>
          <w:rFonts w:ascii="Times New Roman" w:eastAsia="宋体" w:hAnsi="Times New Roman"/>
          <w:color w:val="000000" w:themeColor="text1"/>
          <w:sz w:val="24"/>
          <w:szCs w:val="24"/>
        </w:rPr>
        <w:t>在传统的自回归分布滞后模型基础上，引入分解后的正负变量，</w:t>
      </w:r>
      <w:r>
        <w:rPr>
          <w:rFonts w:ascii="Times New Roman" w:eastAsia="宋体" w:hAnsi="Times New Roman" w:hint="eastAsia"/>
          <w:color w:val="000000" w:themeColor="text1"/>
          <w:sz w:val="24"/>
          <w:szCs w:val="24"/>
        </w:rPr>
        <w:t>并</w:t>
      </w:r>
      <w:r w:rsidR="004B658E">
        <w:rPr>
          <w:rFonts w:ascii="Times New Roman" w:eastAsia="宋体" w:hAnsi="Times New Roman" w:hint="eastAsia"/>
          <w:color w:val="000000" w:themeColor="text1"/>
          <w:sz w:val="24"/>
          <w:szCs w:val="24"/>
        </w:rPr>
        <w:t>将前文相关的变量数据代入，构建如下回归方程：</w:t>
      </w:r>
    </w:p>
    <w:p w14:paraId="03EE45C5" w14:textId="1E3AE1F1" w:rsidR="004B658E" w:rsidRPr="004B658E" w:rsidRDefault="004B658E" w:rsidP="004B658E">
      <w:pPr>
        <w:rPr>
          <w:rFonts w:ascii="Times New Roman" w:eastAsia="宋体" w:hAnsi="Times New Roman"/>
          <w:color w:val="000000" w:themeColor="text1"/>
          <w:sz w:val="24"/>
          <w:szCs w:val="24"/>
        </w:rPr>
      </w:pPr>
      <m:oMathPara>
        <m:oMath>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ρ</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T-1</m:t>
              </m:r>
            </m:sub>
          </m:sSub>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m:rPr>
                  <m:sty m:val="p"/>
                </m:rP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T-1</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m:rPr>
                  <m:sty m:val="p"/>
                </m:rP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T-1</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i=1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n</m:t>
              </m:r>
              <m:ctrlPr>
                <w:rPr>
                  <w:rFonts w:ascii="Cambria Math" w:eastAsia="宋体" w:hAnsi="Cambria Math"/>
                  <w:i/>
                  <w:color w:val="000000" w:themeColor="text1"/>
                  <w:sz w:val="24"/>
                  <w:szCs w:val="24"/>
                </w:rPr>
              </m:ctrlPr>
            </m:sup>
            <m:e>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φ</m:t>
                  </m:r>
                </m:e>
                <m:sub>
                  <m:r>
                    <w:rPr>
                      <w:rFonts w:ascii="Cambria Math" w:eastAsia="宋体" w:hAnsi="Cambria Math"/>
                      <w:color w:val="000000" w:themeColor="text1"/>
                      <w:sz w:val="24"/>
                      <w:szCs w:val="24"/>
                    </w:rPr>
                    <m:t>i</m:t>
                  </m:r>
                </m:sub>
              </m:sSub>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T-i</m:t>
                  </m:r>
                </m:sub>
                <m:sup>
                  <m:r>
                    <w:rPr>
                      <w:rFonts w:ascii="Cambria Math" w:eastAsia="宋体" w:hAnsi="Cambria Math"/>
                      <w:color w:val="000000" w:themeColor="text1"/>
                      <w:sz w:val="24"/>
                      <w:szCs w:val="24"/>
                    </w:rPr>
                    <m:t>actual</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p</m:t>
              </m:r>
              <m:ctrlPr>
                <w:rPr>
                  <w:rFonts w:ascii="Cambria Math" w:eastAsia="宋体" w:hAnsi="Cambria Math"/>
                  <w:i/>
                  <w:color w:val="000000" w:themeColor="text1"/>
                  <w:sz w:val="24"/>
                  <w:szCs w:val="24"/>
                </w:rPr>
              </m:ctrlPr>
            </m:sup>
            <m:e>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T-j</m:t>
                  </m:r>
                </m:sub>
                <m:sup>
                  <m:r>
                    <w:rPr>
                      <w:rFonts w:ascii="Cambria Math" w:eastAsia="宋体" w:hAnsi="Cambria Math"/>
                      <w:color w:val="000000" w:themeColor="text1"/>
                      <w:sz w:val="24"/>
                      <w:szCs w:val="24"/>
                    </w:rPr>
                    <m:t>+</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q</m:t>
              </m:r>
              <m:ctrlPr>
                <w:rPr>
                  <w:rFonts w:ascii="Cambria Math" w:eastAsia="宋体" w:hAnsi="Cambria Math"/>
                  <w:i/>
                  <w:color w:val="000000" w:themeColor="text1"/>
                  <w:sz w:val="24"/>
                  <w:szCs w:val="24"/>
                </w:rPr>
              </m:ctrlPr>
            </m:sup>
            <m:e>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T-k</m:t>
                  </m:r>
                </m:sub>
                <m:sup>
                  <m:r>
                    <w:rPr>
                      <w:rFonts w:ascii="Cambria Math" w:eastAsia="宋体" w:hAnsi="Cambria Math"/>
                      <w:color w:val="000000" w:themeColor="text1"/>
                      <w:sz w:val="24"/>
                      <w:szCs w:val="24"/>
                    </w:rPr>
                    <m:t>-</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ε</m:t>
              </m:r>
            </m:e>
            <m:sub>
              <m:r>
                <w:rPr>
                  <w:rFonts w:ascii="Cambria Math" w:eastAsia="宋体" w:hAnsi="Cambria Math"/>
                  <w:color w:val="000000" w:themeColor="text1"/>
                  <w:sz w:val="24"/>
                  <w:szCs w:val="24"/>
                </w:rPr>
                <m:t>T</m:t>
              </m:r>
            </m:sub>
          </m:sSub>
        </m:oMath>
      </m:oMathPara>
    </w:p>
    <w:p w14:paraId="2FB49E81" w14:textId="1259F2E9" w:rsidR="004B658E" w:rsidRPr="004B658E" w:rsidRDefault="004B658E" w:rsidP="004B658E">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其中</w:t>
      </w:r>
      <w:r w:rsidRPr="004B658E">
        <w:rPr>
          <w:rFonts w:ascii="Times New Roman" w:eastAsia="宋体" w:hAnsi="Times New Roman"/>
          <w:color w:val="000000" w:themeColor="text1"/>
          <w:sz w:val="24"/>
          <w:szCs w:val="24"/>
        </w:rPr>
        <w:t>长期非对称性参数</w:t>
      </w:r>
      <m:oMath>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oMath>
      <w:r w:rsidRPr="004B658E">
        <w:rPr>
          <w:rFonts w:ascii="Times New Roman" w:eastAsia="宋体" w:hAnsi="Times New Roman"/>
          <w:color w:val="000000" w:themeColor="text1"/>
          <w:sz w:val="24"/>
          <w:szCs w:val="24"/>
        </w:rPr>
        <w:t>和</w:t>
      </w:r>
      <m:oMath>
        <m:sSup>
          <m:sSupPr>
            <m:ctrlPr>
              <w:rPr>
                <w:rFonts w:ascii="Cambria Math" w:eastAsia="宋体" w:hAnsi="Cambria Math"/>
                <w:i/>
                <w:color w:val="000000" w:themeColor="text1"/>
                <w:sz w:val="24"/>
                <w:szCs w:val="24"/>
              </w:rPr>
            </m:ctrlPr>
          </m:sSupPr>
          <m:e>
            <m:r>
              <m:rPr>
                <m:sty m:val="p"/>
              </m:rP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oMath>
      <w:r w:rsidR="002E091C">
        <w:rPr>
          <w:rFonts w:ascii="Times New Roman" w:eastAsia="宋体" w:hAnsi="Times New Roman" w:hint="eastAsia"/>
          <w:color w:val="000000" w:themeColor="text1"/>
          <w:sz w:val="24"/>
          <w:szCs w:val="24"/>
        </w:rPr>
        <w:t>，用于</w:t>
      </w:r>
      <w:r w:rsidRPr="004B658E">
        <w:rPr>
          <w:rFonts w:ascii="Times New Roman" w:eastAsia="宋体" w:hAnsi="Times New Roman"/>
          <w:color w:val="000000" w:themeColor="text1"/>
          <w:sz w:val="24"/>
          <w:szCs w:val="24"/>
        </w:rPr>
        <w:t>捕捉国际原油价格长期上涨和下跌对国内成品</w:t>
      </w:r>
      <w:r>
        <w:rPr>
          <w:rFonts w:ascii="Times New Roman" w:eastAsia="宋体" w:hAnsi="Times New Roman" w:hint="eastAsia"/>
          <w:color w:val="000000" w:themeColor="text1"/>
          <w:sz w:val="24"/>
          <w:szCs w:val="24"/>
        </w:rPr>
        <w:t>；</w:t>
      </w:r>
      <w:r w:rsidRPr="004B658E">
        <w:rPr>
          <w:rFonts w:ascii="Times New Roman" w:eastAsia="宋体" w:hAnsi="Times New Roman"/>
          <w:color w:val="000000" w:themeColor="text1"/>
          <w:sz w:val="24"/>
          <w:szCs w:val="24"/>
        </w:rPr>
        <w:t>短期非对称性参数</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oMath>
      <w:r w:rsidRPr="004B658E">
        <w:rPr>
          <w:rFonts w:ascii="Times New Roman" w:eastAsia="宋体" w:hAnsi="Times New Roman"/>
          <w:color w:val="000000" w:themeColor="text1"/>
          <w:sz w:val="24"/>
          <w:szCs w:val="24"/>
        </w:rPr>
        <w:t>和</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oMath>
      <w:r w:rsidR="002E091C">
        <w:rPr>
          <w:rFonts w:ascii="Times New Roman" w:eastAsia="宋体" w:hAnsi="Times New Roman" w:hint="eastAsia"/>
          <w:color w:val="000000" w:themeColor="text1"/>
          <w:sz w:val="24"/>
          <w:szCs w:val="24"/>
        </w:rPr>
        <w:t>，用于</w:t>
      </w:r>
      <w:r w:rsidRPr="004B658E">
        <w:rPr>
          <w:rFonts w:ascii="Times New Roman" w:eastAsia="宋体" w:hAnsi="Times New Roman"/>
          <w:color w:val="000000" w:themeColor="text1"/>
          <w:sz w:val="24"/>
          <w:szCs w:val="24"/>
        </w:rPr>
        <w:t>捕捉国际原油价格短期上涨和下跌对国内成品油价格的不同影响</w:t>
      </w:r>
      <w:r>
        <w:rPr>
          <w:rFonts w:ascii="Times New Roman" w:eastAsia="宋体" w:hAnsi="Times New Roman" w:hint="eastAsia"/>
          <w:color w:val="000000" w:themeColor="text1"/>
          <w:sz w:val="24"/>
          <w:szCs w:val="24"/>
        </w:rPr>
        <w:t>；</w:t>
      </w:r>
      <w:r w:rsidRPr="004B658E">
        <w:rPr>
          <w:rFonts w:ascii="Times New Roman" w:eastAsia="宋体" w:hAnsi="Times New Roman"/>
          <w:color w:val="000000" w:themeColor="text1"/>
          <w:sz w:val="24"/>
          <w:szCs w:val="24"/>
        </w:rPr>
        <w:t>n, p, q</w:t>
      </w:r>
      <w:r>
        <w:rPr>
          <w:rFonts w:ascii="Times New Roman" w:eastAsia="宋体" w:hAnsi="Times New Roman" w:hint="eastAsia"/>
          <w:color w:val="000000" w:themeColor="text1"/>
          <w:sz w:val="24"/>
          <w:szCs w:val="24"/>
        </w:rPr>
        <w:t>为</w:t>
      </w:r>
      <w:r w:rsidRPr="004B658E">
        <w:rPr>
          <w:rFonts w:ascii="Times New Roman" w:eastAsia="宋体" w:hAnsi="Times New Roman"/>
          <w:color w:val="000000" w:themeColor="text1"/>
          <w:sz w:val="24"/>
          <w:szCs w:val="24"/>
        </w:rPr>
        <w:t>最优滞后阶数，</w:t>
      </w:r>
      <w:r>
        <w:rPr>
          <w:rFonts w:ascii="Times New Roman" w:eastAsia="宋体" w:hAnsi="Times New Roman" w:hint="eastAsia"/>
          <w:color w:val="000000" w:themeColor="text1"/>
          <w:sz w:val="24"/>
          <w:szCs w:val="24"/>
        </w:rPr>
        <w:t>本文</w:t>
      </w:r>
      <w:r w:rsidRPr="004B658E">
        <w:rPr>
          <w:rFonts w:ascii="Times New Roman" w:eastAsia="宋体" w:hAnsi="Times New Roman"/>
          <w:color w:val="000000" w:themeColor="text1"/>
          <w:sz w:val="24"/>
          <w:szCs w:val="24"/>
        </w:rPr>
        <w:t>通过施瓦茨信息准则内生决定</w:t>
      </w:r>
      <w:r w:rsidRPr="004B658E">
        <w:rPr>
          <w:rFonts w:ascii="Times New Roman" w:eastAsia="宋体" w:hAnsi="Times New Roman"/>
          <w:color w:val="000000" w:themeColor="text1"/>
          <w:sz w:val="24"/>
          <w:szCs w:val="24"/>
        </w:rPr>
        <w:t xml:space="preserve"> </w:t>
      </w:r>
    </w:p>
    <w:p w14:paraId="5A179DD3" w14:textId="41EF2F60" w:rsidR="004B658E" w:rsidRPr="004B658E" w:rsidRDefault="004B658E" w:rsidP="004B658E">
      <w:pPr>
        <w:rPr>
          <w:rFonts w:ascii="Times New Roman" w:eastAsia="宋体" w:hAnsi="Times New Roman" w:hint="eastAsia"/>
          <w:color w:val="000000" w:themeColor="text1"/>
          <w:sz w:val="24"/>
          <w:szCs w:val="24"/>
        </w:rPr>
      </w:pPr>
      <w:r>
        <w:rPr>
          <w:rFonts w:ascii="Times New Roman" w:eastAsia="宋体" w:hAnsi="Times New Roman" w:hint="eastAsia"/>
          <w:color w:val="000000" w:themeColor="text1"/>
          <w:sz w:val="24"/>
          <w:szCs w:val="24"/>
        </w:rPr>
        <w:t xml:space="preserve">Step3 </w:t>
      </w:r>
      <w:r>
        <w:rPr>
          <w:rFonts w:ascii="Times New Roman" w:eastAsia="宋体" w:hAnsi="Times New Roman" w:hint="eastAsia"/>
          <w:color w:val="000000" w:themeColor="text1"/>
          <w:sz w:val="24"/>
          <w:szCs w:val="24"/>
        </w:rPr>
        <w:t>非对称性的假设检验</w:t>
      </w:r>
    </w:p>
    <w:p w14:paraId="0A87EF95" w14:textId="43A7A28A" w:rsidR="004B658E" w:rsidRPr="004B658E" w:rsidRDefault="004B658E" w:rsidP="004B658E">
      <w:pPr>
        <w:ind w:firstLineChars="200" w:firstLine="480"/>
        <w:rPr>
          <w:rFonts w:ascii="Times New Roman" w:eastAsia="宋体" w:hAnsi="Times New Roman" w:hint="eastAsia"/>
          <w:color w:val="000000" w:themeColor="text1"/>
          <w:sz w:val="24"/>
          <w:szCs w:val="24"/>
        </w:rPr>
      </w:pPr>
      <w:r>
        <w:rPr>
          <w:rFonts w:ascii="Times New Roman" w:eastAsia="宋体" w:hAnsi="Times New Roman" w:hint="eastAsia"/>
          <w:color w:val="000000" w:themeColor="text1"/>
          <w:sz w:val="24"/>
          <w:szCs w:val="24"/>
        </w:rPr>
        <w:t>本文接下来</w:t>
      </w:r>
      <w:r w:rsidRPr="004B658E">
        <w:rPr>
          <w:rFonts w:ascii="Times New Roman" w:eastAsia="宋体" w:hAnsi="Times New Roman"/>
          <w:color w:val="000000" w:themeColor="text1"/>
          <w:sz w:val="24"/>
          <w:szCs w:val="24"/>
        </w:rPr>
        <w:t>使用</w:t>
      </w:r>
      <w:r w:rsidR="002E091C">
        <w:rPr>
          <w:rFonts w:ascii="Times New Roman" w:eastAsia="宋体" w:hAnsi="Times New Roman" w:hint="eastAsia"/>
          <w:color w:val="000000" w:themeColor="text1"/>
          <w:sz w:val="24"/>
          <w:szCs w:val="24"/>
        </w:rPr>
        <w:t>Wald</w:t>
      </w:r>
      <w:r w:rsidRPr="004B658E">
        <w:rPr>
          <w:rFonts w:ascii="Times New Roman" w:eastAsia="宋体" w:hAnsi="Times New Roman"/>
          <w:color w:val="000000" w:themeColor="text1"/>
          <w:sz w:val="24"/>
          <w:szCs w:val="24"/>
        </w:rPr>
        <w:t>检验来严格验证</w:t>
      </w:r>
      <w:r w:rsidR="002E091C">
        <w:rPr>
          <w:rFonts w:ascii="Times New Roman" w:eastAsia="宋体" w:hAnsi="Times New Roman" w:hint="eastAsia"/>
          <w:color w:val="000000" w:themeColor="text1"/>
          <w:sz w:val="24"/>
          <w:szCs w:val="24"/>
        </w:rPr>
        <w:t>非</w:t>
      </w:r>
      <w:r w:rsidRPr="004B658E">
        <w:rPr>
          <w:rFonts w:ascii="Times New Roman" w:eastAsia="宋体" w:hAnsi="Times New Roman"/>
          <w:color w:val="000000" w:themeColor="text1"/>
          <w:sz w:val="24"/>
          <w:szCs w:val="24"/>
        </w:rPr>
        <w:t>对称性是否在统计上显著</w:t>
      </w:r>
      <w:r w:rsidR="0067605B">
        <w:rPr>
          <w:rFonts w:ascii="Times New Roman" w:eastAsia="宋体" w:hAnsi="Times New Roman" w:hint="eastAsia"/>
          <w:color w:val="000000" w:themeColor="text1"/>
          <w:sz w:val="24"/>
          <w:szCs w:val="24"/>
        </w:rPr>
        <w:t>。</w:t>
      </w:r>
    </w:p>
    <w:p w14:paraId="4C177194" w14:textId="77777777" w:rsidR="0067605B" w:rsidRPr="0067605B" w:rsidRDefault="0067605B" w:rsidP="0067605B">
      <w:pPr>
        <w:ind w:firstLineChars="200" w:firstLine="480"/>
        <w:rPr>
          <w:rFonts w:ascii="Times New Roman" w:eastAsia="宋体" w:hAnsi="Times New Roman"/>
          <w:color w:val="000000" w:themeColor="text1"/>
          <w:sz w:val="24"/>
          <w:szCs w:val="24"/>
        </w:rPr>
      </w:pPr>
      <w:r w:rsidRPr="0067605B">
        <w:rPr>
          <w:rFonts w:ascii="Times New Roman" w:eastAsia="宋体" w:hAnsi="Times New Roman"/>
          <w:color w:val="000000" w:themeColor="text1"/>
          <w:sz w:val="24"/>
          <w:szCs w:val="24"/>
        </w:rPr>
        <w:t>短期非对称性检验旨在考察在当期或接下来的几个调价周期内，国内成品油价对国际油价的瞬时冲击反应是否一致。</w:t>
      </w:r>
    </w:p>
    <w:p w14:paraId="06A245A3" w14:textId="3A605791" w:rsidR="0067605B" w:rsidRPr="0067605B" w:rsidRDefault="0067605B" w:rsidP="0067605B">
      <w:pPr>
        <w:ind w:firstLineChars="200" w:firstLine="480"/>
        <w:rPr>
          <w:rFonts w:ascii="Times New Roman" w:eastAsia="宋体" w:hAnsi="Times New Roman"/>
          <w:color w:val="000000" w:themeColor="text1"/>
          <w:sz w:val="24"/>
          <w:szCs w:val="24"/>
        </w:rPr>
      </w:pPr>
      <w:r w:rsidRPr="0067605B">
        <w:rPr>
          <w:rFonts w:ascii="Times New Roman" w:eastAsia="宋体" w:hAnsi="Times New Roman"/>
          <w:color w:val="000000" w:themeColor="text1"/>
          <w:sz w:val="24"/>
          <w:szCs w:val="24"/>
        </w:rPr>
        <w:t>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Pr="0067605B">
        <w:rPr>
          <w:rFonts w:ascii="Times New Roman" w:eastAsia="宋体" w:hAnsi="Times New Roman"/>
          <w:color w:val="000000" w:themeColor="text1"/>
          <w:sz w:val="24"/>
          <w:szCs w:val="24"/>
        </w:rPr>
        <w:t>：</w:t>
      </w:r>
      <m:oMath>
        <m:nary>
          <m:naryPr>
            <m:chr m:val="∑"/>
            <m:limLoc m:val="undOvr"/>
            <m:grow m:val="1"/>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j=0</m:t>
            </m:r>
          </m:sub>
          <m:sup>
            <m:r>
              <w:rPr>
                <w:rFonts w:ascii="Cambria Math" w:eastAsia="宋体" w:hAnsi="Cambria Math"/>
                <w:color w:val="000000" w:themeColor="text1"/>
                <w:sz w:val="24"/>
                <w:szCs w:val="24"/>
              </w:rPr>
              <m:t>p</m:t>
            </m:r>
          </m:sup>
          <m:e>
            <m:r>
              <w:rPr>
                <w:rFonts w:ascii="Cambria Math" w:eastAsia="宋体" w:hAnsi="Cambria Math"/>
                <w:color w:val="000000" w:themeColor="text1"/>
                <w:sz w:val="24"/>
                <w:szCs w:val="24"/>
              </w:rPr>
              <m:t> </m:t>
            </m:r>
          </m:e>
        </m:nary>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limLoc m:val="undOvr"/>
            <m:grow m:val="1"/>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sub>
          <m:sup>
            <m:r>
              <w:rPr>
                <w:rFonts w:ascii="Cambria Math" w:eastAsia="宋体" w:hAnsi="Cambria Math"/>
                <w:color w:val="000000" w:themeColor="text1"/>
                <w:sz w:val="24"/>
                <w:szCs w:val="24"/>
              </w:rPr>
              <m:t>q</m:t>
            </m:r>
          </m:sup>
          <m:e>
            <m:r>
              <w:rPr>
                <w:rFonts w:ascii="Cambria Math" w:eastAsia="宋体" w:hAnsi="Cambria Math"/>
                <w:color w:val="000000" w:themeColor="text1"/>
                <w:sz w:val="24"/>
                <w:szCs w:val="24"/>
              </w:rPr>
              <m:t> </m:t>
            </m:r>
          </m:e>
        </m:nary>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oMath>
      <w:r w:rsidR="009B6534">
        <w:rPr>
          <w:rFonts w:ascii="Times New Roman" w:eastAsia="宋体" w:hAnsi="Times New Roman" w:hint="eastAsia"/>
          <w:color w:val="000000" w:themeColor="text1"/>
          <w:sz w:val="24"/>
          <w:szCs w:val="24"/>
        </w:rPr>
        <w:t>，</w:t>
      </w:r>
      <w:r w:rsidRPr="0067605B">
        <w:rPr>
          <w:rFonts w:ascii="Times New Roman" w:eastAsia="宋体" w:hAnsi="Times New Roman"/>
          <w:color w:val="000000" w:themeColor="text1"/>
          <w:sz w:val="24"/>
          <w:szCs w:val="24"/>
        </w:rPr>
        <w:t>备择假设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1</m:t>
            </m:r>
          </m:sub>
        </m:sSub>
      </m:oMath>
      <w:r w:rsidRPr="0067605B">
        <w:rPr>
          <w:rFonts w:ascii="Times New Roman" w:eastAsia="宋体" w:hAnsi="Times New Roman"/>
          <w:color w:val="000000" w:themeColor="text1"/>
          <w:sz w:val="24"/>
          <w:szCs w:val="24"/>
        </w:rPr>
        <w:t>：</w:t>
      </w:r>
      <m:oMath>
        <m:nary>
          <m:naryPr>
            <m:chr m:val="∑"/>
            <m:limLoc m:val="undOvr"/>
            <m:grow m:val="1"/>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j=0</m:t>
            </m:r>
          </m:sub>
          <m:sup>
            <m:r>
              <w:rPr>
                <w:rFonts w:ascii="Cambria Math" w:eastAsia="宋体" w:hAnsi="Cambria Math"/>
                <w:color w:val="000000" w:themeColor="text1"/>
                <w:sz w:val="24"/>
                <w:szCs w:val="24"/>
              </w:rPr>
              <m:t>p</m:t>
            </m:r>
          </m:sup>
          <m:e>
            <m:r>
              <w:rPr>
                <w:rFonts w:ascii="Cambria Math" w:eastAsia="宋体" w:hAnsi="Cambria Math"/>
                <w:color w:val="000000" w:themeColor="text1"/>
                <w:sz w:val="24"/>
                <w:szCs w:val="24"/>
              </w:rPr>
              <m:t> </m:t>
            </m:r>
          </m:e>
        </m:nary>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limLoc m:val="undOvr"/>
            <m:grow m:val="1"/>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sub>
          <m:sup>
            <m:r>
              <w:rPr>
                <w:rFonts w:ascii="Cambria Math" w:eastAsia="宋体" w:hAnsi="Cambria Math"/>
                <w:color w:val="000000" w:themeColor="text1"/>
                <w:sz w:val="24"/>
                <w:szCs w:val="24"/>
              </w:rPr>
              <m:t>q</m:t>
            </m:r>
          </m:sup>
          <m:e>
            <m:r>
              <w:rPr>
                <w:rFonts w:ascii="Cambria Math" w:eastAsia="宋体" w:hAnsi="Cambria Math"/>
                <w:color w:val="000000" w:themeColor="text1"/>
                <w:sz w:val="24"/>
                <w:szCs w:val="24"/>
              </w:rPr>
              <m:t> </m:t>
            </m:r>
          </m:e>
        </m:nary>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oMath>
      <w:r w:rsidRPr="0067605B">
        <w:rPr>
          <w:rFonts w:ascii="Times New Roman" w:eastAsia="宋体" w:hAnsi="Times New Roman"/>
          <w:color w:val="000000" w:themeColor="text1"/>
          <w:sz w:val="24"/>
          <w:szCs w:val="24"/>
        </w:rPr>
        <w:t>。</w:t>
      </w:r>
    </w:p>
    <w:p w14:paraId="31CFCBC3" w14:textId="34BF3E5A" w:rsidR="0067605B" w:rsidRPr="0067605B" w:rsidRDefault="009B6534" w:rsidP="009B6534">
      <w:pPr>
        <w:ind w:firstLineChars="200" w:firstLine="480"/>
        <w:rPr>
          <w:rFonts w:ascii="Times New Roman" w:eastAsia="宋体" w:hAnsi="Times New Roman"/>
          <w:color w:val="000000" w:themeColor="text1"/>
          <w:sz w:val="24"/>
          <w:szCs w:val="24"/>
        </w:rPr>
      </w:pPr>
      <w:r w:rsidRPr="009B6534">
        <w:rPr>
          <w:rFonts w:ascii="Times New Roman" w:eastAsia="宋体" w:hAnsi="Times New Roman" w:hint="eastAsia"/>
          <w:color w:val="000000" w:themeColor="text1"/>
          <w:sz w:val="24"/>
          <w:szCs w:val="24"/>
        </w:rPr>
        <w:t>若</w:t>
      </w:r>
      <w:r w:rsidR="0067605B" w:rsidRPr="0067605B">
        <w:rPr>
          <w:rFonts w:ascii="Times New Roman" w:eastAsia="宋体" w:hAnsi="Times New Roman"/>
          <w:color w:val="000000" w:themeColor="text1"/>
          <w:sz w:val="24"/>
          <w:szCs w:val="24"/>
        </w:rPr>
        <w:t>接受原假设：说明在短期内，现行定价机制对国际油价的涨跌反应速度和幅度是对称的。</w:t>
      </w:r>
      <w:r>
        <w:rPr>
          <w:rFonts w:ascii="Times New Roman" w:eastAsia="宋体" w:hAnsi="Times New Roman" w:hint="eastAsia"/>
          <w:color w:val="000000" w:themeColor="text1"/>
          <w:sz w:val="24"/>
          <w:szCs w:val="24"/>
        </w:rPr>
        <w:t>若</w:t>
      </w:r>
      <w:r w:rsidR="0067605B" w:rsidRPr="0067605B">
        <w:rPr>
          <w:rFonts w:ascii="Times New Roman" w:eastAsia="宋体" w:hAnsi="Times New Roman"/>
          <w:color w:val="000000" w:themeColor="text1"/>
          <w:sz w:val="24"/>
          <w:szCs w:val="24"/>
        </w:rPr>
        <w:t>拒绝原假设：说明短期内存在非对称传导如</w:t>
      </w:r>
      <w:r w:rsidR="0067605B" w:rsidRPr="0067605B">
        <w:rPr>
          <w:rFonts w:ascii="Times New Roman" w:eastAsia="宋体" w:hAnsi="Times New Roman"/>
          <w:color w:val="000000" w:themeColor="text1"/>
          <w:sz w:val="24"/>
          <w:szCs w:val="24"/>
        </w:rPr>
        <w:t>“</w:t>
      </w:r>
      <w:r w:rsidR="0067605B" w:rsidRPr="0067605B">
        <w:rPr>
          <w:rFonts w:ascii="Times New Roman" w:eastAsia="宋体" w:hAnsi="Times New Roman"/>
          <w:color w:val="000000" w:themeColor="text1"/>
          <w:sz w:val="24"/>
          <w:szCs w:val="24"/>
        </w:rPr>
        <w:t>火箭与羽毛</w:t>
      </w:r>
      <w:r w:rsidR="0067605B" w:rsidRPr="0067605B">
        <w:rPr>
          <w:rFonts w:ascii="Times New Roman" w:eastAsia="宋体" w:hAnsi="Times New Roman"/>
          <w:color w:val="000000" w:themeColor="text1"/>
          <w:sz w:val="24"/>
          <w:szCs w:val="24"/>
        </w:rPr>
        <w:t>”</w:t>
      </w:r>
      <w:r w:rsidR="0067605B" w:rsidRPr="0067605B">
        <w:rPr>
          <w:rFonts w:ascii="Times New Roman" w:eastAsia="宋体" w:hAnsi="Times New Roman"/>
          <w:color w:val="000000" w:themeColor="text1"/>
          <w:sz w:val="24"/>
          <w:szCs w:val="24"/>
        </w:rPr>
        <w:t>效应的短期显现</w:t>
      </w:r>
      <w:r>
        <w:rPr>
          <w:rFonts w:ascii="Times New Roman" w:eastAsia="宋体" w:hAnsi="Times New Roman" w:hint="eastAsia"/>
          <w:color w:val="000000" w:themeColor="text1"/>
          <w:sz w:val="24"/>
          <w:szCs w:val="24"/>
        </w:rPr>
        <w:t>。</w:t>
      </w:r>
    </w:p>
    <w:p w14:paraId="27ECA073" w14:textId="46DF35A2" w:rsidR="009B6534" w:rsidRPr="009B6534" w:rsidRDefault="009B6534" w:rsidP="009B6534">
      <w:pPr>
        <w:ind w:firstLineChars="200" w:firstLine="480"/>
        <w:rPr>
          <w:rFonts w:ascii="Times New Roman" w:eastAsia="宋体" w:hAnsi="Times New Roman"/>
          <w:color w:val="000000" w:themeColor="text1"/>
          <w:sz w:val="24"/>
          <w:szCs w:val="24"/>
        </w:rPr>
      </w:pPr>
      <w:r w:rsidRPr="009B6534">
        <w:rPr>
          <w:rFonts w:ascii="Times New Roman" w:eastAsia="宋体" w:hAnsi="Times New Roman"/>
          <w:color w:val="000000" w:themeColor="text1"/>
          <w:sz w:val="24"/>
          <w:szCs w:val="24"/>
        </w:rPr>
        <w:t>长期非对称性检验考察的是价格系统在受到冲击后达到新均衡状态时的持久性差异。</w:t>
      </w:r>
    </w:p>
    <w:p w14:paraId="102699F0" w14:textId="11476226" w:rsidR="009B6534" w:rsidRPr="009B6534" w:rsidRDefault="009B6534" w:rsidP="009B6534">
      <w:pPr>
        <w:ind w:firstLineChars="200" w:firstLine="480"/>
        <w:rPr>
          <w:rFonts w:ascii="Times New Roman" w:eastAsia="宋体" w:hAnsi="Times New Roman"/>
          <w:color w:val="000000" w:themeColor="text1"/>
          <w:sz w:val="24"/>
          <w:szCs w:val="24"/>
        </w:rPr>
      </w:pPr>
      <w:r w:rsidRPr="0067605B">
        <w:rPr>
          <w:rFonts w:ascii="Times New Roman" w:eastAsia="宋体" w:hAnsi="Times New Roman"/>
          <w:color w:val="000000" w:themeColor="text1"/>
          <w:sz w:val="24"/>
          <w:szCs w:val="24"/>
        </w:rPr>
        <w:t>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Pr="009B6534">
        <w:rPr>
          <w:rFonts w:ascii="Times New Roman" w:eastAsia="宋体" w:hAnsi="Times New Roman"/>
          <w:color w:val="000000" w:themeColor="text1"/>
          <w:sz w:val="24"/>
          <w:szCs w:val="24"/>
        </w:rPr>
        <w:t>：</w:t>
      </w:r>
      <m:oMath>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oMath>
      <w:r w:rsidRPr="009B6534">
        <w:rPr>
          <w:rFonts w:ascii="Times New Roman" w:eastAsia="宋体" w:hAnsi="Times New Roman" w:hint="eastAsia"/>
          <w:color w:val="000000" w:themeColor="text1"/>
          <w:sz w:val="24"/>
          <w:szCs w:val="24"/>
        </w:rPr>
        <w:t>，</w:t>
      </w:r>
      <w:r w:rsidRPr="009B6534">
        <w:rPr>
          <w:rFonts w:ascii="Times New Roman" w:eastAsia="宋体" w:hAnsi="Times New Roman"/>
          <w:color w:val="000000" w:themeColor="text1"/>
          <w:sz w:val="24"/>
          <w:szCs w:val="24"/>
        </w:rPr>
        <w:t>备择假设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1</m:t>
            </m:r>
          </m:sub>
        </m:sSub>
      </m:oMath>
      <w:r w:rsidRPr="009B6534">
        <w:rPr>
          <w:rFonts w:ascii="Times New Roman" w:eastAsia="宋体" w:hAnsi="Times New Roman"/>
          <w:color w:val="000000" w:themeColor="text1"/>
          <w:sz w:val="24"/>
          <w:szCs w:val="24"/>
        </w:rPr>
        <w:t>：</w:t>
      </w:r>
      <m:oMath>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oMath>
      <w:r w:rsidRPr="009B6534">
        <w:rPr>
          <w:rFonts w:ascii="Times New Roman" w:eastAsia="宋体" w:hAnsi="Times New Roman" w:hint="eastAsia"/>
          <w:color w:val="000000" w:themeColor="text1"/>
          <w:sz w:val="24"/>
          <w:szCs w:val="24"/>
        </w:rPr>
        <w:t>。</w:t>
      </w:r>
    </w:p>
    <w:p w14:paraId="3712C59E" w14:textId="07DB01D1" w:rsidR="009B6534" w:rsidRPr="009B6534" w:rsidRDefault="009B6534" w:rsidP="009B6534">
      <w:pPr>
        <w:ind w:firstLineChars="200" w:firstLine="480"/>
        <w:rPr>
          <w:rFonts w:ascii="Times New Roman" w:eastAsia="宋体" w:hAnsi="Times New Roman"/>
          <w:color w:val="000000" w:themeColor="text1"/>
          <w:sz w:val="24"/>
          <w:szCs w:val="24"/>
        </w:rPr>
      </w:pPr>
      <w:r w:rsidRPr="009B6534">
        <w:rPr>
          <w:rFonts w:ascii="Times New Roman" w:eastAsia="宋体" w:hAnsi="Times New Roman" w:hint="eastAsia"/>
          <w:color w:val="000000" w:themeColor="text1"/>
          <w:sz w:val="24"/>
          <w:szCs w:val="24"/>
        </w:rPr>
        <w:t>若</w:t>
      </w:r>
      <w:r w:rsidRPr="009B6534">
        <w:rPr>
          <w:rFonts w:ascii="Times New Roman" w:eastAsia="宋体" w:hAnsi="Times New Roman"/>
          <w:color w:val="000000" w:themeColor="text1"/>
          <w:sz w:val="24"/>
          <w:szCs w:val="24"/>
        </w:rPr>
        <w:t>接受原假设：说明拉长周期来看，国内成品油价格系统能够自我修复偏离，</w:t>
      </w:r>
      <w:r w:rsidRPr="009B6534">
        <w:rPr>
          <w:rFonts w:ascii="Times New Roman" w:eastAsia="宋体" w:hAnsi="Times New Roman"/>
          <w:color w:val="000000" w:themeColor="text1"/>
          <w:sz w:val="24"/>
          <w:szCs w:val="24"/>
        </w:rPr>
        <w:lastRenderedPageBreak/>
        <w:t>最终对国际油价的传导是对称且公平的。</w:t>
      </w:r>
      <w:r>
        <w:rPr>
          <w:rFonts w:ascii="Times New Roman" w:eastAsia="宋体" w:hAnsi="Times New Roman" w:hint="eastAsia"/>
          <w:color w:val="000000" w:themeColor="text1"/>
          <w:sz w:val="24"/>
          <w:szCs w:val="24"/>
        </w:rPr>
        <w:t>若</w:t>
      </w:r>
      <w:r w:rsidRPr="009B6534">
        <w:rPr>
          <w:rFonts w:ascii="Times New Roman" w:eastAsia="宋体" w:hAnsi="Times New Roman"/>
          <w:color w:val="000000" w:themeColor="text1"/>
          <w:sz w:val="24"/>
          <w:szCs w:val="24"/>
        </w:rPr>
        <w:t>拒绝原假设：如果检验被拒绝且参数显示</w:t>
      </w:r>
      <m:oMath>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num>
          <m:den>
            <m:r>
              <w:rPr>
                <w:rFonts w:ascii="Cambria Math" w:eastAsia="宋体" w:hAnsi="Cambria Math"/>
                <w:color w:val="000000" w:themeColor="text1"/>
                <w:sz w:val="24"/>
                <w:szCs w:val="24"/>
              </w:rPr>
              <m:t>ρ</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num>
          <m:den>
            <m:r>
              <w:rPr>
                <w:rFonts w:ascii="Cambria Math" w:eastAsia="宋体" w:hAnsi="Cambria Math"/>
                <w:color w:val="000000" w:themeColor="text1"/>
                <w:sz w:val="24"/>
                <w:szCs w:val="24"/>
              </w:rPr>
              <m:t>ρ</m:t>
            </m:r>
          </m:den>
        </m:f>
      </m:oMath>
      <w:r w:rsidRPr="009B6534">
        <w:rPr>
          <w:rFonts w:ascii="Times New Roman" w:eastAsia="宋体" w:hAnsi="Times New Roman"/>
          <w:color w:val="000000" w:themeColor="text1"/>
          <w:sz w:val="24"/>
          <w:szCs w:val="24"/>
        </w:rPr>
        <w:t>，则在统计学上确凿地证实了我国成品油价格长期存在</w:t>
      </w:r>
      <w:r w:rsidRPr="009B6534">
        <w:rPr>
          <w:rFonts w:ascii="Times New Roman" w:eastAsia="宋体" w:hAnsi="Times New Roman"/>
          <w:color w:val="000000" w:themeColor="text1"/>
          <w:sz w:val="24"/>
          <w:szCs w:val="24"/>
        </w:rPr>
        <w:t>“</w:t>
      </w:r>
      <w:r w:rsidRPr="009B6534">
        <w:rPr>
          <w:rFonts w:ascii="Times New Roman" w:eastAsia="宋体" w:hAnsi="Times New Roman"/>
          <w:color w:val="000000" w:themeColor="text1"/>
          <w:sz w:val="24"/>
          <w:szCs w:val="24"/>
        </w:rPr>
        <w:t>涨多跌少</w:t>
      </w:r>
      <w:r w:rsidRPr="009B6534">
        <w:rPr>
          <w:rFonts w:ascii="Times New Roman" w:eastAsia="宋体" w:hAnsi="Times New Roman"/>
          <w:color w:val="000000" w:themeColor="text1"/>
          <w:sz w:val="24"/>
          <w:szCs w:val="24"/>
        </w:rPr>
        <w:t>”</w:t>
      </w:r>
      <w:r w:rsidRPr="009B6534">
        <w:rPr>
          <w:rFonts w:ascii="Times New Roman" w:eastAsia="宋体" w:hAnsi="Times New Roman"/>
          <w:color w:val="000000" w:themeColor="text1"/>
          <w:sz w:val="24"/>
          <w:szCs w:val="24"/>
        </w:rPr>
        <w:t>的现象。</w:t>
      </w:r>
    </w:p>
    <w:p w14:paraId="24E6F6AA" w14:textId="3AF2ED99" w:rsidR="004B658E" w:rsidRPr="00FF40E1" w:rsidRDefault="00252513" w:rsidP="004B658E">
      <w:pPr>
        <w:rPr>
          <w:rFonts w:ascii="Times New Roman" w:eastAsia="宋体" w:hAnsi="Times New Roman" w:hint="eastAsia"/>
          <w:b/>
          <w:bCs/>
          <w:color w:val="FF0000"/>
          <w:sz w:val="24"/>
          <w:szCs w:val="24"/>
        </w:rPr>
      </w:pPr>
      <w:r w:rsidRPr="00FF40E1">
        <w:rPr>
          <w:rFonts w:ascii="Times New Roman" w:eastAsia="宋体" w:hAnsi="Times New Roman" w:hint="eastAsia"/>
          <w:b/>
          <w:bCs/>
          <w:color w:val="FF0000"/>
          <w:sz w:val="24"/>
          <w:szCs w:val="24"/>
        </w:rPr>
        <w:t>1.3</w:t>
      </w:r>
      <w:r w:rsidRPr="00FF40E1">
        <w:rPr>
          <w:rFonts w:ascii="Times New Roman" w:eastAsia="宋体" w:hAnsi="Times New Roman" w:hint="eastAsia"/>
          <w:b/>
          <w:bCs/>
          <w:color w:val="FF0000"/>
          <w:sz w:val="24"/>
          <w:szCs w:val="24"/>
        </w:rPr>
        <w:t>定价</w:t>
      </w:r>
      <w:r w:rsidRPr="00FF40E1">
        <w:rPr>
          <w:rFonts w:ascii="Times New Roman" w:eastAsia="宋体" w:hAnsi="Times New Roman"/>
          <w:b/>
          <w:bCs/>
          <w:color w:val="FF0000"/>
          <w:sz w:val="24"/>
          <w:szCs w:val="24"/>
        </w:rPr>
        <w:t>机制在不同国际油价区间的表现特征</w:t>
      </w:r>
    </w:p>
    <w:p w14:paraId="3DCD3728" w14:textId="0711C697" w:rsidR="004B658E" w:rsidRDefault="003650B8" w:rsidP="003650B8">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根据发改委的《石油价格管理办法》，成品油</w:t>
      </w:r>
      <w:r w:rsidRPr="003650B8">
        <w:rPr>
          <w:rFonts w:ascii="Times New Roman" w:eastAsia="宋体" w:hAnsi="Times New Roman"/>
          <w:color w:val="000000" w:themeColor="text1"/>
          <w:sz w:val="24"/>
          <w:szCs w:val="24"/>
        </w:rPr>
        <w:t>现行</w:t>
      </w:r>
      <w:r>
        <w:rPr>
          <w:rFonts w:ascii="Times New Roman" w:eastAsia="宋体" w:hAnsi="Times New Roman" w:hint="eastAsia"/>
          <w:color w:val="000000" w:themeColor="text1"/>
          <w:sz w:val="24"/>
          <w:szCs w:val="24"/>
        </w:rPr>
        <w:t>定价</w:t>
      </w:r>
      <w:r w:rsidRPr="003650B8">
        <w:rPr>
          <w:rFonts w:ascii="Times New Roman" w:eastAsia="宋体" w:hAnsi="Times New Roman"/>
          <w:color w:val="000000" w:themeColor="text1"/>
          <w:sz w:val="24"/>
          <w:szCs w:val="24"/>
        </w:rPr>
        <w:t>机制存</w:t>
      </w:r>
      <w:r>
        <w:rPr>
          <w:rFonts w:ascii="Times New Roman" w:eastAsia="宋体" w:hAnsi="Times New Roman" w:hint="eastAsia"/>
          <w:color w:val="000000" w:themeColor="text1"/>
          <w:sz w:val="24"/>
          <w:szCs w:val="24"/>
        </w:rPr>
        <w:t>在</w:t>
      </w:r>
      <w:r w:rsidRPr="003650B8">
        <w:rPr>
          <w:rFonts w:ascii="Times New Roman" w:eastAsia="宋体" w:hAnsi="Times New Roman"/>
          <w:color w:val="000000" w:themeColor="text1"/>
          <w:sz w:val="24"/>
          <w:szCs w:val="24"/>
        </w:rPr>
        <w:t>40</w:t>
      </w:r>
      <w:r w:rsidRPr="003650B8">
        <w:rPr>
          <w:rFonts w:ascii="Times New Roman" w:eastAsia="宋体" w:hAnsi="Times New Roman"/>
          <w:color w:val="000000" w:themeColor="text1"/>
          <w:sz w:val="24"/>
          <w:szCs w:val="24"/>
        </w:rPr>
        <w:t>美元的地板价和</w:t>
      </w:r>
      <w:r w:rsidRPr="003650B8">
        <w:rPr>
          <w:rFonts w:ascii="Times New Roman" w:eastAsia="宋体" w:hAnsi="Times New Roman"/>
          <w:color w:val="000000" w:themeColor="text1"/>
          <w:sz w:val="24"/>
          <w:szCs w:val="24"/>
        </w:rPr>
        <w:t>130</w:t>
      </w:r>
      <w:r w:rsidRPr="003650B8">
        <w:rPr>
          <w:rFonts w:ascii="Times New Roman" w:eastAsia="宋体" w:hAnsi="Times New Roman"/>
          <w:color w:val="000000" w:themeColor="text1"/>
          <w:sz w:val="24"/>
          <w:szCs w:val="24"/>
        </w:rPr>
        <w:t>美元的天花板价</w:t>
      </w:r>
      <w:r>
        <w:rPr>
          <w:rFonts w:ascii="Times New Roman" w:eastAsia="宋体" w:hAnsi="Times New Roman" w:hint="eastAsia"/>
          <w:color w:val="000000" w:themeColor="text1"/>
          <w:sz w:val="24"/>
          <w:szCs w:val="24"/>
        </w:rPr>
        <w:t>约束</w:t>
      </w:r>
      <w:r w:rsidRPr="003650B8">
        <w:rPr>
          <w:rFonts w:ascii="Times New Roman" w:eastAsia="宋体" w:hAnsi="Times New Roman"/>
          <w:color w:val="000000" w:themeColor="text1"/>
          <w:sz w:val="24"/>
          <w:szCs w:val="24"/>
        </w:rPr>
        <w:t>。</w:t>
      </w:r>
      <w:r>
        <w:rPr>
          <w:rFonts w:ascii="Times New Roman" w:eastAsia="宋体" w:hAnsi="Times New Roman" w:hint="eastAsia"/>
          <w:color w:val="000000" w:themeColor="text1"/>
          <w:sz w:val="24"/>
          <w:szCs w:val="24"/>
        </w:rPr>
        <w:t>本文在基础</w:t>
      </w:r>
      <w:r>
        <w:rPr>
          <w:rFonts w:ascii="Times New Roman" w:eastAsia="宋体" w:hAnsi="Times New Roman" w:hint="eastAsia"/>
          <w:color w:val="000000" w:themeColor="text1"/>
          <w:sz w:val="24"/>
          <w:szCs w:val="24"/>
        </w:rPr>
        <w:t>NARDL</w:t>
      </w:r>
      <w:r>
        <w:rPr>
          <w:rFonts w:ascii="Times New Roman" w:eastAsia="宋体" w:hAnsi="Times New Roman" w:hint="eastAsia"/>
          <w:color w:val="000000" w:themeColor="text1"/>
          <w:sz w:val="24"/>
          <w:szCs w:val="24"/>
        </w:rPr>
        <w:t>模型的基础上，</w:t>
      </w:r>
      <w:r w:rsidRPr="003650B8">
        <w:rPr>
          <w:rFonts w:ascii="Times New Roman" w:eastAsia="宋体" w:hAnsi="Times New Roman"/>
          <w:color w:val="000000" w:themeColor="text1"/>
          <w:sz w:val="24"/>
          <w:szCs w:val="24"/>
        </w:rPr>
        <w:t>引入虚拟变量来实现区</w:t>
      </w:r>
      <w:r>
        <w:rPr>
          <w:rFonts w:ascii="Times New Roman" w:eastAsia="宋体" w:hAnsi="Times New Roman" w:hint="eastAsia"/>
          <w:color w:val="000000" w:themeColor="text1"/>
          <w:sz w:val="24"/>
          <w:szCs w:val="24"/>
        </w:rPr>
        <w:t>间特征</w:t>
      </w:r>
      <w:r w:rsidRPr="003650B8">
        <w:rPr>
          <w:rFonts w:ascii="Times New Roman" w:eastAsia="宋体" w:hAnsi="Times New Roman"/>
          <w:color w:val="000000" w:themeColor="text1"/>
          <w:sz w:val="24"/>
          <w:szCs w:val="24"/>
        </w:rPr>
        <w:t>分析。</w:t>
      </w:r>
    </w:p>
    <w:p w14:paraId="3529CF67" w14:textId="78684D50" w:rsidR="003650B8" w:rsidRPr="003650B8" w:rsidRDefault="003650B8" w:rsidP="003650B8">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本文延续前文使用的国际原油移动平均价</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MA</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w:t>
      </w:r>
      <w:r w:rsidRPr="003650B8">
        <w:rPr>
          <w:rFonts w:ascii="Times New Roman" w:eastAsia="宋体" w:hAnsi="Times New Roman"/>
          <w:color w:val="000000" w:themeColor="text1"/>
          <w:sz w:val="24"/>
          <w:szCs w:val="24"/>
        </w:rPr>
        <w:t>定义三个区间的</w:t>
      </w:r>
      <w:r w:rsidR="002E091C">
        <w:rPr>
          <w:rFonts w:ascii="Times New Roman" w:eastAsia="宋体" w:hAnsi="Times New Roman" w:hint="eastAsia"/>
          <w:color w:val="000000" w:themeColor="text1"/>
          <w:sz w:val="24"/>
          <w:szCs w:val="24"/>
        </w:rPr>
        <w:t>虚拟</w:t>
      </w:r>
      <w:r w:rsidRPr="003650B8">
        <w:rPr>
          <w:rFonts w:ascii="Times New Roman" w:eastAsia="宋体" w:hAnsi="Times New Roman"/>
          <w:color w:val="000000" w:themeColor="text1"/>
          <w:sz w:val="24"/>
          <w:szCs w:val="24"/>
        </w:rPr>
        <w:t>变量：</w:t>
      </w:r>
    </w:p>
    <w:p w14:paraId="200668EE" w14:textId="14ED5812" w:rsidR="003650B8" w:rsidRPr="003650B8" w:rsidRDefault="00AA55DF" w:rsidP="00AA55DF">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1</w:t>
      </w:r>
      <w:r>
        <w:rPr>
          <w:rFonts w:ascii="Times New Roman" w:eastAsia="宋体" w:hAnsi="Times New Roman" w:hint="eastAsia"/>
          <w:color w:val="000000" w:themeColor="text1"/>
          <w:sz w:val="24"/>
          <w:szCs w:val="24"/>
        </w:rPr>
        <w:t>）</w:t>
      </w:r>
      <w:r w:rsidR="003650B8" w:rsidRPr="003650B8">
        <w:rPr>
          <w:rFonts w:ascii="Times New Roman" w:eastAsia="宋体" w:hAnsi="Times New Roman"/>
          <w:color w:val="000000" w:themeColor="text1"/>
          <w:sz w:val="24"/>
          <w:szCs w:val="24"/>
        </w:rPr>
        <w:t>低油价区间（地板价及以下</w:t>
      </w:r>
      <w:r>
        <w:rPr>
          <w:rFonts w:ascii="Times New Roman" w:eastAsia="宋体" w:hAnsi="Times New Roman" w:hint="eastAsia"/>
          <w:color w:val="000000" w:themeColor="text1"/>
          <w:sz w:val="24"/>
          <w:szCs w:val="24"/>
        </w:rPr>
        <w:t>）：</w:t>
      </w:r>
      <m:oMath>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floor</m:t>
            </m:r>
          </m:sup>
        </m:sSup>
        <m:r>
          <w:rPr>
            <w:rFonts w:ascii="Cambria Math" w:eastAsia="宋体" w:hAnsi="Cambria Math"/>
            <w:color w:val="000000" w:themeColor="text1"/>
            <w:sz w:val="24"/>
            <w:szCs w:val="24"/>
          </w:rPr>
          <m:t>=</m:t>
        </m:r>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1   </m:t>
                </m:r>
                <m:r>
                  <w:rPr>
                    <w:rFonts w:ascii="Cambria Math" w:eastAsia="宋体" w:hAnsi="Cambria Math"/>
                    <w:color w:val="000000" w:themeColor="text1"/>
                    <w:sz w:val="24"/>
                    <w:szCs w:val="24"/>
                  </w:rPr>
                  <m:t xml:space="preserve">MAT </m:t>
                </m:r>
                <m:r>
                  <w:rPr>
                    <w:rFonts w:ascii="Cambria Math" w:eastAsia="宋体" w:hAnsi="Cambria Math" w:hint="eastAsia"/>
                    <w:color w:val="000000" w:themeColor="text1"/>
                    <w:sz w:val="24"/>
                    <w:szCs w:val="24"/>
                  </w:rPr>
                  <m:t>≤</m:t>
                </m:r>
                <m:r>
                  <w:rPr>
                    <w:rFonts w:ascii="Cambria Math" w:eastAsia="宋体" w:hAnsi="Cambria Math"/>
                    <w:color w:val="000000" w:themeColor="text1"/>
                    <w:sz w:val="24"/>
                    <w:szCs w:val="24"/>
                  </w:rPr>
                  <m:t>40</m:t>
                </m:r>
                <m:r>
                  <w:rPr>
                    <w:rFonts w:ascii="Cambria Math" w:eastAsia="宋体" w:hAnsi="Cambria Math"/>
                    <w:color w:val="000000" w:themeColor="text1"/>
                    <w:sz w:val="24"/>
                    <w:szCs w:val="24"/>
                  </w:rPr>
                  <m:t xml:space="preserve">  </m:t>
                </m:r>
              </m:e>
              <m:e>
                <m:r>
                  <w:rPr>
                    <w:rFonts w:ascii="Cambria Math" w:eastAsia="宋体" w:hAnsi="Cambria Math"/>
                    <w:color w:val="000000" w:themeColor="text1"/>
                    <w:sz w:val="24"/>
                    <w:szCs w:val="24"/>
                  </w:rPr>
                  <m:t xml:space="preserve">0  </m:t>
                </m:r>
                <m:r>
                  <m:rPr>
                    <m:sty m:val="p"/>
                  </m:rPr>
                  <w:rPr>
                    <w:rFonts w:ascii="Cambria Math" w:eastAsia="宋体" w:hAnsi="Cambria Math" w:hint="eastAsia"/>
                    <w:color w:val="000000" w:themeColor="text1"/>
                    <w:sz w:val="24"/>
                    <w:szCs w:val="24"/>
                  </w:rPr>
                  <m:t>其他情况</m:t>
                </m:r>
              </m:e>
            </m:eqArr>
          </m:e>
        </m:d>
      </m:oMath>
    </w:p>
    <w:p w14:paraId="76657316" w14:textId="77777777" w:rsidR="00AA55DF" w:rsidRDefault="00AA55DF" w:rsidP="00AA55DF">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2</w:t>
      </w:r>
      <w:r>
        <w:rPr>
          <w:rFonts w:ascii="Times New Roman" w:eastAsia="宋体" w:hAnsi="Times New Roman" w:hint="eastAsia"/>
          <w:color w:val="000000" w:themeColor="text1"/>
          <w:sz w:val="24"/>
          <w:szCs w:val="24"/>
        </w:rPr>
        <w:t>）</w:t>
      </w:r>
      <w:r w:rsidR="003650B8" w:rsidRPr="003650B8">
        <w:rPr>
          <w:rFonts w:ascii="Times New Roman" w:eastAsia="宋体" w:hAnsi="Times New Roman"/>
          <w:color w:val="000000" w:themeColor="text1"/>
          <w:sz w:val="24"/>
          <w:szCs w:val="24"/>
        </w:rPr>
        <w:t>高油价区间（天花板价及以上）：</w:t>
      </w:r>
      <w:bookmarkStart w:id="1" w:name="_Hlk229501176"/>
      <m:oMath>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ceil</m:t>
            </m:r>
          </m:sup>
        </m:sSup>
        <m:r>
          <w:rPr>
            <w:rFonts w:ascii="Cambria Math" w:eastAsia="宋体" w:hAnsi="Cambria Math"/>
            <w:color w:val="000000" w:themeColor="text1"/>
            <w:sz w:val="24"/>
            <w:szCs w:val="24"/>
          </w:rPr>
          <m:t>=</m:t>
        </m:r>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1   MAT </m:t>
                </m:r>
                <m:r>
                  <w:rPr>
                    <w:rFonts w:ascii="Cambria Math" w:eastAsia="宋体" w:hAnsi="Cambria Math"/>
                    <w:color w:val="000000" w:themeColor="text1"/>
                    <w:sz w:val="24"/>
                    <w:szCs w:val="24"/>
                  </w:rPr>
                  <m:t>≥13</m:t>
                </m:r>
                <m:r>
                  <w:rPr>
                    <w:rFonts w:ascii="Cambria Math" w:eastAsia="宋体" w:hAnsi="Cambria Math"/>
                    <w:color w:val="000000" w:themeColor="text1"/>
                    <w:sz w:val="24"/>
                    <w:szCs w:val="24"/>
                  </w:rPr>
                  <m:t xml:space="preserve">0  </m:t>
                </m:r>
              </m:e>
              <m:e>
                <m:r>
                  <w:rPr>
                    <w:rFonts w:ascii="Cambria Math" w:eastAsia="宋体" w:hAnsi="Cambria Math"/>
                    <w:color w:val="000000" w:themeColor="text1"/>
                    <w:sz w:val="24"/>
                    <w:szCs w:val="24"/>
                  </w:rPr>
                  <m:t xml:space="preserve">0  </m:t>
                </m:r>
                <m:r>
                  <m:rPr>
                    <m:sty m:val="p"/>
                  </m:rPr>
                  <w:rPr>
                    <w:rFonts w:ascii="Cambria Math" w:eastAsia="宋体" w:hAnsi="Cambria Math" w:hint="eastAsia"/>
                    <w:color w:val="000000" w:themeColor="text1"/>
                    <w:sz w:val="24"/>
                    <w:szCs w:val="24"/>
                  </w:rPr>
                  <m:t>其他情况</m:t>
                </m:r>
              </m:e>
            </m:eqArr>
          </m:e>
        </m:d>
      </m:oMath>
      <w:bookmarkEnd w:id="1"/>
    </w:p>
    <w:p w14:paraId="20F01EE8" w14:textId="52A7991A" w:rsidR="003650B8" w:rsidRPr="003650B8" w:rsidRDefault="00AA55DF" w:rsidP="00AA55DF">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3</w:t>
      </w:r>
      <w:r>
        <w:rPr>
          <w:rFonts w:ascii="Times New Roman" w:eastAsia="宋体" w:hAnsi="Times New Roman" w:hint="eastAsia"/>
          <w:color w:val="000000" w:themeColor="text1"/>
          <w:sz w:val="24"/>
          <w:szCs w:val="24"/>
        </w:rPr>
        <w:t>）</w:t>
      </w:r>
      <w:r w:rsidR="003650B8" w:rsidRPr="003650B8">
        <w:rPr>
          <w:rFonts w:ascii="Times New Roman" w:eastAsia="宋体" w:hAnsi="Times New Roman"/>
          <w:color w:val="000000" w:themeColor="text1"/>
          <w:sz w:val="24"/>
          <w:szCs w:val="24"/>
        </w:rPr>
        <w:t>正常</w:t>
      </w:r>
      <w:r w:rsidR="00AB4C3B">
        <w:rPr>
          <w:rFonts w:ascii="Times New Roman" w:eastAsia="宋体" w:hAnsi="Times New Roman" w:hint="eastAsia"/>
          <w:color w:val="000000" w:themeColor="text1"/>
          <w:sz w:val="24"/>
          <w:szCs w:val="24"/>
        </w:rPr>
        <w:t>油价</w:t>
      </w:r>
      <w:r w:rsidR="003650B8" w:rsidRPr="003650B8">
        <w:rPr>
          <w:rFonts w:ascii="Times New Roman" w:eastAsia="宋体" w:hAnsi="Times New Roman"/>
          <w:color w:val="000000" w:themeColor="text1"/>
          <w:sz w:val="24"/>
          <w:szCs w:val="24"/>
        </w:rPr>
        <w:t>区间：</w:t>
      </w:r>
      <m:oMath>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norm</m:t>
            </m:r>
          </m:sup>
        </m:sSup>
        <m:r>
          <w:rPr>
            <w:rFonts w:ascii="Cambria Math" w:eastAsia="宋体" w:hAnsi="Cambria Math"/>
            <w:color w:val="000000" w:themeColor="text1"/>
            <w:sz w:val="24"/>
            <w:szCs w:val="24"/>
          </w:rPr>
          <m:t>=</m:t>
        </m:r>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1   </m:t>
                </m:r>
                <m:r>
                  <w:rPr>
                    <w:rFonts w:ascii="Cambria Math" w:eastAsia="宋体" w:hAnsi="Cambria Math"/>
                    <w:color w:val="000000" w:themeColor="text1"/>
                    <w:sz w:val="24"/>
                    <w:szCs w:val="24"/>
                  </w:rPr>
                  <m:t>40&lt;</m:t>
                </m:r>
                <m:r>
                  <w:rPr>
                    <w:rFonts w:ascii="Cambria Math" w:eastAsia="宋体" w:hAnsi="Cambria Math"/>
                    <w:color w:val="000000" w:themeColor="text1"/>
                    <w:sz w:val="24"/>
                    <w:szCs w:val="24"/>
                  </w:rPr>
                  <m:t xml:space="preserve">MAT </m:t>
                </m:r>
                <m:r>
                  <w:rPr>
                    <w:rFonts w:ascii="Cambria Math" w:eastAsia="宋体" w:hAnsi="Cambria Math"/>
                    <w:color w:val="000000" w:themeColor="text1"/>
                    <w:sz w:val="24"/>
                    <w:szCs w:val="24"/>
                  </w:rPr>
                  <m:t>&lt;</m:t>
                </m:r>
                <m:r>
                  <w:rPr>
                    <w:rFonts w:ascii="Cambria Math" w:eastAsia="宋体" w:hAnsi="Cambria Math"/>
                    <w:color w:val="000000" w:themeColor="text1"/>
                    <w:sz w:val="24"/>
                    <w:szCs w:val="24"/>
                  </w:rPr>
                  <m:t xml:space="preserve">130  </m:t>
                </m:r>
              </m:e>
              <m:e>
                <m:r>
                  <w:rPr>
                    <w:rFonts w:ascii="Cambria Math" w:eastAsia="宋体" w:hAnsi="Cambria Math"/>
                    <w:color w:val="000000" w:themeColor="text1"/>
                    <w:sz w:val="24"/>
                    <w:szCs w:val="24"/>
                  </w:rPr>
                  <m:t xml:space="preserve">0  </m:t>
                </m:r>
                <m:r>
                  <m:rPr>
                    <m:sty m:val="p"/>
                  </m:rPr>
                  <w:rPr>
                    <w:rFonts w:ascii="Cambria Math" w:eastAsia="宋体" w:hAnsi="Cambria Math" w:hint="eastAsia"/>
                    <w:color w:val="000000" w:themeColor="text1"/>
                    <w:sz w:val="24"/>
                    <w:szCs w:val="24"/>
                  </w:rPr>
                  <m:t>其他情况</m:t>
                </m:r>
              </m:e>
            </m:eqArr>
          </m:e>
        </m:d>
      </m:oMath>
    </w:p>
    <w:p w14:paraId="1AC3317A" w14:textId="31EC3569" w:rsidR="003650B8" w:rsidRDefault="00AA55DF" w:rsidP="00AA55DF">
      <w:pPr>
        <w:ind w:firstLineChars="200" w:firstLine="480"/>
        <w:rPr>
          <w:rFonts w:ascii="Times New Roman" w:eastAsia="宋体" w:hAnsi="Times New Roman"/>
          <w:color w:val="000000" w:themeColor="text1"/>
          <w:sz w:val="24"/>
          <w:szCs w:val="24"/>
        </w:rPr>
      </w:pPr>
      <w:r w:rsidRPr="00AA55DF">
        <w:rPr>
          <w:rFonts w:ascii="Times New Roman" w:eastAsia="宋体" w:hAnsi="Times New Roman" w:hint="eastAsia"/>
          <w:color w:val="000000" w:themeColor="text1"/>
          <w:sz w:val="24"/>
          <w:szCs w:val="24"/>
        </w:rPr>
        <w:t>将上述虚拟变量与基础</w:t>
      </w:r>
      <w:r>
        <w:rPr>
          <w:rFonts w:ascii="Times New Roman" w:eastAsia="宋体" w:hAnsi="Times New Roman" w:hint="eastAsia"/>
          <w:color w:val="000000" w:themeColor="text1"/>
          <w:sz w:val="24"/>
          <w:szCs w:val="24"/>
        </w:rPr>
        <w:t>NARDL</w:t>
      </w:r>
      <w:r w:rsidRPr="00AA55DF">
        <w:rPr>
          <w:rFonts w:ascii="Times New Roman" w:eastAsia="宋体" w:hAnsi="Times New Roman" w:hint="eastAsia"/>
          <w:color w:val="000000" w:themeColor="text1"/>
          <w:sz w:val="24"/>
          <w:szCs w:val="24"/>
        </w:rPr>
        <w:t>方程中的长期非对称参数相乘，以观测不同区间的非对称程度</w:t>
      </w:r>
      <w:r>
        <w:rPr>
          <w:rFonts w:ascii="Times New Roman" w:eastAsia="宋体" w:hAnsi="Times New Roman" w:hint="eastAsia"/>
          <w:color w:val="000000" w:themeColor="text1"/>
          <w:sz w:val="24"/>
          <w:szCs w:val="24"/>
        </w:rPr>
        <w:t>，由此构建以下区间</w:t>
      </w:r>
      <w:r>
        <w:rPr>
          <w:rFonts w:ascii="Times New Roman" w:eastAsia="宋体" w:hAnsi="Times New Roman" w:hint="eastAsia"/>
          <w:color w:val="000000" w:themeColor="text1"/>
          <w:sz w:val="24"/>
          <w:szCs w:val="24"/>
        </w:rPr>
        <w:t>NARDL</w:t>
      </w:r>
      <w:r>
        <w:rPr>
          <w:rFonts w:ascii="Times New Roman" w:eastAsia="宋体" w:hAnsi="Times New Roman" w:hint="eastAsia"/>
          <w:color w:val="000000" w:themeColor="text1"/>
          <w:sz w:val="24"/>
          <w:szCs w:val="24"/>
        </w:rPr>
        <w:t>方程：</w:t>
      </w:r>
    </w:p>
    <w:p w14:paraId="4B61FE86" w14:textId="7CE9D9DE" w:rsidR="00AA55DF" w:rsidRPr="00AB4C3B" w:rsidRDefault="00AA55DF" w:rsidP="00AA55DF">
      <w:pPr>
        <w:ind w:firstLineChars="200" w:firstLine="480"/>
        <w:rPr>
          <w:rFonts w:ascii="Times New Roman" w:eastAsia="宋体" w:hAnsi="Times New Roman"/>
          <w:color w:val="000000" w:themeColor="text1"/>
          <w:sz w:val="24"/>
          <w:szCs w:val="24"/>
        </w:rPr>
      </w:pPr>
      <m:oMathPara>
        <m:oMath>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ρ</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T-1</m:t>
              </m:r>
            </m:sub>
          </m:sSub>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norm</m:t>
                  </m:r>
                </m:sup>
              </m:sSup>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floor</m:t>
                  </m:r>
                </m:sup>
              </m:sSup>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ceil</m:t>
                  </m:r>
                </m:sup>
              </m:sSup>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e>
          </m:d>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T-1</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norm</m:t>
                  </m:r>
                </m:sup>
              </m:sSup>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floor</m:t>
                  </m:r>
                </m:sup>
              </m:sSup>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ceil</m:t>
                  </m:r>
                </m:sup>
              </m:sSup>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e>
          </m:d>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T-1</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i=1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n</m:t>
              </m:r>
              <m:ctrlPr>
                <w:rPr>
                  <w:rFonts w:ascii="Cambria Math" w:eastAsia="宋体" w:hAnsi="Cambria Math"/>
                  <w:i/>
                  <w:color w:val="000000" w:themeColor="text1"/>
                  <w:sz w:val="24"/>
                  <w:szCs w:val="24"/>
                </w:rPr>
              </m:ctrlPr>
            </m:sup>
            <m:e>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φ</m:t>
                  </m:r>
                </m:e>
                <m:sub>
                  <m:r>
                    <w:rPr>
                      <w:rFonts w:ascii="Cambria Math" w:eastAsia="宋体" w:hAnsi="Cambria Math"/>
                      <w:color w:val="000000" w:themeColor="text1"/>
                      <w:sz w:val="24"/>
                      <w:szCs w:val="24"/>
                    </w:rPr>
                    <m:t>i</m:t>
                  </m:r>
                </m:sub>
              </m:sSub>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T-i</m:t>
                  </m:r>
                </m:sub>
                <m:sup>
                  <m:r>
                    <w:rPr>
                      <w:rFonts w:ascii="Cambria Math" w:eastAsia="宋体" w:hAnsi="Cambria Math"/>
                      <w:color w:val="000000" w:themeColor="text1"/>
                      <w:sz w:val="24"/>
                      <w:szCs w:val="24"/>
                    </w:rPr>
                    <m:t>actual</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p</m:t>
              </m:r>
              <m:ctrlPr>
                <w:rPr>
                  <w:rFonts w:ascii="Cambria Math" w:eastAsia="宋体" w:hAnsi="Cambria Math"/>
                  <w:i/>
                  <w:color w:val="000000" w:themeColor="text1"/>
                  <w:sz w:val="24"/>
                  <w:szCs w:val="24"/>
                </w:rPr>
              </m:ctrlPr>
            </m:sup>
            <m:e>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T-j</m:t>
                  </m:r>
                </m:sub>
                <m:sup>
                  <m:r>
                    <w:rPr>
                      <w:rFonts w:ascii="Cambria Math" w:eastAsia="宋体" w:hAnsi="Cambria Math"/>
                      <w:color w:val="000000" w:themeColor="text1"/>
                      <w:sz w:val="24"/>
                      <w:szCs w:val="24"/>
                    </w:rPr>
                    <m:t>+</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q</m:t>
              </m:r>
              <m:ctrlPr>
                <w:rPr>
                  <w:rFonts w:ascii="Cambria Math" w:eastAsia="宋体" w:hAnsi="Cambria Math"/>
                  <w:i/>
                  <w:color w:val="000000" w:themeColor="text1"/>
                  <w:sz w:val="24"/>
                  <w:szCs w:val="24"/>
                </w:rPr>
              </m:ctrlPr>
            </m:sup>
            <m:e>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T-k</m:t>
                  </m:r>
                </m:sub>
                <m:sup>
                  <m:r>
                    <w:rPr>
                      <w:rFonts w:ascii="Cambria Math" w:eastAsia="宋体" w:hAnsi="Cambria Math"/>
                      <w:color w:val="000000" w:themeColor="text1"/>
                      <w:sz w:val="24"/>
                      <w:szCs w:val="24"/>
                    </w:rPr>
                    <m:t>-</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ε</m:t>
              </m:r>
            </m:e>
            <m:sub>
              <m:r>
                <w:rPr>
                  <w:rFonts w:ascii="Cambria Math" w:eastAsia="宋体" w:hAnsi="Cambria Math"/>
                  <w:color w:val="000000" w:themeColor="text1"/>
                  <w:sz w:val="24"/>
                  <w:szCs w:val="24"/>
                </w:rPr>
                <m:t>T</m:t>
              </m:r>
            </m:sub>
          </m:sSub>
        </m:oMath>
      </m:oMathPara>
    </w:p>
    <w:p w14:paraId="2D48BFC6" w14:textId="6D2EBD04" w:rsidR="00AB4C3B" w:rsidRPr="00AB4C3B" w:rsidRDefault="00AB4C3B" w:rsidP="00AB4C3B">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针对正常油价区间，这里关注的参数是</w:t>
      </w:r>
      <w:r w:rsidRPr="00AB4C3B">
        <w:rPr>
          <w:rFonts w:ascii="Times New Roman" w:eastAsia="宋体" w:hAnsi="Times New Roman"/>
          <w:color w:val="000000" w:themeColor="text1"/>
          <w:sz w:val="24"/>
          <w:szCs w:val="24"/>
        </w:rPr>
        <w:t>正常区间涨价传导系数</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oMath>
      <w:r w:rsidRPr="00AB4C3B">
        <w:rPr>
          <w:rFonts w:ascii="Times New Roman" w:eastAsia="宋体" w:hAnsi="Times New Roman"/>
          <w:color w:val="000000" w:themeColor="text1"/>
          <w:sz w:val="24"/>
          <w:szCs w:val="24"/>
        </w:rPr>
        <w:t>与正常区间降价传导系数</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oMath>
      <w:r>
        <w:rPr>
          <w:rFonts w:ascii="Times New Roman" w:eastAsia="宋体" w:hAnsi="Times New Roman" w:hint="eastAsia"/>
          <w:color w:val="000000" w:themeColor="text1"/>
          <w:sz w:val="24"/>
          <w:szCs w:val="24"/>
        </w:rPr>
        <w:t>，</w:t>
      </w:r>
      <w:r w:rsidRPr="00AB4C3B">
        <w:rPr>
          <w:rFonts w:ascii="Times New Roman" w:eastAsia="宋体" w:hAnsi="Times New Roman"/>
          <w:color w:val="000000" w:themeColor="text1"/>
          <w:sz w:val="24"/>
          <w:szCs w:val="24"/>
        </w:rPr>
        <w:t xml:space="preserve">Wald </w:t>
      </w:r>
      <w:r w:rsidRPr="00AB4C3B">
        <w:rPr>
          <w:rFonts w:ascii="Times New Roman" w:eastAsia="宋体" w:hAnsi="Times New Roman"/>
          <w:color w:val="000000" w:themeColor="text1"/>
          <w:sz w:val="24"/>
          <w:szCs w:val="24"/>
        </w:rPr>
        <w:t>检验</w:t>
      </w:r>
      <w:r>
        <w:rPr>
          <w:rFonts w:ascii="Times New Roman" w:eastAsia="宋体" w:hAnsi="Times New Roman" w:hint="eastAsia"/>
          <w:color w:val="000000" w:themeColor="text1"/>
          <w:sz w:val="24"/>
          <w:szCs w:val="24"/>
        </w:rPr>
        <w:t>的</w:t>
      </w:r>
      <w:r w:rsidRPr="00AB4C3B">
        <w:rPr>
          <w:rFonts w:ascii="Times New Roman" w:eastAsia="宋体" w:hAnsi="Times New Roman"/>
          <w:color w:val="000000" w:themeColor="text1"/>
          <w:sz w:val="24"/>
          <w:szCs w:val="24"/>
        </w:rPr>
        <w:t>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Pr="00AB4C3B">
        <w:rPr>
          <w:rFonts w:ascii="Times New Roman" w:eastAsia="宋体" w:hAnsi="Times New Roman"/>
          <w:color w:val="000000" w:themeColor="text1"/>
          <w:sz w:val="24"/>
          <w:szCs w:val="24"/>
        </w:rPr>
        <w:t>：</w:t>
      </w:r>
      <m:oMath>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num>
          <m:den>
            <m:r>
              <w:rPr>
                <w:rFonts w:ascii="Cambria Math" w:eastAsia="宋体" w:hAnsi="Cambria Math"/>
                <w:color w:val="000000" w:themeColor="text1"/>
                <w:sz w:val="24"/>
                <w:szCs w:val="24"/>
              </w:rPr>
              <m:t>ρ</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num>
          <m:den>
            <m:r>
              <w:rPr>
                <w:rFonts w:ascii="Cambria Math" w:eastAsia="宋体" w:hAnsi="Cambria Math"/>
                <w:color w:val="000000" w:themeColor="text1"/>
                <w:sz w:val="24"/>
                <w:szCs w:val="24"/>
              </w:rPr>
              <m:t>ρ</m:t>
            </m:r>
          </m:den>
        </m:f>
      </m:oMath>
      <w:r>
        <w:rPr>
          <w:rFonts w:ascii="Times New Roman" w:eastAsia="宋体" w:hAnsi="Times New Roman" w:hint="eastAsia"/>
          <w:color w:val="000000" w:themeColor="text1"/>
          <w:sz w:val="24"/>
          <w:szCs w:val="24"/>
        </w:rPr>
        <w:t>，</w:t>
      </w:r>
      <w:r w:rsidRPr="00AB4C3B">
        <w:rPr>
          <w:rFonts w:ascii="Times New Roman" w:eastAsia="宋体" w:hAnsi="Times New Roman"/>
          <w:color w:val="000000" w:themeColor="text1"/>
          <w:sz w:val="24"/>
          <w:szCs w:val="24"/>
        </w:rPr>
        <w:t>如果拒绝原假设且涨价系数显著大于降价系数，说明在没有任何特殊政策干预的正常市场环境下，国内成品油价格确实存在基础的</w:t>
      </w:r>
      <w:r w:rsidRPr="00AB4C3B">
        <w:rPr>
          <w:rFonts w:ascii="Times New Roman" w:eastAsia="宋体" w:hAnsi="Times New Roman"/>
          <w:color w:val="000000" w:themeColor="text1"/>
          <w:sz w:val="24"/>
          <w:szCs w:val="24"/>
        </w:rPr>
        <w:t>“</w:t>
      </w:r>
      <w:r w:rsidRPr="00AB4C3B">
        <w:rPr>
          <w:rFonts w:ascii="Times New Roman" w:eastAsia="宋体" w:hAnsi="Times New Roman"/>
          <w:color w:val="000000" w:themeColor="text1"/>
          <w:sz w:val="24"/>
          <w:szCs w:val="24"/>
        </w:rPr>
        <w:t>涨多跌少</w:t>
      </w:r>
      <w:r w:rsidRPr="00AB4C3B">
        <w:rPr>
          <w:rFonts w:ascii="Times New Roman" w:eastAsia="宋体" w:hAnsi="Times New Roman"/>
          <w:color w:val="000000" w:themeColor="text1"/>
          <w:sz w:val="24"/>
          <w:szCs w:val="24"/>
        </w:rPr>
        <w:t>”</w:t>
      </w:r>
      <w:r w:rsidRPr="00AB4C3B">
        <w:rPr>
          <w:rFonts w:ascii="Times New Roman" w:eastAsia="宋体" w:hAnsi="Times New Roman"/>
          <w:color w:val="000000" w:themeColor="text1"/>
          <w:sz w:val="24"/>
          <w:szCs w:val="24"/>
        </w:rPr>
        <w:t>不对称性。</w:t>
      </w:r>
    </w:p>
    <w:p w14:paraId="120B3FF3" w14:textId="5659A4C7" w:rsidR="00A71105" w:rsidRPr="00A71105" w:rsidRDefault="00AB4C3B" w:rsidP="00A71105">
      <w:pPr>
        <w:ind w:firstLineChars="200" w:firstLine="480"/>
        <w:rPr>
          <w:rFonts w:ascii="Times New Roman" w:eastAsia="宋体" w:hAnsi="Times New Roman" w:hint="eastAsia"/>
          <w:color w:val="000000" w:themeColor="text1"/>
          <w:sz w:val="24"/>
          <w:szCs w:val="24"/>
        </w:rPr>
      </w:pPr>
      <w:r>
        <w:rPr>
          <w:rFonts w:ascii="Times New Roman" w:eastAsia="宋体" w:hAnsi="Times New Roman" w:hint="eastAsia"/>
          <w:color w:val="000000" w:themeColor="text1"/>
          <w:sz w:val="24"/>
          <w:szCs w:val="24"/>
        </w:rPr>
        <w:t>针对低油价区间，这里关注的参数是</w:t>
      </w:r>
      <w:r w:rsidR="00A71105" w:rsidRPr="00A71105">
        <w:rPr>
          <w:rFonts w:ascii="Times New Roman" w:eastAsia="宋体" w:hAnsi="Times New Roman"/>
          <w:color w:val="000000" w:themeColor="text1"/>
          <w:sz w:val="24"/>
          <w:szCs w:val="24"/>
        </w:rPr>
        <w:t>地板区间涨价传导系数</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oMath>
      <w:r w:rsidRPr="00AB4C3B">
        <w:rPr>
          <w:rFonts w:ascii="Times New Roman" w:eastAsia="宋体" w:hAnsi="Times New Roman"/>
          <w:color w:val="000000" w:themeColor="text1"/>
          <w:sz w:val="24"/>
          <w:szCs w:val="24"/>
        </w:rPr>
        <w:t>与</w:t>
      </w:r>
      <w:r w:rsidR="00A71105" w:rsidRPr="00A71105">
        <w:rPr>
          <w:rFonts w:ascii="Times New Roman" w:eastAsia="宋体" w:hAnsi="Times New Roman"/>
          <w:color w:val="000000" w:themeColor="text1"/>
          <w:sz w:val="24"/>
          <w:szCs w:val="24"/>
        </w:rPr>
        <w:t>地板区间降价传导系数</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oMath>
      <w:r w:rsidR="00A71105">
        <w:rPr>
          <w:rFonts w:ascii="Times New Roman" w:eastAsia="宋体" w:hAnsi="Times New Roman" w:hint="eastAsia"/>
          <w:color w:val="000000" w:themeColor="text1"/>
          <w:sz w:val="24"/>
          <w:szCs w:val="24"/>
        </w:rPr>
        <w:t>，</w:t>
      </w:r>
      <w:r w:rsidR="00A71105" w:rsidRPr="00A71105">
        <w:rPr>
          <w:rFonts w:ascii="Times New Roman" w:eastAsia="宋体" w:hAnsi="Times New Roman"/>
          <w:color w:val="000000" w:themeColor="text1"/>
          <w:sz w:val="24"/>
          <w:szCs w:val="24"/>
        </w:rPr>
        <w:t xml:space="preserve">Wald </w:t>
      </w:r>
      <w:r w:rsidR="00A71105" w:rsidRPr="00A71105">
        <w:rPr>
          <w:rFonts w:ascii="Times New Roman" w:eastAsia="宋体" w:hAnsi="Times New Roman"/>
          <w:color w:val="000000" w:themeColor="text1"/>
          <w:sz w:val="24"/>
          <w:szCs w:val="24"/>
        </w:rPr>
        <w:t>检验的原假设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00A71105" w:rsidRPr="00A71105">
        <w:rPr>
          <w:rFonts w:ascii="Times New Roman" w:eastAsia="宋体" w:hAnsi="Times New Roman"/>
          <w:color w:val="000000" w:themeColor="text1"/>
          <w:sz w:val="24"/>
          <w:szCs w:val="24"/>
        </w:rPr>
        <w:t>：</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oMath>
      <w:r w:rsidR="00A71105">
        <w:rPr>
          <w:rFonts w:ascii="Times New Roman" w:eastAsia="宋体" w:hAnsi="Times New Roman" w:hint="eastAsia"/>
          <w:color w:val="000000" w:themeColor="text1"/>
          <w:sz w:val="24"/>
          <w:szCs w:val="24"/>
        </w:rPr>
        <w:t>，理论上</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oMath>
      <w:r w:rsidR="00A71105" w:rsidRPr="00A71105">
        <w:rPr>
          <w:rFonts w:ascii="Times New Roman" w:eastAsia="宋体" w:hAnsi="Times New Roman"/>
          <w:color w:val="000000" w:themeColor="text1"/>
          <w:sz w:val="24"/>
          <w:szCs w:val="24"/>
        </w:rPr>
        <w:t>在统计上应不显著或趋近于</w:t>
      </w:r>
      <w:r w:rsidR="00A71105">
        <w:rPr>
          <w:rFonts w:ascii="Times New Roman" w:eastAsia="宋体" w:hAnsi="Times New Roman" w:hint="eastAsia"/>
          <w:color w:val="000000" w:themeColor="text1"/>
          <w:sz w:val="24"/>
          <w:szCs w:val="24"/>
        </w:rPr>
        <w:t>0</w:t>
      </w:r>
      <w:r w:rsidR="00A71105">
        <w:rPr>
          <w:rFonts w:ascii="Times New Roman" w:eastAsia="宋体" w:hAnsi="Times New Roman" w:hint="eastAsia"/>
          <w:color w:val="000000" w:themeColor="text1"/>
          <w:sz w:val="24"/>
          <w:szCs w:val="24"/>
        </w:rPr>
        <w:t>，从而</w:t>
      </w:r>
      <w:r w:rsidR="00A71105" w:rsidRPr="00A71105">
        <w:rPr>
          <w:rFonts w:ascii="Times New Roman" w:eastAsia="宋体" w:hAnsi="Times New Roman"/>
          <w:color w:val="000000" w:themeColor="text1"/>
          <w:sz w:val="24"/>
          <w:szCs w:val="24"/>
        </w:rPr>
        <w:t>该检验将极大概率被强烈拒绝</w:t>
      </w:r>
      <w:r w:rsidR="00A71105">
        <w:rPr>
          <w:rFonts w:ascii="Times New Roman" w:eastAsia="宋体" w:hAnsi="Times New Roman" w:hint="eastAsia"/>
          <w:color w:val="000000" w:themeColor="text1"/>
          <w:sz w:val="24"/>
          <w:szCs w:val="24"/>
        </w:rPr>
        <w:t>，</w:t>
      </w:r>
      <w:r w:rsidR="00A71105" w:rsidRPr="00A71105">
        <w:rPr>
          <w:rFonts w:ascii="Times New Roman" w:eastAsia="宋体" w:hAnsi="Times New Roman"/>
          <w:color w:val="000000" w:themeColor="text1"/>
          <w:sz w:val="24"/>
          <w:szCs w:val="24"/>
        </w:rPr>
        <w:t>证明了</w:t>
      </w:r>
      <w:r w:rsidR="00A71105" w:rsidRPr="00A71105">
        <w:rPr>
          <w:rFonts w:ascii="Times New Roman" w:eastAsia="宋体" w:hAnsi="Times New Roman"/>
          <w:color w:val="000000" w:themeColor="text1"/>
          <w:sz w:val="24"/>
          <w:szCs w:val="24"/>
        </w:rPr>
        <w:t>“</w:t>
      </w:r>
      <w:r w:rsidR="00A71105" w:rsidRPr="00A71105">
        <w:rPr>
          <w:rFonts w:ascii="Times New Roman" w:eastAsia="宋体" w:hAnsi="Times New Roman"/>
          <w:color w:val="000000" w:themeColor="text1"/>
          <w:sz w:val="24"/>
          <w:szCs w:val="24"/>
        </w:rPr>
        <w:t>地板价</w:t>
      </w:r>
      <w:r w:rsidR="00A71105" w:rsidRPr="00A71105">
        <w:rPr>
          <w:rFonts w:ascii="Times New Roman" w:eastAsia="宋体" w:hAnsi="Times New Roman"/>
          <w:color w:val="000000" w:themeColor="text1"/>
          <w:sz w:val="24"/>
          <w:szCs w:val="24"/>
        </w:rPr>
        <w:t>”</w:t>
      </w:r>
      <w:r w:rsidR="00A71105" w:rsidRPr="00A71105">
        <w:rPr>
          <w:rFonts w:ascii="Times New Roman" w:eastAsia="宋体" w:hAnsi="Times New Roman"/>
          <w:color w:val="000000" w:themeColor="text1"/>
          <w:sz w:val="24"/>
          <w:szCs w:val="24"/>
        </w:rPr>
        <w:t>机制在客观上极其剧烈地放大了</w:t>
      </w:r>
      <w:r w:rsidR="00A71105" w:rsidRPr="00A71105">
        <w:rPr>
          <w:rFonts w:ascii="Times New Roman" w:eastAsia="宋体" w:hAnsi="Times New Roman"/>
          <w:color w:val="000000" w:themeColor="text1"/>
          <w:sz w:val="24"/>
          <w:szCs w:val="24"/>
        </w:rPr>
        <w:t>“</w:t>
      </w:r>
      <w:r w:rsidR="00A71105" w:rsidRPr="00A71105">
        <w:rPr>
          <w:rFonts w:ascii="Times New Roman" w:eastAsia="宋体" w:hAnsi="Times New Roman"/>
          <w:color w:val="000000" w:themeColor="text1"/>
          <w:sz w:val="24"/>
          <w:szCs w:val="24"/>
        </w:rPr>
        <w:t>跌少</w:t>
      </w:r>
      <w:r w:rsidR="00A71105" w:rsidRPr="00A71105">
        <w:rPr>
          <w:rFonts w:ascii="Times New Roman" w:eastAsia="宋体" w:hAnsi="Times New Roman"/>
          <w:color w:val="000000" w:themeColor="text1"/>
          <w:sz w:val="24"/>
          <w:szCs w:val="24"/>
        </w:rPr>
        <w:t>”</w:t>
      </w:r>
      <w:r w:rsidR="00A71105" w:rsidRPr="00A71105">
        <w:rPr>
          <w:rFonts w:ascii="Times New Roman" w:eastAsia="宋体" w:hAnsi="Times New Roman"/>
          <w:color w:val="000000" w:themeColor="text1"/>
          <w:sz w:val="24"/>
          <w:szCs w:val="24"/>
        </w:rPr>
        <w:t>的非对称性，导致价格传递出现严重扭曲。</w:t>
      </w:r>
    </w:p>
    <w:p w14:paraId="5177A82B" w14:textId="6208BA3E" w:rsidR="00AA55DF" w:rsidRDefault="00A71105" w:rsidP="0014469E">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针对高油价区间，这里关注的参数是天花</w:t>
      </w:r>
      <w:r w:rsidRPr="00A71105">
        <w:rPr>
          <w:rFonts w:ascii="Times New Roman" w:eastAsia="宋体" w:hAnsi="Times New Roman"/>
          <w:color w:val="000000" w:themeColor="text1"/>
          <w:sz w:val="24"/>
          <w:szCs w:val="24"/>
        </w:rPr>
        <w:t>板区间涨价传导系数</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r w:rsidRPr="00A71105">
        <w:rPr>
          <w:rFonts w:ascii="Times New Roman" w:eastAsia="宋体" w:hAnsi="Times New Roman"/>
          <w:color w:val="000000" w:themeColor="text1"/>
          <w:sz w:val="24"/>
          <w:szCs w:val="24"/>
        </w:rPr>
        <w:t>与</w:t>
      </w:r>
      <w:r>
        <w:rPr>
          <w:rFonts w:ascii="Times New Roman" w:eastAsia="宋体" w:hAnsi="Times New Roman" w:hint="eastAsia"/>
          <w:color w:val="000000" w:themeColor="text1"/>
          <w:sz w:val="24"/>
          <w:szCs w:val="24"/>
        </w:rPr>
        <w:t>天花</w:t>
      </w:r>
      <w:r w:rsidRPr="00A71105">
        <w:rPr>
          <w:rFonts w:ascii="Times New Roman" w:eastAsia="宋体" w:hAnsi="Times New Roman"/>
          <w:color w:val="000000" w:themeColor="text1"/>
          <w:sz w:val="24"/>
          <w:szCs w:val="24"/>
        </w:rPr>
        <w:t>板区间降价传导系数</w:t>
      </w:r>
      <w:bookmarkStart w:id="2" w:name="_Hlk229502610"/>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bookmarkEnd w:id="2"/>
      <w:r>
        <w:rPr>
          <w:rFonts w:ascii="Times New Roman" w:eastAsia="宋体" w:hAnsi="Times New Roman" w:hint="eastAsia"/>
          <w:color w:val="000000" w:themeColor="text1"/>
          <w:sz w:val="24"/>
          <w:szCs w:val="24"/>
        </w:rPr>
        <w:t>，</w:t>
      </w:r>
      <w:r w:rsidRPr="00A71105">
        <w:rPr>
          <w:rFonts w:ascii="Times New Roman" w:eastAsia="宋体" w:hAnsi="Times New Roman"/>
          <w:color w:val="000000" w:themeColor="text1"/>
          <w:sz w:val="24"/>
          <w:szCs w:val="24"/>
        </w:rPr>
        <w:t xml:space="preserve">Wald </w:t>
      </w:r>
      <w:r w:rsidRPr="00A71105">
        <w:rPr>
          <w:rFonts w:ascii="Times New Roman" w:eastAsia="宋体" w:hAnsi="Times New Roman"/>
          <w:color w:val="000000" w:themeColor="text1"/>
          <w:sz w:val="24"/>
          <w:szCs w:val="24"/>
        </w:rPr>
        <w:t>检验的原假设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Pr="00A71105">
        <w:rPr>
          <w:rFonts w:ascii="Times New Roman" w:eastAsia="宋体" w:hAnsi="Times New Roman"/>
          <w:color w:val="000000" w:themeColor="text1"/>
          <w:sz w:val="24"/>
          <w:szCs w:val="24"/>
        </w:rPr>
        <w:t>：</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r w:rsidRPr="00A71105">
        <w:rPr>
          <w:rFonts w:ascii="Times New Roman" w:eastAsia="宋体" w:hAnsi="Times New Roman"/>
          <w:color w:val="000000" w:themeColor="text1"/>
          <w:sz w:val="24"/>
          <w:szCs w:val="24"/>
        </w:rPr>
        <w:t>，如果检验结果显示接受原假设，或者虽然拒绝但</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r w:rsidRPr="00A71105">
        <w:rPr>
          <w:rFonts w:ascii="Times New Roman" w:eastAsia="宋体" w:hAnsi="Times New Roman"/>
          <w:color w:val="000000" w:themeColor="text1"/>
          <w:sz w:val="24"/>
          <w:szCs w:val="24"/>
        </w:rPr>
        <w:t>与</w:t>
      </w:r>
      <w:r w:rsidRPr="00A71105">
        <w:rPr>
          <w:rFonts w:ascii="Times New Roman" w:eastAsia="宋体" w:hAnsi="Times New Roman"/>
          <w:color w:val="000000" w:themeColor="text1"/>
          <w:sz w:val="24"/>
          <w:szCs w:val="24"/>
        </w:rPr>
        <w:t xml:space="preserve"> </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r w:rsidRPr="00A71105">
        <w:rPr>
          <w:rFonts w:ascii="Times New Roman" w:eastAsia="宋体" w:hAnsi="Times New Roman"/>
          <w:color w:val="000000" w:themeColor="text1"/>
          <w:sz w:val="24"/>
          <w:szCs w:val="24"/>
        </w:rPr>
        <w:t>的差异明显缩小，这证明了特殊情形下的调控确实起到了抑制涨价的作用，收窄了涨多的不对称性</w:t>
      </w:r>
      <w:r>
        <w:rPr>
          <w:rFonts w:ascii="Times New Roman" w:eastAsia="宋体" w:hAnsi="Times New Roman" w:hint="eastAsia"/>
          <w:color w:val="000000" w:themeColor="text1"/>
          <w:sz w:val="24"/>
          <w:szCs w:val="24"/>
        </w:rPr>
        <w:t>。</w:t>
      </w:r>
    </w:p>
    <w:p w14:paraId="6F1F379F" w14:textId="77777777" w:rsidR="0014469E" w:rsidRPr="0014469E" w:rsidRDefault="0014469E" w:rsidP="0014469E">
      <w:pPr>
        <w:ind w:firstLineChars="200" w:firstLine="480"/>
        <w:rPr>
          <w:rFonts w:ascii="Times New Roman" w:eastAsia="宋体" w:hAnsi="Times New Roman" w:hint="eastAsia"/>
          <w:color w:val="000000" w:themeColor="text1"/>
          <w:sz w:val="24"/>
          <w:szCs w:val="24"/>
        </w:rPr>
      </w:pPr>
    </w:p>
    <w:sectPr w:rsidR="0014469E" w:rsidRPr="001446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9DE"/>
    <w:multiLevelType w:val="multilevel"/>
    <w:tmpl w:val="E2FA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44C9B"/>
    <w:multiLevelType w:val="multilevel"/>
    <w:tmpl w:val="4C6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9654D"/>
    <w:multiLevelType w:val="multilevel"/>
    <w:tmpl w:val="17E0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C6753"/>
    <w:multiLevelType w:val="multilevel"/>
    <w:tmpl w:val="0F3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854D6"/>
    <w:multiLevelType w:val="multilevel"/>
    <w:tmpl w:val="AF46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EA4E5F"/>
    <w:multiLevelType w:val="multilevel"/>
    <w:tmpl w:val="BA5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847950">
    <w:abstractNumId w:val="3"/>
  </w:num>
  <w:num w:numId="2" w16cid:durableId="1422870237">
    <w:abstractNumId w:val="1"/>
  </w:num>
  <w:num w:numId="3" w16cid:durableId="1888374354">
    <w:abstractNumId w:val="4"/>
  </w:num>
  <w:num w:numId="4" w16cid:durableId="142353151">
    <w:abstractNumId w:val="0"/>
  </w:num>
  <w:num w:numId="5" w16cid:durableId="597450419">
    <w:abstractNumId w:val="2"/>
  </w:num>
  <w:num w:numId="6" w16cid:durableId="553155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D7"/>
    <w:rsid w:val="00005387"/>
    <w:rsid w:val="00005F33"/>
    <w:rsid w:val="00011930"/>
    <w:rsid w:val="00012F84"/>
    <w:rsid w:val="00014736"/>
    <w:rsid w:val="00020A2F"/>
    <w:rsid w:val="00021A05"/>
    <w:rsid w:val="00025243"/>
    <w:rsid w:val="000272A5"/>
    <w:rsid w:val="000342BA"/>
    <w:rsid w:val="0003520E"/>
    <w:rsid w:val="000368E7"/>
    <w:rsid w:val="00043298"/>
    <w:rsid w:val="00043401"/>
    <w:rsid w:val="00043A35"/>
    <w:rsid w:val="00044244"/>
    <w:rsid w:val="00044255"/>
    <w:rsid w:val="000472B2"/>
    <w:rsid w:val="00050171"/>
    <w:rsid w:val="00050B27"/>
    <w:rsid w:val="000550D7"/>
    <w:rsid w:val="0005588C"/>
    <w:rsid w:val="00055BFD"/>
    <w:rsid w:val="00055D2D"/>
    <w:rsid w:val="0005747D"/>
    <w:rsid w:val="00057FF2"/>
    <w:rsid w:val="00061E49"/>
    <w:rsid w:val="000620D1"/>
    <w:rsid w:val="0006267B"/>
    <w:rsid w:val="00063254"/>
    <w:rsid w:val="00064E9A"/>
    <w:rsid w:val="00066009"/>
    <w:rsid w:val="0006644D"/>
    <w:rsid w:val="00066D80"/>
    <w:rsid w:val="00066EEC"/>
    <w:rsid w:val="000677B0"/>
    <w:rsid w:val="00071574"/>
    <w:rsid w:val="00072156"/>
    <w:rsid w:val="00077CC0"/>
    <w:rsid w:val="00077E1E"/>
    <w:rsid w:val="00080FCA"/>
    <w:rsid w:val="00081755"/>
    <w:rsid w:val="00086E0B"/>
    <w:rsid w:val="00087530"/>
    <w:rsid w:val="00087860"/>
    <w:rsid w:val="00087DA5"/>
    <w:rsid w:val="00091823"/>
    <w:rsid w:val="000934EC"/>
    <w:rsid w:val="00093548"/>
    <w:rsid w:val="00093E64"/>
    <w:rsid w:val="00093E77"/>
    <w:rsid w:val="000950FD"/>
    <w:rsid w:val="00095189"/>
    <w:rsid w:val="000A04F9"/>
    <w:rsid w:val="000A2890"/>
    <w:rsid w:val="000A2FE3"/>
    <w:rsid w:val="000A56AC"/>
    <w:rsid w:val="000A7858"/>
    <w:rsid w:val="000B1427"/>
    <w:rsid w:val="000B198D"/>
    <w:rsid w:val="000B1B45"/>
    <w:rsid w:val="000B431A"/>
    <w:rsid w:val="000B56AB"/>
    <w:rsid w:val="000B6D81"/>
    <w:rsid w:val="000B704B"/>
    <w:rsid w:val="000C2084"/>
    <w:rsid w:val="000C3676"/>
    <w:rsid w:val="000C4F6D"/>
    <w:rsid w:val="000C56F3"/>
    <w:rsid w:val="000C5A92"/>
    <w:rsid w:val="000C6589"/>
    <w:rsid w:val="000C7080"/>
    <w:rsid w:val="000D0CD1"/>
    <w:rsid w:val="000D2DD3"/>
    <w:rsid w:val="000D3A91"/>
    <w:rsid w:val="000D42A5"/>
    <w:rsid w:val="000D5522"/>
    <w:rsid w:val="000D67E8"/>
    <w:rsid w:val="000D70C2"/>
    <w:rsid w:val="000D7140"/>
    <w:rsid w:val="000E0840"/>
    <w:rsid w:val="000E6316"/>
    <w:rsid w:val="000E6C67"/>
    <w:rsid w:val="000F0E68"/>
    <w:rsid w:val="000F2BBD"/>
    <w:rsid w:val="000F2FF5"/>
    <w:rsid w:val="000F3565"/>
    <w:rsid w:val="000F3DF5"/>
    <w:rsid w:val="000F7C35"/>
    <w:rsid w:val="00101293"/>
    <w:rsid w:val="00101890"/>
    <w:rsid w:val="00104903"/>
    <w:rsid w:val="001119C9"/>
    <w:rsid w:val="001123C9"/>
    <w:rsid w:val="0011262E"/>
    <w:rsid w:val="00112C6D"/>
    <w:rsid w:val="00116CBA"/>
    <w:rsid w:val="00117710"/>
    <w:rsid w:val="00120EB2"/>
    <w:rsid w:val="00121C40"/>
    <w:rsid w:val="00123E60"/>
    <w:rsid w:val="001244F5"/>
    <w:rsid w:val="0012581F"/>
    <w:rsid w:val="00126A4F"/>
    <w:rsid w:val="00132431"/>
    <w:rsid w:val="001346BD"/>
    <w:rsid w:val="00135706"/>
    <w:rsid w:val="00136950"/>
    <w:rsid w:val="00136B28"/>
    <w:rsid w:val="00137F1B"/>
    <w:rsid w:val="00143BEF"/>
    <w:rsid w:val="0014469E"/>
    <w:rsid w:val="00146AA4"/>
    <w:rsid w:val="00147F31"/>
    <w:rsid w:val="001554D4"/>
    <w:rsid w:val="00156DEA"/>
    <w:rsid w:val="0016338D"/>
    <w:rsid w:val="001635C6"/>
    <w:rsid w:val="001644B8"/>
    <w:rsid w:val="001701B3"/>
    <w:rsid w:val="00172B7E"/>
    <w:rsid w:val="00173FB5"/>
    <w:rsid w:val="0017528E"/>
    <w:rsid w:val="0018293B"/>
    <w:rsid w:val="00185FF6"/>
    <w:rsid w:val="001907DB"/>
    <w:rsid w:val="001911B1"/>
    <w:rsid w:val="00191618"/>
    <w:rsid w:val="00191C5E"/>
    <w:rsid w:val="00195823"/>
    <w:rsid w:val="00196EB7"/>
    <w:rsid w:val="001A1361"/>
    <w:rsid w:val="001A29C5"/>
    <w:rsid w:val="001A35E0"/>
    <w:rsid w:val="001A3EF7"/>
    <w:rsid w:val="001A5700"/>
    <w:rsid w:val="001A79FA"/>
    <w:rsid w:val="001B3A5F"/>
    <w:rsid w:val="001B4DBB"/>
    <w:rsid w:val="001B5849"/>
    <w:rsid w:val="001B675A"/>
    <w:rsid w:val="001B7D3A"/>
    <w:rsid w:val="001C0064"/>
    <w:rsid w:val="001C0852"/>
    <w:rsid w:val="001C17C3"/>
    <w:rsid w:val="001C21D8"/>
    <w:rsid w:val="001C22AF"/>
    <w:rsid w:val="001C47C0"/>
    <w:rsid w:val="001C4E11"/>
    <w:rsid w:val="001C5044"/>
    <w:rsid w:val="001D4913"/>
    <w:rsid w:val="001D4CA9"/>
    <w:rsid w:val="001D7E36"/>
    <w:rsid w:val="001E00E1"/>
    <w:rsid w:val="001E2845"/>
    <w:rsid w:val="001E2919"/>
    <w:rsid w:val="001E2B49"/>
    <w:rsid w:val="001E7AA0"/>
    <w:rsid w:val="001F44CE"/>
    <w:rsid w:val="001F4E48"/>
    <w:rsid w:val="00200B97"/>
    <w:rsid w:val="00200FF6"/>
    <w:rsid w:val="0020479C"/>
    <w:rsid w:val="002149F1"/>
    <w:rsid w:val="002161EE"/>
    <w:rsid w:val="00220C09"/>
    <w:rsid w:val="0022193E"/>
    <w:rsid w:val="00221E07"/>
    <w:rsid w:val="00223F10"/>
    <w:rsid w:val="002315CB"/>
    <w:rsid w:val="00231CEF"/>
    <w:rsid w:val="0023444B"/>
    <w:rsid w:val="00235921"/>
    <w:rsid w:val="00235AC3"/>
    <w:rsid w:val="002379B4"/>
    <w:rsid w:val="002400B9"/>
    <w:rsid w:val="002417FC"/>
    <w:rsid w:val="002436B0"/>
    <w:rsid w:val="002462F4"/>
    <w:rsid w:val="0025079B"/>
    <w:rsid w:val="00251D02"/>
    <w:rsid w:val="00252513"/>
    <w:rsid w:val="00254637"/>
    <w:rsid w:val="00255C35"/>
    <w:rsid w:val="00255C60"/>
    <w:rsid w:val="002570D9"/>
    <w:rsid w:val="002571E2"/>
    <w:rsid w:val="00257939"/>
    <w:rsid w:val="00270297"/>
    <w:rsid w:val="002703DA"/>
    <w:rsid w:val="00272CC8"/>
    <w:rsid w:val="00273F0F"/>
    <w:rsid w:val="002742A8"/>
    <w:rsid w:val="00276B35"/>
    <w:rsid w:val="00276E21"/>
    <w:rsid w:val="002805B6"/>
    <w:rsid w:val="00280D89"/>
    <w:rsid w:val="00281932"/>
    <w:rsid w:val="002830AA"/>
    <w:rsid w:val="0028548B"/>
    <w:rsid w:val="00287344"/>
    <w:rsid w:val="0029448B"/>
    <w:rsid w:val="002A6013"/>
    <w:rsid w:val="002A6C2E"/>
    <w:rsid w:val="002A7AAE"/>
    <w:rsid w:val="002B0839"/>
    <w:rsid w:val="002B4818"/>
    <w:rsid w:val="002B6F7B"/>
    <w:rsid w:val="002B76FC"/>
    <w:rsid w:val="002C2DA1"/>
    <w:rsid w:val="002C50E6"/>
    <w:rsid w:val="002C67FE"/>
    <w:rsid w:val="002C7FBA"/>
    <w:rsid w:val="002D0744"/>
    <w:rsid w:val="002D18A8"/>
    <w:rsid w:val="002D30E4"/>
    <w:rsid w:val="002D3255"/>
    <w:rsid w:val="002D3FB5"/>
    <w:rsid w:val="002D4EA7"/>
    <w:rsid w:val="002D5322"/>
    <w:rsid w:val="002D667F"/>
    <w:rsid w:val="002D7D58"/>
    <w:rsid w:val="002E091C"/>
    <w:rsid w:val="002E12B9"/>
    <w:rsid w:val="002E53F8"/>
    <w:rsid w:val="002E768D"/>
    <w:rsid w:val="002E7E4C"/>
    <w:rsid w:val="002F0D9C"/>
    <w:rsid w:val="002F23DA"/>
    <w:rsid w:val="002F315B"/>
    <w:rsid w:val="002F32E0"/>
    <w:rsid w:val="002F35ED"/>
    <w:rsid w:val="002F39A3"/>
    <w:rsid w:val="002F3ADF"/>
    <w:rsid w:val="002F4679"/>
    <w:rsid w:val="002F6086"/>
    <w:rsid w:val="002F60E3"/>
    <w:rsid w:val="002F7D78"/>
    <w:rsid w:val="002F7ED2"/>
    <w:rsid w:val="003003BA"/>
    <w:rsid w:val="00301357"/>
    <w:rsid w:val="00305960"/>
    <w:rsid w:val="00306669"/>
    <w:rsid w:val="003077BD"/>
    <w:rsid w:val="00312499"/>
    <w:rsid w:val="003141A0"/>
    <w:rsid w:val="0031567A"/>
    <w:rsid w:val="00323DC8"/>
    <w:rsid w:val="00327FD0"/>
    <w:rsid w:val="00331F6E"/>
    <w:rsid w:val="00332F9E"/>
    <w:rsid w:val="003370F1"/>
    <w:rsid w:val="003400DF"/>
    <w:rsid w:val="003409E8"/>
    <w:rsid w:val="00343FD0"/>
    <w:rsid w:val="00345399"/>
    <w:rsid w:val="00345A5A"/>
    <w:rsid w:val="00346727"/>
    <w:rsid w:val="00346BC1"/>
    <w:rsid w:val="00353A3D"/>
    <w:rsid w:val="00353CF2"/>
    <w:rsid w:val="00357B20"/>
    <w:rsid w:val="00357D0E"/>
    <w:rsid w:val="00360718"/>
    <w:rsid w:val="0036231A"/>
    <w:rsid w:val="00362E92"/>
    <w:rsid w:val="003650B8"/>
    <w:rsid w:val="003710E4"/>
    <w:rsid w:val="003711C5"/>
    <w:rsid w:val="00374FE2"/>
    <w:rsid w:val="0037717E"/>
    <w:rsid w:val="0038094F"/>
    <w:rsid w:val="00382D9F"/>
    <w:rsid w:val="00385E07"/>
    <w:rsid w:val="00387831"/>
    <w:rsid w:val="00390C5C"/>
    <w:rsid w:val="003962D6"/>
    <w:rsid w:val="00397201"/>
    <w:rsid w:val="003A1B05"/>
    <w:rsid w:val="003A4563"/>
    <w:rsid w:val="003A64A8"/>
    <w:rsid w:val="003A6548"/>
    <w:rsid w:val="003A65BF"/>
    <w:rsid w:val="003B00CD"/>
    <w:rsid w:val="003B1A0F"/>
    <w:rsid w:val="003B2993"/>
    <w:rsid w:val="003B57FE"/>
    <w:rsid w:val="003C0E6F"/>
    <w:rsid w:val="003C0ECD"/>
    <w:rsid w:val="003C1E65"/>
    <w:rsid w:val="003C3BBE"/>
    <w:rsid w:val="003C3D54"/>
    <w:rsid w:val="003C5D34"/>
    <w:rsid w:val="003C7660"/>
    <w:rsid w:val="003C7D38"/>
    <w:rsid w:val="003D0B2D"/>
    <w:rsid w:val="003D0D40"/>
    <w:rsid w:val="003D5CEB"/>
    <w:rsid w:val="003E0E13"/>
    <w:rsid w:val="003E3095"/>
    <w:rsid w:val="003E397F"/>
    <w:rsid w:val="003E3D7A"/>
    <w:rsid w:val="003F0316"/>
    <w:rsid w:val="003F0AC0"/>
    <w:rsid w:val="003F2289"/>
    <w:rsid w:val="003F24CC"/>
    <w:rsid w:val="003F252F"/>
    <w:rsid w:val="003F3B22"/>
    <w:rsid w:val="003F6AF8"/>
    <w:rsid w:val="003F767B"/>
    <w:rsid w:val="003F7DB2"/>
    <w:rsid w:val="003F7E99"/>
    <w:rsid w:val="00402993"/>
    <w:rsid w:val="00403533"/>
    <w:rsid w:val="004040F3"/>
    <w:rsid w:val="0040421A"/>
    <w:rsid w:val="00405524"/>
    <w:rsid w:val="0040740A"/>
    <w:rsid w:val="004075C5"/>
    <w:rsid w:val="00414EA3"/>
    <w:rsid w:val="0042165E"/>
    <w:rsid w:val="00421818"/>
    <w:rsid w:val="00422299"/>
    <w:rsid w:val="00422636"/>
    <w:rsid w:val="00422C57"/>
    <w:rsid w:val="004238CC"/>
    <w:rsid w:val="00425627"/>
    <w:rsid w:val="00426080"/>
    <w:rsid w:val="004263F5"/>
    <w:rsid w:val="00427E86"/>
    <w:rsid w:val="00430246"/>
    <w:rsid w:val="0043365B"/>
    <w:rsid w:val="00435156"/>
    <w:rsid w:val="0043720C"/>
    <w:rsid w:val="004404C0"/>
    <w:rsid w:val="00440D4B"/>
    <w:rsid w:val="00446B69"/>
    <w:rsid w:val="00447C82"/>
    <w:rsid w:val="00451580"/>
    <w:rsid w:val="00451E66"/>
    <w:rsid w:val="0045318B"/>
    <w:rsid w:val="00462101"/>
    <w:rsid w:val="00471E83"/>
    <w:rsid w:val="00473656"/>
    <w:rsid w:val="0047426F"/>
    <w:rsid w:val="00477F5C"/>
    <w:rsid w:val="004832DB"/>
    <w:rsid w:val="00483947"/>
    <w:rsid w:val="00487B60"/>
    <w:rsid w:val="00490CDE"/>
    <w:rsid w:val="0049103D"/>
    <w:rsid w:val="0049193B"/>
    <w:rsid w:val="00491A29"/>
    <w:rsid w:val="0049217C"/>
    <w:rsid w:val="0049327B"/>
    <w:rsid w:val="0049505F"/>
    <w:rsid w:val="00497815"/>
    <w:rsid w:val="004A082E"/>
    <w:rsid w:val="004A1A17"/>
    <w:rsid w:val="004A4889"/>
    <w:rsid w:val="004A6872"/>
    <w:rsid w:val="004A70EB"/>
    <w:rsid w:val="004B0734"/>
    <w:rsid w:val="004B0BA1"/>
    <w:rsid w:val="004B240A"/>
    <w:rsid w:val="004B658E"/>
    <w:rsid w:val="004C0001"/>
    <w:rsid w:val="004C1577"/>
    <w:rsid w:val="004C2371"/>
    <w:rsid w:val="004C29F1"/>
    <w:rsid w:val="004C3029"/>
    <w:rsid w:val="004C3339"/>
    <w:rsid w:val="004C538E"/>
    <w:rsid w:val="004C5F4B"/>
    <w:rsid w:val="004C7453"/>
    <w:rsid w:val="004D00A1"/>
    <w:rsid w:val="004D3D06"/>
    <w:rsid w:val="004D4F7A"/>
    <w:rsid w:val="004E532A"/>
    <w:rsid w:val="004E5E32"/>
    <w:rsid w:val="004F6CFA"/>
    <w:rsid w:val="004F7417"/>
    <w:rsid w:val="004F7D81"/>
    <w:rsid w:val="00504955"/>
    <w:rsid w:val="00505BCD"/>
    <w:rsid w:val="0050675D"/>
    <w:rsid w:val="005071D8"/>
    <w:rsid w:val="005078EC"/>
    <w:rsid w:val="00517602"/>
    <w:rsid w:val="00521EB4"/>
    <w:rsid w:val="005225C4"/>
    <w:rsid w:val="005300AF"/>
    <w:rsid w:val="00531270"/>
    <w:rsid w:val="00532114"/>
    <w:rsid w:val="00532D70"/>
    <w:rsid w:val="00532EC3"/>
    <w:rsid w:val="005345FB"/>
    <w:rsid w:val="00534B4B"/>
    <w:rsid w:val="00537010"/>
    <w:rsid w:val="00542228"/>
    <w:rsid w:val="005466CC"/>
    <w:rsid w:val="00551804"/>
    <w:rsid w:val="00551D32"/>
    <w:rsid w:val="00553371"/>
    <w:rsid w:val="005610BD"/>
    <w:rsid w:val="00561452"/>
    <w:rsid w:val="00565A06"/>
    <w:rsid w:val="00570B79"/>
    <w:rsid w:val="00570DD9"/>
    <w:rsid w:val="00573AAB"/>
    <w:rsid w:val="00575B06"/>
    <w:rsid w:val="00577A94"/>
    <w:rsid w:val="00580201"/>
    <w:rsid w:val="005825A6"/>
    <w:rsid w:val="00584B43"/>
    <w:rsid w:val="0058617A"/>
    <w:rsid w:val="005872CB"/>
    <w:rsid w:val="005878E5"/>
    <w:rsid w:val="00591075"/>
    <w:rsid w:val="0059366B"/>
    <w:rsid w:val="00593947"/>
    <w:rsid w:val="00594472"/>
    <w:rsid w:val="005A1387"/>
    <w:rsid w:val="005A41A6"/>
    <w:rsid w:val="005A4C67"/>
    <w:rsid w:val="005A5776"/>
    <w:rsid w:val="005A7BF7"/>
    <w:rsid w:val="005B2424"/>
    <w:rsid w:val="005C38D1"/>
    <w:rsid w:val="005C4077"/>
    <w:rsid w:val="005C558D"/>
    <w:rsid w:val="005C56E4"/>
    <w:rsid w:val="005D1367"/>
    <w:rsid w:val="005D13E9"/>
    <w:rsid w:val="005E06F1"/>
    <w:rsid w:val="005E0A09"/>
    <w:rsid w:val="005E2AD4"/>
    <w:rsid w:val="005E3833"/>
    <w:rsid w:val="005E5FB1"/>
    <w:rsid w:val="005F2226"/>
    <w:rsid w:val="005F5462"/>
    <w:rsid w:val="005F7DD6"/>
    <w:rsid w:val="0060388A"/>
    <w:rsid w:val="00607D04"/>
    <w:rsid w:val="00610E01"/>
    <w:rsid w:val="006118A0"/>
    <w:rsid w:val="00611E93"/>
    <w:rsid w:val="00612952"/>
    <w:rsid w:val="00614FF6"/>
    <w:rsid w:val="00616782"/>
    <w:rsid w:val="00616A33"/>
    <w:rsid w:val="006253FE"/>
    <w:rsid w:val="00625976"/>
    <w:rsid w:val="00625BCC"/>
    <w:rsid w:val="00632650"/>
    <w:rsid w:val="0063296C"/>
    <w:rsid w:val="006338E8"/>
    <w:rsid w:val="0063479B"/>
    <w:rsid w:val="006347E2"/>
    <w:rsid w:val="00634A61"/>
    <w:rsid w:val="00636DE1"/>
    <w:rsid w:val="00640DE7"/>
    <w:rsid w:val="006454D3"/>
    <w:rsid w:val="00646B28"/>
    <w:rsid w:val="006534F0"/>
    <w:rsid w:val="00653B8C"/>
    <w:rsid w:val="006542D6"/>
    <w:rsid w:val="0065555C"/>
    <w:rsid w:val="0065583D"/>
    <w:rsid w:val="006558ED"/>
    <w:rsid w:val="00660187"/>
    <w:rsid w:val="006602B9"/>
    <w:rsid w:val="00662173"/>
    <w:rsid w:val="0066400C"/>
    <w:rsid w:val="006655EE"/>
    <w:rsid w:val="006664B8"/>
    <w:rsid w:val="00667AFE"/>
    <w:rsid w:val="00670780"/>
    <w:rsid w:val="00671520"/>
    <w:rsid w:val="00673F63"/>
    <w:rsid w:val="00675649"/>
    <w:rsid w:val="0067605B"/>
    <w:rsid w:val="00683A99"/>
    <w:rsid w:val="00686EC4"/>
    <w:rsid w:val="006874ED"/>
    <w:rsid w:val="006902CB"/>
    <w:rsid w:val="00690745"/>
    <w:rsid w:val="006926A0"/>
    <w:rsid w:val="00695473"/>
    <w:rsid w:val="00695C61"/>
    <w:rsid w:val="006A1D85"/>
    <w:rsid w:val="006A2167"/>
    <w:rsid w:val="006A4A78"/>
    <w:rsid w:val="006B07FE"/>
    <w:rsid w:val="006B2D45"/>
    <w:rsid w:val="006B52BD"/>
    <w:rsid w:val="006B7111"/>
    <w:rsid w:val="006B7910"/>
    <w:rsid w:val="006C090C"/>
    <w:rsid w:val="006C3A11"/>
    <w:rsid w:val="006C5C94"/>
    <w:rsid w:val="006D1190"/>
    <w:rsid w:val="006D12CF"/>
    <w:rsid w:val="006D58B6"/>
    <w:rsid w:val="006E0697"/>
    <w:rsid w:val="006E11DF"/>
    <w:rsid w:val="006E2AA0"/>
    <w:rsid w:val="006E34AA"/>
    <w:rsid w:val="006E58D0"/>
    <w:rsid w:val="006E5B62"/>
    <w:rsid w:val="006E7233"/>
    <w:rsid w:val="006F2D4B"/>
    <w:rsid w:val="00702683"/>
    <w:rsid w:val="007050CC"/>
    <w:rsid w:val="00705930"/>
    <w:rsid w:val="0071251D"/>
    <w:rsid w:val="00714957"/>
    <w:rsid w:val="00715EBA"/>
    <w:rsid w:val="00721641"/>
    <w:rsid w:val="007235A2"/>
    <w:rsid w:val="00725662"/>
    <w:rsid w:val="007277BE"/>
    <w:rsid w:val="00727856"/>
    <w:rsid w:val="00727932"/>
    <w:rsid w:val="007301F5"/>
    <w:rsid w:val="00731254"/>
    <w:rsid w:val="00731BCC"/>
    <w:rsid w:val="00732FEF"/>
    <w:rsid w:val="007347C1"/>
    <w:rsid w:val="00734B40"/>
    <w:rsid w:val="00735F2C"/>
    <w:rsid w:val="00736F09"/>
    <w:rsid w:val="00744933"/>
    <w:rsid w:val="00747DE9"/>
    <w:rsid w:val="00752A86"/>
    <w:rsid w:val="00753679"/>
    <w:rsid w:val="00753719"/>
    <w:rsid w:val="00766C14"/>
    <w:rsid w:val="00773D4C"/>
    <w:rsid w:val="00774DED"/>
    <w:rsid w:val="00777E8E"/>
    <w:rsid w:val="00783262"/>
    <w:rsid w:val="00783414"/>
    <w:rsid w:val="00790C57"/>
    <w:rsid w:val="00797742"/>
    <w:rsid w:val="007A1853"/>
    <w:rsid w:val="007A1C71"/>
    <w:rsid w:val="007A31C9"/>
    <w:rsid w:val="007A51EE"/>
    <w:rsid w:val="007A5C28"/>
    <w:rsid w:val="007A6845"/>
    <w:rsid w:val="007B0C98"/>
    <w:rsid w:val="007B1373"/>
    <w:rsid w:val="007B17B8"/>
    <w:rsid w:val="007B31BE"/>
    <w:rsid w:val="007B5AFF"/>
    <w:rsid w:val="007B7723"/>
    <w:rsid w:val="007B7EE7"/>
    <w:rsid w:val="007C3E3A"/>
    <w:rsid w:val="007C6B0C"/>
    <w:rsid w:val="007D4ED1"/>
    <w:rsid w:val="007E2144"/>
    <w:rsid w:val="007E3806"/>
    <w:rsid w:val="007E5CBD"/>
    <w:rsid w:val="007F0468"/>
    <w:rsid w:val="007F073F"/>
    <w:rsid w:val="007F68B8"/>
    <w:rsid w:val="007F7A14"/>
    <w:rsid w:val="00802B4E"/>
    <w:rsid w:val="00805504"/>
    <w:rsid w:val="00806EA0"/>
    <w:rsid w:val="00807B75"/>
    <w:rsid w:val="00807DD6"/>
    <w:rsid w:val="0081056E"/>
    <w:rsid w:val="00810FCA"/>
    <w:rsid w:val="0081237E"/>
    <w:rsid w:val="00814C37"/>
    <w:rsid w:val="00816967"/>
    <w:rsid w:val="00816AC3"/>
    <w:rsid w:val="00827308"/>
    <w:rsid w:val="008278EF"/>
    <w:rsid w:val="00827D0D"/>
    <w:rsid w:val="00830188"/>
    <w:rsid w:val="00830D3A"/>
    <w:rsid w:val="00832B9A"/>
    <w:rsid w:val="00836C38"/>
    <w:rsid w:val="00842005"/>
    <w:rsid w:val="00845A54"/>
    <w:rsid w:val="00850E95"/>
    <w:rsid w:val="008511CC"/>
    <w:rsid w:val="00855002"/>
    <w:rsid w:val="008557E6"/>
    <w:rsid w:val="00855AB4"/>
    <w:rsid w:val="00855B6F"/>
    <w:rsid w:val="008577AD"/>
    <w:rsid w:val="00862403"/>
    <w:rsid w:val="00863ED0"/>
    <w:rsid w:val="00865704"/>
    <w:rsid w:val="00865C6F"/>
    <w:rsid w:val="008720AA"/>
    <w:rsid w:val="008732F2"/>
    <w:rsid w:val="008740B0"/>
    <w:rsid w:val="008740F7"/>
    <w:rsid w:val="008740FD"/>
    <w:rsid w:val="00876A4A"/>
    <w:rsid w:val="00876E65"/>
    <w:rsid w:val="00877A58"/>
    <w:rsid w:val="00882548"/>
    <w:rsid w:val="00885833"/>
    <w:rsid w:val="008920B0"/>
    <w:rsid w:val="00893C25"/>
    <w:rsid w:val="00894AAA"/>
    <w:rsid w:val="008965EE"/>
    <w:rsid w:val="00896E0D"/>
    <w:rsid w:val="008A14D6"/>
    <w:rsid w:val="008A200B"/>
    <w:rsid w:val="008A25E6"/>
    <w:rsid w:val="008A33BE"/>
    <w:rsid w:val="008A403C"/>
    <w:rsid w:val="008A5A38"/>
    <w:rsid w:val="008A6B82"/>
    <w:rsid w:val="008A76E8"/>
    <w:rsid w:val="008A76F9"/>
    <w:rsid w:val="008B21B0"/>
    <w:rsid w:val="008B2332"/>
    <w:rsid w:val="008B29B6"/>
    <w:rsid w:val="008B5F92"/>
    <w:rsid w:val="008C0AC2"/>
    <w:rsid w:val="008C13A3"/>
    <w:rsid w:val="008C15B6"/>
    <w:rsid w:val="008C173D"/>
    <w:rsid w:val="008C1A3C"/>
    <w:rsid w:val="008C4495"/>
    <w:rsid w:val="008C62BE"/>
    <w:rsid w:val="008D04EA"/>
    <w:rsid w:val="008D25D2"/>
    <w:rsid w:val="008D33B4"/>
    <w:rsid w:val="008D447A"/>
    <w:rsid w:val="008D47A7"/>
    <w:rsid w:val="008D5F95"/>
    <w:rsid w:val="008D6020"/>
    <w:rsid w:val="008E0320"/>
    <w:rsid w:val="008E2E87"/>
    <w:rsid w:val="008E5867"/>
    <w:rsid w:val="008E6DC1"/>
    <w:rsid w:val="008F0B33"/>
    <w:rsid w:val="008F0DE1"/>
    <w:rsid w:val="008F159D"/>
    <w:rsid w:val="008F19A3"/>
    <w:rsid w:val="008F1BE9"/>
    <w:rsid w:val="008F3106"/>
    <w:rsid w:val="00900BCA"/>
    <w:rsid w:val="00900C50"/>
    <w:rsid w:val="0090110F"/>
    <w:rsid w:val="0090261C"/>
    <w:rsid w:val="00906BE4"/>
    <w:rsid w:val="009079F4"/>
    <w:rsid w:val="00907E1C"/>
    <w:rsid w:val="00912BE9"/>
    <w:rsid w:val="009131AB"/>
    <w:rsid w:val="00915B5E"/>
    <w:rsid w:val="0092004A"/>
    <w:rsid w:val="00921801"/>
    <w:rsid w:val="0092539A"/>
    <w:rsid w:val="00925AB9"/>
    <w:rsid w:val="009269AD"/>
    <w:rsid w:val="009300F7"/>
    <w:rsid w:val="00930D1A"/>
    <w:rsid w:val="00933E74"/>
    <w:rsid w:val="00935344"/>
    <w:rsid w:val="00935FAD"/>
    <w:rsid w:val="0093620B"/>
    <w:rsid w:val="0094110F"/>
    <w:rsid w:val="00941343"/>
    <w:rsid w:val="00943658"/>
    <w:rsid w:val="00945383"/>
    <w:rsid w:val="0094626C"/>
    <w:rsid w:val="0095191B"/>
    <w:rsid w:val="00961AC4"/>
    <w:rsid w:val="00963704"/>
    <w:rsid w:val="00964FF2"/>
    <w:rsid w:val="009654B5"/>
    <w:rsid w:val="009679EE"/>
    <w:rsid w:val="009734C1"/>
    <w:rsid w:val="00973A90"/>
    <w:rsid w:val="00973CED"/>
    <w:rsid w:val="00973E12"/>
    <w:rsid w:val="00974545"/>
    <w:rsid w:val="00975EBE"/>
    <w:rsid w:val="00976B59"/>
    <w:rsid w:val="009840EC"/>
    <w:rsid w:val="009841BA"/>
    <w:rsid w:val="00984A12"/>
    <w:rsid w:val="00984FA5"/>
    <w:rsid w:val="0099026A"/>
    <w:rsid w:val="0099109E"/>
    <w:rsid w:val="009925E5"/>
    <w:rsid w:val="00993A95"/>
    <w:rsid w:val="00994C65"/>
    <w:rsid w:val="00994F89"/>
    <w:rsid w:val="009952DE"/>
    <w:rsid w:val="00995475"/>
    <w:rsid w:val="009A14B0"/>
    <w:rsid w:val="009A291C"/>
    <w:rsid w:val="009A3BEE"/>
    <w:rsid w:val="009A5C0F"/>
    <w:rsid w:val="009B1D5C"/>
    <w:rsid w:val="009B201D"/>
    <w:rsid w:val="009B24D2"/>
    <w:rsid w:val="009B26B4"/>
    <w:rsid w:val="009B3124"/>
    <w:rsid w:val="009B6534"/>
    <w:rsid w:val="009B6873"/>
    <w:rsid w:val="009B768C"/>
    <w:rsid w:val="009C08B5"/>
    <w:rsid w:val="009C24E4"/>
    <w:rsid w:val="009D1DE3"/>
    <w:rsid w:val="009D28AE"/>
    <w:rsid w:val="009D5489"/>
    <w:rsid w:val="009D5996"/>
    <w:rsid w:val="009D61AE"/>
    <w:rsid w:val="009E0182"/>
    <w:rsid w:val="009E0905"/>
    <w:rsid w:val="009E0ADC"/>
    <w:rsid w:val="009E2B00"/>
    <w:rsid w:val="009E30FE"/>
    <w:rsid w:val="009E3FF2"/>
    <w:rsid w:val="009F11EA"/>
    <w:rsid w:val="009F26EA"/>
    <w:rsid w:val="009F332F"/>
    <w:rsid w:val="009F55C7"/>
    <w:rsid w:val="009F7506"/>
    <w:rsid w:val="009F7DAD"/>
    <w:rsid w:val="00A00E0E"/>
    <w:rsid w:val="00A04F3F"/>
    <w:rsid w:val="00A06E23"/>
    <w:rsid w:val="00A101D2"/>
    <w:rsid w:val="00A1076F"/>
    <w:rsid w:val="00A10E52"/>
    <w:rsid w:val="00A118D4"/>
    <w:rsid w:val="00A1376F"/>
    <w:rsid w:val="00A13DA4"/>
    <w:rsid w:val="00A14D0A"/>
    <w:rsid w:val="00A2012D"/>
    <w:rsid w:val="00A22360"/>
    <w:rsid w:val="00A23ED5"/>
    <w:rsid w:val="00A2426D"/>
    <w:rsid w:val="00A2667E"/>
    <w:rsid w:val="00A30522"/>
    <w:rsid w:val="00A31858"/>
    <w:rsid w:val="00A3377B"/>
    <w:rsid w:val="00A36033"/>
    <w:rsid w:val="00A41558"/>
    <w:rsid w:val="00A424A4"/>
    <w:rsid w:val="00A43A19"/>
    <w:rsid w:val="00A47B32"/>
    <w:rsid w:val="00A515AB"/>
    <w:rsid w:val="00A54696"/>
    <w:rsid w:val="00A55276"/>
    <w:rsid w:val="00A565AE"/>
    <w:rsid w:val="00A575E5"/>
    <w:rsid w:val="00A62068"/>
    <w:rsid w:val="00A63A47"/>
    <w:rsid w:val="00A66B28"/>
    <w:rsid w:val="00A71105"/>
    <w:rsid w:val="00A718AC"/>
    <w:rsid w:val="00A739FA"/>
    <w:rsid w:val="00A73A27"/>
    <w:rsid w:val="00A7523D"/>
    <w:rsid w:val="00A7558E"/>
    <w:rsid w:val="00A75AFB"/>
    <w:rsid w:val="00A76561"/>
    <w:rsid w:val="00A76F69"/>
    <w:rsid w:val="00A80037"/>
    <w:rsid w:val="00A860E8"/>
    <w:rsid w:val="00A8719D"/>
    <w:rsid w:val="00A87DEF"/>
    <w:rsid w:val="00A87E7B"/>
    <w:rsid w:val="00A9055F"/>
    <w:rsid w:val="00A92191"/>
    <w:rsid w:val="00A96D37"/>
    <w:rsid w:val="00AA020F"/>
    <w:rsid w:val="00AA080C"/>
    <w:rsid w:val="00AA10A4"/>
    <w:rsid w:val="00AA333B"/>
    <w:rsid w:val="00AA352C"/>
    <w:rsid w:val="00AA39F5"/>
    <w:rsid w:val="00AA5159"/>
    <w:rsid w:val="00AA55DF"/>
    <w:rsid w:val="00AB0ED1"/>
    <w:rsid w:val="00AB10C2"/>
    <w:rsid w:val="00AB1839"/>
    <w:rsid w:val="00AB20F2"/>
    <w:rsid w:val="00AB3CD5"/>
    <w:rsid w:val="00AB4C3B"/>
    <w:rsid w:val="00AC404B"/>
    <w:rsid w:val="00AC4149"/>
    <w:rsid w:val="00AC4B12"/>
    <w:rsid w:val="00AC77DA"/>
    <w:rsid w:val="00AE0632"/>
    <w:rsid w:val="00AE178A"/>
    <w:rsid w:val="00AE1988"/>
    <w:rsid w:val="00AE3CFC"/>
    <w:rsid w:val="00AE51F0"/>
    <w:rsid w:val="00AE71AD"/>
    <w:rsid w:val="00AE7F83"/>
    <w:rsid w:val="00AF00A5"/>
    <w:rsid w:val="00AF6D9C"/>
    <w:rsid w:val="00B02087"/>
    <w:rsid w:val="00B07632"/>
    <w:rsid w:val="00B07C61"/>
    <w:rsid w:val="00B1033B"/>
    <w:rsid w:val="00B10452"/>
    <w:rsid w:val="00B106FF"/>
    <w:rsid w:val="00B11FF3"/>
    <w:rsid w:val="00B15CE6"/>
    <w:rsid w:val="00B20960"/>
    <w:rsid w:val="00B3159A"/>
    <w:rsid w:val="00B31F47"/>
    <w:rsid w:val="00B331A3"/>
    <w:rsid w:val="00B33C63"/>
    <w:rsid w:val="00B4017A"/>
    <w:rsid w:val="00B43766"/>
    <w:rsid w:val="00B44381"/>
    <w:rsid w:val="00B47F72"/>
    <w:rsid w:val="00B51196"/>
    <w:rsid w:val="00B51302"/>
    <w:rsid w:val="00B51E4C"/>
    <w:rsid w:val="00B553F5"/>
    <w:rsid w:val="00B56228"/>
    <w:rsid w:val="00B569B1"/>
    <w:rsid w:val="00B60125"/>
    <w:rsid w:val="00B61710"/>
    <w:rsid w:val="00B63863"/>
    <w:rsid w:val="00B63C05"/>
    <w:rsid w:val="00B64504"/>
    <w:rsid w:val="00B65E3F"/>
    <w:rsid w:val="00B65EEF"/>
    <w:rsid w:val="00B724F6"/>
    <w:rsid w:val="00B763A8"/>
    <w:rsid w:val="00B773EA"/>
    <w:rsid w:val="00B80C98"/>
    <w:rsid w:val="00B81C98"/>
    <w:rsid w:val="00B8343C"/>
    <w:rsid w:val="00B8422A"/>
    <w:rsid w:val="00B8738A"/>
    <w:rsid w:val="00B9151D"/>
    <w:rsid w:val="00B94153"/>
    <w:rsid w:val="00B946C0"/>
    <w:rsid w:val="00B97A35"/>
    <w:rsid w:val="00BA07B0"/>
    <w:rsid w:val="00BA1641"/>
    <w:rsid w:val="00BA16F2"/>
    <w:rsid w:val="00BA4CDF"/>
    <w:rsid w:val="00BA69B7"/>
    <w:rsid w:val="00BA6D7B"/>
    <w:rsid w:val="00BA7B2D"/>
    <w:rsid w:val="00BA7CA7"/>
    <w:rsid w:val="00BB0187"/>
    <w:rsid w:val="00BB0564"/>
    <w:rsid w:val="00BB272D"/>
    <w:rsid w:val="00BB2D5B"/>
    <w:rsid w:val="00BB4720"/>
    <w:rsid w:val="00BB4868"/>
    <w:rsid w:val="00BB6092"/>
    <w:rsid w:val="00BB6C3C"/>
    <w:rsid w:val="00BB7224"/>
    <w:rsid w:val="00BC2238"/>
    <w:rsid w:val="00BC3303"/>
    <w:rsid w:val="00BC6FF0"/>
    <w:rsid w:val="00BC75D8"/>
    <w:rsid w:val="00BD203B"/>
    <w:rsid w:val="00BD212A"/>
    <w:rsid w:val="00BD38E3"/>
    <w:rsid w:val="00BD54B8"/>
    <w:rsid w:val="00BD5B20"/>
    <w:rsid w:val="00BE291A"/>
    <w:rsid w:val="00BE29F5"/>
    <w:rsid w:val="00BE2D50"/>
    <w:rsid w:val="00BE66C3"/>
    <w:rsid w:val="00BE6BA1"/>
    <w:rsid w:val="00BE7665"/>
    <w:rsid w:val="00BF0B4C"/>
    <w:rsid w:val="00BF0B86"/>
    <w:rsid w:val="00BF0BE6"/>
    <w:rsid w:val="00BF13A9"/>
    <w:rsid w:val="00BF7CB2"/>
    <w:rsid w:val="00C001AD"/>
    <w:rsid w:val="00C012FE"/>
    <w:rsid w:val="00C01CC0"/>
    <w:rsid w:val="00C02C31"/>
    <w:rsid w:val="00C057EE"/>
    <w:rsid w:val="00C07798"/>
    <w:rsid w:val="00C121F9"/>
    <w:rsid w:val="00C125CA"/>
    <w:rsid w:val="00C168A8"/>
    <w:rsid w:val="00C16A07"/>
    <w:rsid w:val="00C20372"/>
    <w:rsid w:val="00C2063A"/>
    <w:rsid w:val="00C21999"/>
    <w:rsid w:val="00C30D78"/>
    <w:rsid w:val="00C34A28"/>
    <w:rsid w:val="00C34D9D"/>
    <w:rsid w:val="00C3780F"/>
    <w:rsid w:val="00C400A8"/>
    <w:rsid w:val="00C43952"/>
    <w:rsid w:val="00C4583D"/>
    <w:rsid w:val="00C458AA"/>
    <w:rsid w:val="00C50C15"/>
    <w:rsid w:val="00C50C8F"/>
    <w:rsid w:val="00C50D5A"/>
    <w:rsid w:val="00C51040"/>
    <w:rsid w:val="00C53511"/>
    <w:rsid w:val="00C53CA5"/>
    <w:rsid w:val="00C54BB8"/>
    <w:rsid w:val="00C562C3"/>
    <w:rsid w:val="00C56ECF"/>
    <w:rsid w:val="00C57DFB"/>
    <w:rsid w:val="00C62E00"/>
    <w:rsid w:val="00C6419B"/>
    <w:rsid w:val="00C64D62"/>
    <w:rsid w:val="00C66322"/>
    <w:rsid w:val="00C70CA3"/>
    <w:rsid w:val="00C70FA4"/>
    <w:rsid w:val="00C714CA"/>
    <w:rsid w:val="00C75A58"/>
    <w:rsid w:val="00C75C1B"/>
    <w:rsid w:val="00C84F88"/>
    <w:rsid w:val="00C87616"/>
    <w:rsid w:val="00C909D4"/>
    <w:rsid w:val="00C92A47"/>
    <w:rsid w:val="00C92E9E"/>
    <w:rsid w:val="00C94991"/>
    <w:rsid w:val="00C9615F"/>
    <w:rsid w:val="00C96691"/>
    <w:rsid w:val="00C97E57"/>
    <w:rsid w:val="00C97FD6"/>
    <w:rsid w:val="00CA0F68"/>
    <w:rsid w:val="00CA55AE"/>
    <w:rsid w:val="00CA6310"/>
    <w:rsid w:val="00CA7754"/>
    <w:rsid w:val="00CA79E6"/>
    <w:rsid w:val="00CB3CC9"/>
    <w:rsid w:val="00CB5DD7"/>
    <w:rsid w:val="00CB7CF0"/>
    <w:rsid w:val="00CC1C80"/>
    <w:rsid w:val="00CC1CB8"/>
    <w:rsid w:val="00CC25CD"/>
    <w:rsid w:val="00CC268A"/>
    <w:rsid w:val="00CC3ED0"/>
    <w:rsid w:val="00CC566C"/>
    <w:rsid w:val="00CC6A8C"/>
    <w:rsid w:val="00CD29C0"/>
    <w:rsid w:val="00CD6DCB"/>
    <w:rsid w:val="00CD71DC"/>
    <w:rsid w:val="00CE5E05"/>
    <w:rsid w:val="00CE691C"/>
    <w:rsid w:val="00CF12F8"/>
    <w:rsid w:val="00CF3524"/>
    <w:rsid w:val="00CF5302"/>
    <w:rsid w:val="00CF6940"/>
    <w:rsid w:val="00D01BA3"/>
    <w:rsid w:val="00D02102"/>
    <w:rsid w:val="00D02217"/>
    <w:rsid w:val="00D03B67"/>
    <w:rsid w:val="00D070D2"/>
    <w:rsid w:val="00D10600"/>
    <w:rsid w:val="00D12185"/>
    <w:rsid w:val="00D16929"/>
    <w:rsid w:val="00D16ED4"/>
    <w:rsid w:val="00D200D1"/>
    <w:rsid w:val="00D23C67"/>
    <w:rsid w:val="00D24363"/>
    <w:rsid w:val="00D2553A"/>
    <w:rsid w:val="00D36DEC"/>
    <w:rsid w:val="00D375C3"/>
    <w:rsid w:val="00D3769D"/>
    <w:rsid w:val="00D4249A"/>
    <w:rsid w:val="00D4291A"/>
    <w:rsid w:val="00D43DFE"/>
    <w:rsid w:val="00D4401B"/>
    <w:rsid w:val="00D45D4B"/>
    <w:rsid w:val="00D47DC5"/>
    <w:rsid w:val="00D50275"/>
    <w:rsid w:val="00D5119C"/>
    <w:rsid w:val="00D52411"/>
    <w:rsid w:val="00D54901"/>
    <w:rsid w:val="00D54FB2"/>
    <w:rsid w:val="00D57085"/>
    <w:rsid w:val="00D61F73"/>
    <w:rsid w:val="00D62CF7"/>
    <w:rsid w:val="00D644B9"/>
    <w:rsid w:val="00D65A57"/>
    <w:rsid w:val="00D66B6B"/>
    <w:rsid w:val="00D66D36"/>
    <w:rsid w:val="00D71BB9"/>
    <w:rsid w:val="00D73D06"/>
    <w:rsid w:val="00D76C9E"/>
    <w:rsid w:val="00D802D0"/>
    <w:rsid w:val="00D817A2"/>
    <w:rsid w:val="00D839BF"/>
    <w:rsid w:val="00D852DA"/>
    <w:rsid w:val="00D85A64"/>
    <w:rsid w:val="00D85E18"/>
    <w:rsid w:val="00D91518"/>
    <w:rsid w:val="00D9240C"/>
    <w:rsid w:val="00D928B4"/>
    <w:rsid w:val="00D934E7"/>
    <w:rsid w:val="00D93E48"/>
    <w:rsid w:val="00D9675C"/>
    <w:rsid w:val="00DA2636"/>
    <w:rsid w:val="00DA5A02"/>
    <w:rsid w:val="00DA6D3A"/>
    <w:rsid w:val="00DB06BE"/>
    <w:rsid w:val="00DB1FE0"/>
    <w:rsid w:val="00DB65F4"/>
    <w:rsid w:val="00DC17FD"/>
    <w:rsid w:val="00DC296A"/>
    <w:rsid w:val="00DC2B1D"/>
    <w:rsid w:val="00DC30A3"/>
    <w:rsid w:val="00DC30CA"/>
    <w:rsid w:val="00DC4810"/>
    <w:rsid w:val="00DC753D"/>
    <w:rsid w:val="00DC7A36"/>
    <w:rsid w:val="00DD1ED9"/>
    <w:rsid w:val="00DD1FCC"/>
    <w:rsid w:val="00DD3750"/>
    <w:rsid w:val="00DD63E8"/>
    <w:rsid w:val="00DD68AC"/>
    <w:rsid w:val="00DE18AF"/>
    <w:rsid w:val="00DE56FF"/>
    <w:rsid w:val="00DF3841"/>
    <w:rsid w:val="00DF5966"/>
    <w:rsid w:val="00DF6170"/>
    <w:rsid w:val="00DF6B48"/>
    <w:rsid w:val="00DF6F58"/>
    <w:rsid w:val="00E00D09"/>
    <w:rsid w:val="00E00D70"/>
    <w:rsid w:val="00E01DE8"/>
    <w:rsid w:val="00E023F1"/>
    <w:rsid w:val="00E029F0"/>
    <w:rsid w:val="00E04AEF"/>
    <w:rsid w:val="00E07E76"/>
    <w:rsid w:val="00E11A4E"/>
    <w:rsid w:val="00E170C1"/>
    <w:rsid w:val="00E273D9"/>
    <w:rsid w:val="00E32C38"/>
    <w:rsid w:val="00E33665"/>
    <w:rsid w:val="00E34175"/>
    <w:rsid w:val="00E3437F"/>
    <w:rsid w:val="00E35B83"/>
    <w:rsid w:val="00E40034"/>
    <w:rsid w:val="00E42D86"/>
    <w:rsid w:val="00E42DA3"/>
    <w:rsid w:val="00E450F5"/>
    <w:rsid w:val="00E45204"/>
    <w:rsid w:val="00E4656E"/>
    <w:rsid w:val="00E47B34"/>
    <w:rsid w:val="00E5203B"/>
    <w:rsid w:val="00E53C36"/>
    <w:rsid w:val="00E542C6"/>
    <w:rsid w:val="00E55F36"/>
    <w:rsid w:val="00E5624C"/>
    <w:rsid w:val="00E65DF6"/>
    <w:rsid w:val="00E66C93"/>
    <w:rsid w:val="00E67338"/>
    <w:rsid w:val="00E7224B"/>
    <w:rsid w:val="00E7669A"/>
    <w:rsid w:val="00E7780F"/>
    <w:rsid w:val="00E82AB6"/>
    <w:rsid w:val="00E86AEA"/>
    <w:rsid w:val="00E86C88"/>
    <w:rsid w:val="00E904A2"/>
    <w:rsid w:val="00E91352"/>
    <w:rsid w:val="00E934AA"/>
    <w:rsid w:val="00E95834"/>
    <w:rsid w:val="00E963A9"/>
    <w:rsid w:val="00E9713E"/>
    <w:rsid w:val="00EA15D3"/>
    <w:rsid w:val="00EA384A"/>
    <w:rsid w:val="00EA3B7A"/>
    <w:rsid w:val="00EA3BC6"/>
    <w:rsid w:val="00EA77FA"/>
    <w:rsid w:val="00EB02CE"/>
    <w:rsid w:val="00EB2AF5"/>
    <w:rsid w:val="00EB51F1"/>
    <w:rsid w:val="00EB59FD"/>
    <w:rsid w:val="00EC040D"/>
    <w:rsid w:val="00EC0ED7"/>
    <w:rsid w:val="00EC43CF"/>
    <w:rsid w:val="00EC55B9"/>
    <w:rsid w:val="00EC5681"/>
    <w:rsid w:val="00EC74B7"/>
    <w:rsid w:val="00ED1736"/>
    <w:rsid w:val="00ED29D6"/>
    <w:rsid w:val="00ED32BB"/>
    <w:rsid w:val="00ED4504"/>
    <w:rsid w:val="00EE19EC"/>
    <w:rsid w:val="00EE23A4"/>
    <w:rsid w:val="00EE4859"/>
    <w:rsid w:val="00EE4D55"/>
    <w:rsid w:val="00EE7969"/>
    <w:rsid w:val="00EF13C5"/>
    <w:rsid w:val="00EF49EF"/>
    <w:rsid w:val="00EF55B0"/>
    <w:rsid w:val="00F023E4"/>
    <w:rsid w:val="00F03905"/>
    <w:rsid w:val="00F04359"/>
    <w:rsid w:val="00F0657F"/>
    <w:rsid w:val="00F06C3B"/>
    <w:rsid w:val="00F1149E"/>
    <w:rsid w:val="00F117E6"/>
    <w:rsid w:val="00F1188D"/>
    <w:rsid w:val="00F11A3F"/>
    <w:rsid w:val="00F1248E"/>
    <w:rsid w:val="00F15E39"/>
    <w:rsid w:val="00F175A5"/>
    <w:rsid w:val="00F179BC"/>
    <w:rsid w:val="00F2147E"/>
    <w:rsid w:val="00F21ABC"/>
    <w:rsid w:val="00F225B0"/>
    <w:rsid w:val="00F23D1B"/>
    <w:rsid w:val="00F2420C"/>
    <w:rsid w:val="00F2512F"/>
    <w:rsid w:val="00F255F9"/>
    <w:rsid w:val="00F25724"/>
    <w:rsid w:val="00F27B74"/>
    <w:rsid w:val="00F27CA3"/>
    <w:rsid w:val="00F30822"/>
    <w:rsid w:val="00F320F1"/>
    <w:rsid w:val="00F3241A"/>
    <w:rsid w:val="00F32771"/>
    <w:rsid w:val="00F331A9"/>
    <w:rsid w:val="00F33A33"/>
    <w:rsid w:val="00F34039"/>
    <w:rsid w:val="00F34F87"/>
    <w:rsid w:val="00F3688C"/>
    <w:rsid w:val="00F369B0"/>
    <w:rsid w:val="00F42192"/>
    <w:rsid w:val="00F431E6"/>
    <w:rsid w:val="00F53352"/>
    <w:rsid w:val="00F56409"/>
    <w:rsid w:val="00F5791A"/>
    <w:rsid w:val="00F616B3"/>
    <w:rsid w:val="00F6292C"/>
    <w:rsid w:val="00F63B46"/>
    <w:rsid w:val="00F65029"/>
    <w:rsid w:val="00F65BE8"/>
    <w:rsid w:val="00F71938"/>
    <w:rsid w:val="00F7475B"/>
    <w:rsid w:val="00F76E73"/>
    <w:rsid w:val="00F77ADB"/>
    <w:rsid w:val="00F815C4"/>
    <w:rsid w:val="00F83CB2"/>
    <w:rsid w:val="00F8646B"/>
    <w:rsid w:val="00F877A8"/>
    <w:rsid w:val="00F87F8D"/>
    <w:rsid w:val="00F93A52"/>
    <w:rsid w:val="00F93A69"/>
    <w:rsid w:val="00F94A74"/>
    <w:rsid w:val="00F94CBD"/>
    <w:rsid w:val="00F9504F"/>
    <w:rsid w:val="00F960A0"/>
    <w:rsid w:val="00F9727C"/>
    <w:rsid w:val="00FA06E0"/>
    <w:rsid w:val="00FA30BC"/>
    <w:rsid w:val="00FA5B4B"/>
    <w:rsid w:val="00FA5DB2"/>
    <w:rsid w:val="00FC2478"/>
    <w:rsid w:val="00FC4899"/>
    <w:rsid w:val="00FC5186"/>
    <w:rsid w:val="00FC5CA0"/>
    <w:rsid w:val="00FD16C4"/>
    <w:rsid w:val="00FD41AB"/>
    <w:rsid w:val="00FD4236"/>
    <w:rsid w:val="00FD487D"/>
    <w:rsid w:val="00FD54E7"/>
    <w:rsid w:val="00FE1427"/>
    <w:rsid w:val="00FE4623"/>
    <w:rsid w:val="00FE477C"/>
    <w:rsid w:val="00FE761F"/>
    <w:rsid w:val="00FF40E1"/>
    <w:rsid w:val="00FF50C5"/>
    <w:rsid w:val="00FF5D1A"/>
    <w:rsid w:val="00FF7A2D"/>
    <w:rsid w:val="00FF7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12674"/>
  <w15:chartTrackingRefBased/>
  <w15:docId w15:val="{6C7A70C3-95F9-42C0-A472-18653A69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55DF"/>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E4623"/>
    <w:rPr>
      <w:rFonts w:ascii="Times New Roman" w:hAnsi="Times New Roman" w:cs="Times New Roman"/>
      <w:sz w:val="24"/>
      <w:szCs w:val="24"/>
    </w:rPr>
  </w:style>
  <w:style w:type="character" w:styleId="a4">
    <w:name w:val="Placeholder Text"/>
    <w:basedOn w:val="a0"/>
    <w:uiPriority w:val="99"/>
    <w:semiHidden/>
    <w:rsid w:val="00382D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5745">
      <w:bodyDiv w:val="1"/>
      <w:marLeft w:val="0"/>
      <w:marRight w:val="0"/>
      <w:marTop w:val="0"/>
      <w:marBottom w:val="0"/>
      <w:divBdr>
        <w:top w:val="none" w:sz="0" w:space="0" w:color="auto"/>
        <w:left w:val="none" w:sz="0" w:space="0" w:color="auto"/>
        <w:bottom w:val="none" w:sz="0" w:space="0" w:color="auto"/>
        <w:right w:val="none" w:sz="0" w:space="0" w:color="auto"/>
      </w:divBdr>
    </w:div>
    <w:div w:id="38208303">
      <w:bodyDiv w:val="1"/>
      <w:marLeft w:val="0"/>
      <w:marRight w:val="0"/>
      <w:marTop w:val="0"/>
      <w:marBottom w:val="0"/>
      <w:divBdr>
        <w:top w:val="none" w:sz="0" w:space="0" w:color="auto"/>
        <w:left w:val="none" w:sz="0" w:space="0" w:color="auto"/>
        <w:bottom w:val="none" w:sz="0" w:space="0" w:color="auto"/>
        <w:right w:val="none" w:sz="0" w:space="0" w:color="auto"/>
      </w:divBdr>
    </w:div>
    <w:div w:id="62608226">
      <w:bodyDiv w:val="1"/>
      <w:marLeft w:val="0"/>
      <w:marRight w:val="0"/>
      <w:marTop w:val="0"/>
      <w:marBottom w:val="0"/>
      <w:divBdr>
        <w:top w:val="none" w:sz="0" w:space="0" w:color="auto"/>
        <w:left w:val="none" w:sz="0" w:space="0" w:color="auto"/>
        <w:bottom w:val="none" w:sz="0" w:space="0" w:color="auto"/>
        <w:right w:val="none" w:sz="0" w:space="0" w:color="auto"/>
      </w:divBdr>
      <w:divsChild>
        <w:div w:id="680350916">
          <w:marLeft w:val="0"/>
          <w:marRight w:val="0"/>
          <w:marTop w:val="0"/>
          <w:marBottom w:val="0"/>
          <w:divBdr>
            <w:top w:val="none" w:sz="0" w:space="0" w:color="auto"/>
            <w:left w:val="none" w:sz="0" w:space="0" w:color="auto"/>
            <w:bottom w:val="none" w:sz="0" w:space="0" w:color="auto"/>
            <w:right w:val="none" w:sz="0" w:space="0" w:color="auto"/>
          </w:divBdr>
        </w:div>
      </w:divsChild>
    </w:div>
    <w:div w:id="102113697">
      <w:bodyDiv w:val="1"/>
      <w:marLeft w:val="0"/>
      <w:marRight w:val="0"/>
      <w:marTop w:val="0"/>
      <w:marBottom w:val="0"/>
      <w:divBdr>
        <w:top w:val="none" w:sz="0" w:space="0" w:color="auto"/>
        <w:left w:val="none" w:sz="0" w:space="0" w:color="auto"/>
        <w:bottom w:val="none" w:sz="0" w:space="0" w:color="auto"/>
        <w:right w:val="none" w:sz="0" w:space="0" w:color="auto"/>
      </w:divBdr>
    </w:div>
    <w:div w:id="113721902">
      <w:bodyDiv w:val="1"/>
      <w:marLeft w:val="0"/>
      <w:marRight w:val="0"/>
      <w:marTop w:val="0"/>
      <w:marBottom w:val="0"/>
      <w:divBdr>
        <w:top w:val="none" w:sz="0" w:space="0" w:color="auto"/>
        <w:left w:val="none" w:sz="0" w:space="0" w:color="auto"/>
        <w:bottom w:val="none" w:sz="0" w:space="0" w:color="auto"/>
        <w:right w:val="none" w:sz="0" w:space="0" w:color="auto"/>
      </w:divBdr>
    </w:div>
    <w:div w:id="247496059">
      <w:bodyDiv w:val="1"/>
      <w:marLeft w:val="0"/>
      <w:marRight w:val="0"/>
      <w:marTop w:val="0"/>
      <w:marBottom w:val="0"/>
      <w:divBdr>
        <w:top w:val="none" w:sz="0" w:space="0" w:color="auto"/>
        <w:left w:val="none" w:sz="0" w:space="0" w:color="auto"/>
        <w:bottom w:val="none" w:sz="0" w:space="0" w:color="auto"/>
        <w:right w:val="none" w:sz="0" w:space="0" w:color="auto"/>
      </w:divBdr>
      <w:divsChild>
        <w:div w:id="1032803274">
          <w:marLeft w:val="0"/>
          <w:marRight w:val="0"/>
          <w:marTop w:val="0"/>
          <w:marBottom w:val="0"/>
          <w:divBdr>
            <w:top w:val="none" w:sz="0" w:space="0" w:color="auto"/>
            <w:left w:val="none" w:sz="0" w:space="0" w:color="auto"/>
            <w:bottom w:val="none" w:sz="0" w:space="0" w:color="auto"/>
            <w:right w:val="none" w:sz="0" w:space="0" w:color="auto"/>
          </w:divBdr>
        </w:div>
      </w:divsChild>
    </w:div>
    <w:div w:id="261763557">
      <w:bodyDiv w:val="1"/>
      <w:marLeft w:val="0"/>
      <w:marRight w:val="0"/>
      <w:marTop w:val="0"/>
      <w:marBottom w:val="0"/>
      <w:divBdr>
        <w:top w:val="none" w:sz="0" w:space="0" w:color="auto"/>
        <w:left w:val="none" w:sz="0" w:space="0" w:color="auto"/>
        <w:bottom w:val="none" w:sz="0" w:space="0" w:color="auto"/>
        <w:right w:val="none" w:sz="0" w:space="0" w:color="auto"/>
      </w:divBdr>
    </w:div>
    <w:div w:id="353843119">
      <w:bodyDiv w:val="1"/>
      <w:marLeft w:val="0"/>
      <w:marRight w:val="0"/>
      <w:marTop w:val="0"/>
      <w:marBottom w:val="0"/>
      <w:divBdr>
        <w:top w:val="none" w:sz="0" w:space="0" w:color="auto"/>
        <w:left w:val="none" w:sz="0" w:space="0" w:color="auto"/>
        <w:bottom w:val="none" w:sz="0" w:space="0" w:color="auto"/>
        <w:right w:val="none" w:sz="0" w:space="0" w:color="auto"/>
      </w:divBdr>
    </w:div>
    <w:div w:id="431701781">
      <w:bodyDiv w:val="1"/>
      <w:marLeft w:val="0"/>
      <w:marRight w:val="0"/>
      <w:marTop w:val="0"/>
      <w:marBottom w:val="0"/>
      <w:divBdr>
        <w:top w:val="none" w:sz="0" w:space="0" w:color="auto"/>
        <w:left w:val="none" w:sz="0" w:space="0" w:color="auto"/>
        <w:bottom w:val="none" w:sz="0" w:space="0" w:color="auto"/>
        <w:right w:val="none" w:sz="0" w:space="0" w:color="auto"/>
      </w:divBdr>
    </w:div>
    <w:div w:id="434328999">
      <w:bodyDiv w:val="1"/>
      <w:marLeft w:val="0"/>
      <w:marRight w:val="0"/>
      <w:marTop w:val="0"/>
      <w:marBottom w:val="0"/>
      <w:divBdr>
        <w:top w:val="none" w:sz="0" w:space="0" w:color="auto"/>
        <w:left w:val="none" w:sz="0" w:space="0" w:color="auto"/>
        <w:bottom w:val="none" w:sz="0" w:space="0" w:color="auto"/>
        <w:right w:val="none" w:sz="0" w:space="0" w:color="auto"/>
      </w:divBdr>
      <w:divsChild>
        <w:div w:id="594097383">
          <w:marLeft w:val="0"/>
          <w:marRight w:val="0"/>
          <w:marTop w:val="0"/>
          <w:marBottom w:val="0"/>
          <w:divBdr>
            <w:top w:val="none" w:sz="0" w:space="0" w:color="auto"/>
            <w:left w:val="none" w:sz="0" w:space="0" w:color="auto"/>
            <w:bottom w:val="none" w:sz="0" w:space="0" w:color="auto"/>
            <w:right w:val="none" w:sz="0" w:space="0" w:color="auto"/>
          </w:divBdr>
          <w:divsChild>
            <w:div w:id="15252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90698">
      <w:bodyDiv w:val="1"/>
      <w:marLeft w:val="0"/>
      <w:marRight w:val="0"/>
      <w:marTop w:val="0"/>
      <w:marBottom w:val="0"/>
      <w:divBdr>
        <w:top w:val="none" w:sz="0" w:space="0" w:color="auto"/>
        <w:left w:val="none" w:sz="0" w:space="0" w:color="auto"/>
        <w:bottom w:val="none" w:sz="0" w:space="0" w:color="auto"/>
        <w:right w:val="none" w:sz="0" w:space="0" w:color="auto"/>
      </w:divBdr>
      <w:divsChild>
        <w:div w:id="1277912397">
          <w:marLeft w:val="0"/>
          <w:marRight w:val="0"/>
          <w:marTop w:val="0"/>
          <w:marBottom w:val="0"/>
          <w:divBdr>
            <w:top w:val="none" w:sz="0" w:space="0" w:color="auto"/>
            <w:left w:val="none" w:sz="0" w:space="0" w:color="auto"/>
            <w:bottom w:val="none" w:sz="0" w:space="0" w:color="auto"/>
            <w:right w:val="none" w:sz="0" w:space="0" w:color="auto"/>
          </w:divBdr>
          <w:divsChild>
            <w:div w:id="1951088876">
              <w:marLeft w:val="0"/>
              <w:marRight w:val="0"/>
              <w:marTop w:val="0"/>
              <w:marBottom w:val="0"/>
              <w:divBdr>
                <w:top w:val="none" w:sz="0" w:space="0" w:color="auto"/>
                <w:left w:val="none" w:sz="0" w:space="0" w:color="auto"/>
                <w:bottom w:val="none" w:sz="0" w:space="0" w:color="auto"/>
                <w:right w:val="none" w:sz="0" w:space="0" w:color="auto"/>
              </w:divBdr>
            </w:div>
          </w:divsChild>
        </w:div>
        <w:div w:id="1064371601">
          <w:marLeft w:val="0"/>
          <w:marRight w:val="0"/>
          <w:marTop w:val="0"/>
          <w:marBottom w:val="0"/>
          <w:divBdr>
            <w:top w:val="none" w:sz="0" w:space="0" w:color="auto"/>
            <w:left w:val="none" w:sz="0" w:space="0" w:color="auto"/>
            <w:bottom w:val="none" w:sz="0" w:space="0" w:color="auto"/>
            <w:right w:val="none" w:sz="0" w:space="0" w:color="auto"/>
          </w:divBdr>
          <w:divsChild>
            <w:div w:id="17626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50586">
      <w:bodyDiv w:val="1"/>
      <w:marLeft w:val="0"/>
      <w:marRight w:val="0"/>
      <w:marTop w:val="0"/>
      <w:marBottom w:val="0"/>
      <w:divBdr>
        <w:top w:val="none" w:sz="0" w:space="0" w:color="auto"/>
        <w:left w:val="none" w:sz="0" w:space="0" w:color="auto"/>
        <w:bottom w:val="none" w:sz="0" w:space="0" w:color="auto"/>
        <w:right w:val="none" w:sz="0" w:space="0" w:color="auto"/>
      </w:divBdr>
    </w:div>
    <w:div w:id="534001856">
      <w:bodyDiv w:val="1"/>
      <w:marLeft w:val="0"/>
      <w:marRight w:val="0"/>
      <w:marTop w:val="0"/>
      <w:marBottom w:val="0"/>
      <w:divBdr>
        <w:top w:val="none" w:sz="0" w:space="0" w:color="auto"/>
        <w:left w:val="none" w:sz="0" w:space="0" w:color="auto"/>
        <w:bottom w:val="none" w:sz="0" w:space="0" w:color="auto"/>
        <w:right w:val="none" w:sz="0" w:space="0" w:color="auto"/>
      </w:divBdr>
    </w:div>
    <w:div w:id="691299100">
      <w:bodyDiv w:val="1"/>
      <w:marLeft w:val="0"/>
      <w:marRight w:val="0"/>
      <w:marTop w:val="0"/>
      <w:marBottom w:val="0"/>
      <w:divBdr>
        <w:top w:val="none" w:sz="0" w:space="0" w:color="auto"/>
        <w:left w:val="none" w:sz="0" w:space="0" w:color="auto"/>
        <w:bottom w:val="none" w:sz="0" w:space="0" w:color="auto"/>
        <w:right w:val="none" w:sz="0" w:space="0" w:color="auto"/>
      </w:divBdr>
    </w:div>
    <w:div w:id="704526487">
      <w:bodyDiv w:val="1"/>
      <w:marLeft w:val="0"/>
      <w:marRight w:val="0"/>
      <w:marTop w:val="0"/>
      <w:marBottom w:val="0"/>
      <w:divBdr>
        <w:top w:val="none" w:sz="0" w:space="0" w:color="auto"/>
        <w:left w:val="none" w:sz="0" w:space="0" w:color="auto"/>
        <w:bottom w:val="none" w:sz="0" w:space="0" w:color="auto"/>
        <w:right w:val="none" w:sz="0" w:space="0" w:color="auto"/>
      </w:divBdr>
      <w:divsChild>
        <w:div w:id="386954933">
          <w:marLeft w:val="0"/>
          <w:marRight w:val="0"/>
          <w:marTop w:val="0"/>
          <w:marBottom w:val="0"/>
          <w:divBdr>
            <w:top w:val="none" w:sz="0" w:space="0" w:color="auto"/>
            <w:left w:val="none" w:sz="0" w:space="0" w:color="auto"/>
            <w:bottom w:val="none" w:sz="0" w:space="0" w:color="auto"/>
            <w:right w:val="none" w:sz="0" w:space="0" w:color="auto"/>
          </w:divBdr>
        </w:div>
      </w:divsChild>
    </w:div>
    <w:div w:id="812987128">
      <w:bodyDiv w:val="1"/>
      <w:marLeft w:val="0"/>
      <w:marRight w:val="0"/>
      <w:marTop w:val="0"/>
      <w:marBottom w:val="0"/>
      <w:divBdr>
        <w:top w:val="none" w:sz="0" w:space="0" w:color="auto"/>
        <w:left w:val="none" w:sz="0" w:space="0" w:color="auto"/>
        <w:bottom w:val="none" w:sz="0" w:space="0" w:color="auto"/>
        <w:right w:val="none" w:sz="0" w:space="0" w:color="auto"/>
      </w:divBdr>
    </w:div>
    <w:div w:id="814032820">
      <w:bodyDiv w:val="1"/>
      <w:marLeft w:val="0"/>
      <w:marRight w:val="0"/>
      <w:marTop w:val="0"/>
      <w:marBottom w:val="0"/>
      <w:divBdr>
        <w:top w:val="none" w:sz="0" w:space="0" w:color="auto"/>
        <w:left w:val="none" w:sz="0" w:space="0" w:color="auto"/>
        <w:bottom w:val="none" w:sz="0" w:space="0" w:color="auto"/>
        <w:right w:val="none" w:sz="0" w:space="0" w:color="auto"/>
      </w:divBdr>
    </w:div>
    <w:div w:id="842473734">
      <w:bodyDiv w:val="1"/>
      <w:marLeft w:val="0"/>
      <w:marRight w:val="0"/>
      <w:marTop w:val="0"/>
      <w:marBottom w:val="0"/>
      <w:divBdr>
        <w:top w:val="none" w:sz="0" w:space="0" w:color="auto"/>
        <w:left w:val="none" w:sz="0" w:space="0" w:color="auto"/>
        <w:bottom w:val="none" w:sz="0" w:space="0" w:color="auto"/>
        <w:right w:val="none" w:sz="0" w:space="0" w:color="auto"/>
      </w:divBdr>
      <w:divsChild>
        <w:div w:id="1756979632">
          <w:marLeft w:val="0"/>
          <w:marRight w:val="0"/>
          <w:marTop w:val="0"/>
          <w:marBottom w:val="0"/>
          <w:divBdr>
            <w:top w:val="none" w:sz="0" w:space="0" w:color="auto"/>
            <w:left w:val="none" w:sz="0" w:space="0" w:color="auto"/>
            <w:bottom w:val="none" w:sz="0" w:space="0" w:color="auto"/>
            <w:right w:val="none" w:sz="0" w:space="0" w:color="auto"/>
          </w:divBdr>
        </w:div>
      </w:divsChild>
    </w:div>
    <w:div w:id="855389177">
      <w:bodyDiv w:val="1"/>
      <w:marLeft w:val="0"/>
      <w:marRight w:val="0"/>
      <w:marTop w:val="0"/>
      <w:marBottom w:val="0"/>
      <w:divBdr>
        <w:top w:val="none" w:sz="0" w:space="0" w:color="auto"/>
        <w:left w:val="none" w:sz="0" w:space="0" w:color="auto"/>
        <w:bottom w:val="none" w:sz="0" w:space="0" w:color="auto"/>
        <w:right w:val="none" w:sz="0" w:space="0" w:color="auto"/>
      </w:divBdr>
      <w:divsChild>
        <w:div w:id="1998726588">
          <w:marLeft w:val="0"/>
          <w:marRight w:val="0"/>
          <w:marTop w:val="0"/>
          <w:marBottom w:val="0"/>
          <w:divBdr>
            <w:top w:val="none" w:sz="0" w:space="0" w:color="auto"/>
            <w:left w:val="none" w:sz="0" w:space="0" w:color="auto"/>
            <w:bottom w:val="none" w:sz="0" w:space="0" w:color="auto"/>
            <w:right w:val="none" w:sz="0" w:space="0" w:color="auto"/>
          </w:divBdr>
        </w:div>
      </w:divsChild>
    </w:div>
    <w:div w:id="920257734">
      <w:bodyDiv w:val="1"/>
      <w:marLeft w:val="0"/>
      <w:marRight w:val="0"/>
      <w:marTop w:val="0"/>
      <w:marBottom w:val="0"/>
      <w:divBdr>
        <w:top w:val="none" w:sz="0" w:space="0" w:color="auto"/>
        <w:left w:val="none" w:sz="0" w:space="0" w:color="auto"/>
        <w:bottom w:val="none" w:sz="0" w:space="0" w:color="auto"/>
        <w:right w:val="none" w:sz="0" w:space="0" w:color="auto"/>
      </w:divBdr>
    </w:div>
    <w:div w:id="945620034">
      <w:bodyDiv w:val="1"/>
      <w:marLeft w:val="0"/>
      <w:marRight w:val="0"/>
      <w:marTop w:val="0"/>
      <w:marBottom w:val="0"/>
      <w:divBdr>
        <w:top w:val="none" w:sz="0" w:space="0" w:color="auto"/>
        <w:left w:val="none" w:sz="0" w:space="0" w:color="auto"/>
        <w:bottom w:val="none" w:sz="0" w:space="0" w:color="auto"/>
        <w:right w:val="none" w:sz="0" w:space="0" w:color="auto"/>
      </w:divBdr>
    </w:div>
    <w:div w:id="980035520">
      <w:bodyDiv w:val="1"/>
      <w:marLeft w:val="0"/>
      <w:marRight w:val="0"/>
      <w:marTop w:val="0"/>
      <w:marBottom w:val="0"/>
      <w:divBdr>
        <w:top w:val="none" w:sz="0" w:space="0" w:color="auto"/>
        <w:left w:val="none" w:sz="0" w:space="0" w:color="auto"/>
        <w:bottom w:val="none" w:sz="0" w:space="0" w:color="auto"/>
        <w:right w:val="none" w:sz="0" w:space="0" w:color="auto"/>
      </w:divBdr>
      <w:divsChild>
        <w:div w:id="2091192950">
          <w:marLeft w:val="0"/>
          <w:marRight w:val="0"/>
          <w:marTop w:val="0"/>
          <w:marBottom w:val="0"/>
          <w:divBdr>
            <w:top w:val="none" w:sz="0" w:space="0" w:color="auto"/>
            <w:left w:val="none" w:sz="0" w:space="0" w:color="auto"/>
            <w:bottom w:val="none" w:sz="0" w:space="0" w:color="auto"/>
            <w:right w:val="none" w:sz="0" w:space="0" w:color="auto"/>
          </w:divBdr>
        </w:div>
      </w:divsChild>
    </w:div>
    <w:div w:id="989208007">
      <w:bodyDiv w:val="1"/>
      <w:marLeft w:val="0"/>
      <w:marRight w:val="0"/>
      <w:marTop w:val="0"/>
      <w:marBottom w:val="0"/>
      <w:divBdr>
        <w:top w:val="none" w:sz="0" w:space="0" w:color="auto"/>
        <w:left w:val="none" w:sz="0" w:space="0" w:color="auto"/>
        <w:bottom w:val="none" w:sz="0" w:space="0" w:color="auto"/>
        <w:right w:val="none" w:sz="0" w:space="0" w:color="auto"/>
      </w:divBdr>
    </w:div>
    <w:div w:id="1026981859">
      <w:bodyDiv w:val="1"/>
      <w:marLeft w:val="0"/>
      <w:marRight w:val="0"/>
      <w:marTop w:val="0"/>
      <w:marBottom w:val="0"/>
      <w:divBdr>
        <w:top w:val="none" w:sz="0" w:space="0" w:color="auto"/>
        <w:left w:val="none" w:sz="0" w:space="0" w:color="auto"/>
        <w:bottom w:val="none" w:sz="0" w:space="0" w:color="auto"/>
        <w:right w:val="none" w:sz="0" w:space="0" w:color="auto"/>
      </w:divBdr>
    </w:div>
    <w:div w:id="1041828024">
      <w:bodyDiv w:val="1"/>
      <w:marLeft w:val="0"/>
      <w:marRight w:val="0"/>
      <w:marTop w:val="0"/>
      <w:marBottom w:val="0"/>
      <w:divBdr>
        <w:top w:val="none" w:sz="0" w:space="0" w:color="auto"/>
        <w:left w:val="none" w:sz="0" w:space="0" w:color="auto"/>
        <w:bottom w:val="none" w:sz="0" w:space="0" w:color="auto"/>
        <w:right w:val="none" w:sz="0" w:space="0" w:color="auto"/>
      </w:divBdr>
    </w:div>
    <w:div w:id="1083530239">
      <w:bodyDiv w:val="1"/>
      <w:marLeft w:val="0"/>
      <w:marRight w:val="0"/>
      <w:marTop w:val="0"/>
      <w:marBottom w:val="0"/>
      <w:divBdr>
        <w:top w:val="none" w:sz="0" w:space="0" w:color="auto"/>
        <w:left w:val="none" w:sz="0" w:space="0" w:color="auto"/>
        <w:bottom w:val="none" w:sz="0" w:space="0" w:color="auto"/>
        <w:right w:val="none" w:sz="0" w:space="0" w:color="auto"/>
      </w:divBdr>
    </w:div>
    <w:div w:id="1141575650">
      <w:bodyDiv w:val="1"/>
      <w:marLeft w:val="0"/>
      <w:marRight w:val="0"/>
      <w:marTop w:val="0"/>
      <w:marBottom w:val="0"/>
      <w:divBdr>
        <w:top w:val="none" w:sz="0" w:space="0" w:color="auto"/>
        <w:left w:val="none" w:sz="0" w:space="0" w:color="auto"/>
        <w:bottom w:val="none" w:sz="0" w:space="0" w:color="auto"/>
        <w:right w:val="none" w:sz="0" w:space="0" w:color="auto"/>
      </w:divBdr>
    </w:div>
    <w:div w:id="1161896484">
      <w:bodyDiv w:val="1"/>
      <w:marLeft w:val="0"/>
      <w:marRight w:val="0"/>
      <w:marTop w:val="0"/>
      <w:marBottom w:val="0"/>
      <w:divBdr>
        <w:top w:val="none" w:sz="0" w:space="0" w:color="auto"/>
        <w:left w:val="none" w:sz="0" w:space="0" w:color="auto"/>
        <w:bottom w:val="none" w:sz="0" w:space="0" w:color="auto"/>
        <w:right w:val="none" w:sz="0" w:space="0" w:color="auto"/>
      </w:divBdr>
    </w:div>
    <w:div w:id="1209955878">
      <w:bodyDiv w:val="1"/>
      <w:marLeft w:val="0"/>
      <w:marRight w:val="0"/>
      <w:marTop w:val="0"/>
      <w:marBottom w:val="0"/>
      <w:divBdr>
        <w:top w:val="none" w:sz="0" w:space="0" w:color="auto"/>
        <w:left w:val="none" w:sz="0" w:space="0" w:color="auto"/>
        <w:bottom w:val="none" w:sz="0" w:space="0" w:color="auto"/>
        <w:right w:val="none" w:sz="0" w:space="0" w:color="auto"/>
      </w:divBdr>
    </w:div>
    <w:div w:id="1317031516">
      <w:bodyDiv w:val="1"/>
      <w:marLeft w:val="0"/>
      <w:marRight w:val="0"/>
      <w:marTop w:val="0"/>
      <w:marBottom w:val="0"/>
      <w:divBdr>
        <w:top w:val="none" w:sz="0" w:space="0" w:color="auto"/>
        <w:left w:val="none" w:sz="0" w:space="0" w:color="auto"/>
        <w:bottom w:val="none" w:sz="0" w:space="0" w:color="auto"/>
        <w:right w:val="none" w:sz="0" w:space="0" w:color="auto"/>
      </w:divBdr>
    </w:div>
    <w:div w:id="1452280668">
      <w:bodyDiv w:val="1"/>
      <w:marLeft w:val="0"/>
      <w:marRight w:val="0"/>
      <w:marTop w:val="0"/>
      <w:marBottom w:val="0"/>
      <w:divBdr>
        <w:top w:val="none" w:sz="0" w:space="0" w:color="auto"/>
        <w:left w:val="none" w:sz="0" w:space="0" w:color="auto"/>
        <w:bottom w:val="none" w:sz="0" w:space="0" w:color="auto"/>
        <w:right w:val="none" w:sz="0" w:space="0" w:color="auto"/>
      </w:divBdr>
    </w:div>
    <w:div w:id="1489131277">
      <w:bodyDiv w:val="1"/>
      <w:marLeft w:val="0"/>
      <w:marRight w:val="0"/>
      <w:marTop w:val="0"/>
      <w:marBottom w:val="0"/>
      <w:divBdr>
        <w:top w:val="none" w:sz="0" w:space="0" w:color="auto"/>
        <w:left w:val="none" w:sz="0" w:space="0" w:color="auto"/>
        <w:bottom w:val="none" w:sz="0" w:space="0" w:color="auto"/>
        <w:right w:val="none" w:sz="0" w:space="0" w:color="auto"/>
      </w:divBdr>
    </w:div>
    <w:div w:id="1501507693">
      <w:bodyDiv w:val="1"/>
      <w:marLeft w:val="0"/>
      <w:marRight w:val="0"/>
      <w:marTop w:val="0"/>
      <w:marBottom w:val="0"/>
      <w:divBdr>
        <w:top w:val="none" w:sz="0" w:space="0" w:color="auto"/>
        <w:left w:val="none" w:sz="0" w:space="0" w:color="auto"/>
        <w:bottom w:val="none" w:sz="0" w:space="0" w:color="auto"/>
        <w:right w:val="none" w:sz="0" w:space="0" w:color="auto"/>
      </w:divBdr>
    </w:div>
    <w:div w:id="1593974975">
      <w:bodyDiv w:val="1"/>
      <w:marLeft w:val="0"/>
      <w:marRight w:val="0"/>
      <w:marTop w:val="0"/>
      <w:marBottom w:val="0"/>
      <w:divBdr>
        <w:top w:val="none" w:sz="0" w:space="0" w:color="auto"/>
        <w:left w:val="none" w:sz="0" w:space="0" w:color="auto"/>
        <w:bottom w:val="none" w:sz="0" w:space="0" w:color="auto"/>
        <w:right w:val="none" w:sz="0" w:space="0" w:color="auto"/>
      </w:divBdr>
    </w:div>
    <w:div w:id="1634359817">
      <w:bodyDiv w:val="1"/>
      <w:marLeft w:val="0"/>
      <w:marRight w:val="0"/>
      <w:marTop w:val="0"/>
      <w:marBottom w:val="0"/>
      <w:divBdr>
        <w:top w:val="none" w:sz="0" w:space="0" w:color="auto"/>
        <w:left w:val="none" w:sz="0" w:space="0" w:color="auto"/>
        <w:bottom w:val="none" w:sz="0" w:space="0" w:color="auto"/>
        <w:right w:val="none" w:sz="0" w:space="0" w:color="auto"/>
      </w:divBdr>
      <w:divsChild>
        <w:div w:id="393700515">
          <w:marLeft w:val="0"/>
          <w:marRight w:val="0"/>
          <w:marTop w:val="0"/>
          <w:marBottom w:val="0"/>
          <w:divBdr>
            <w:top w:val="none" w:sz="0" w:space="0" w:color="auto"/>
            <w:left w:val="none" w:sz="0" w:space="0" w:color="auto"/>
            <w:bottom w:val="none" w:sz="0" w:space="0" w:color="auto"/>
            <w:right w:val="none" w:sz="0" w:space="0" w:color="auto"/>
          </w:divBdr>
        </w:div>
      </w:divsChild>
    </w:div>
    <w:div w:id="1721711434">
      <w:bodyDiv w:val="1"/>
      <w:marLeft w:val="0"/>
      <w:marRight w:val="0"/>
      <w:marTop w:val="0"/>
      <w:marBottom w:val="0"/>
      <w:divBdr>
        <w:top w:val="none" w:sz="0" w:space="0" w:color="auto"/>
        <w:left w:val="none" w:sz="0" w:space="0" w:color="auto"/>
        <w:bottom w:val="none" w:sz="0" w:space="0" w:color="auto"/>
        <w:right w:val="none" w:sz="0" w:space="0" w:color="auto"/>
      </w:divBdr>
      <w:divsChild>
        <w:div w:id="1985498891">
          <w:marLeft w:val="0"/>
          <w:marRight w:val="0"/>
          <w:marTop w:val="0"/>
          <w:marBottom w:val="0"/>
          <w:divBdr>
            <w:top w:val="none" w:sz="0" w:space="0" w:color="auto"/>
            <w:left w:val="none" w:sz="0" w:space="0" w:color="auto"/>
            <w:bottom w:val="none" w:sz="0" w:space="0" w:color="auto"/>
            <w:right w:val="none" w:sz="0" w:space="0" w:color="auto"/>
          </w:divBdr>
        </w:div>
      </w:divsChild>
    </w:div>
    <w:div w:id="1815024444">
      <w:bodyDiv w:val="1"/>
      <w:marLeft w:val="0"/>
      <w:marRight w:val="0"/>
      <w:marTop w:val="0"/>
      <w:marBottom w:val="0"/>
      <w:divBdr>
        <w:top w:val="none" w:sz="0" w:space="0" w:color="auto"/>
        <w:left w:val="none" w:sz="0" w:space="0" w:color="auto"/>
        <w:bottom w:val="none" w:sz="0" w:space="0" w:color="auto"/>
        <w:right w:val="none" w:sz="0" w:space="0" w:color="auto"/>
      </w:divBdr>
    </w:div>
    <w:div w:id="1897400104">
      <w:bodyDiv w:val="1"/>
      <w:marLeft w:val="0"/>
      <w:marRight w:val="0"/>
      <w:marTop w:val="0"/>
      <w:marBottom w:val="0"/>
      <w:divBdr>
        <w:top w:val="none" w:sz="0" w:space="0" w:color="auto"/>
        <w:left w:val="none" w:sz="0" w:space="0" w:color="auto"/>
        <w:bottom w:val="none" w:sz="0" w:space="0" w:color="auto"/>
        <w:right w:val="none" w:sz="0" w:space="0" w:color="auto"/>
      </w:divBdr>
      <w:divsChild>
        <w:div w:id="2103380483">
          <w:marLeft w:val="0"/>
          <w:marRight w:val="0"/>
          <w:marTop w:val="0"/>
          <w:marBottom w:val="0"/>
          <w:divBdr>
            <w:top w:val="none" w:sz="0" w:space="0" w:color="auto"/>
            <w:left w:val="none" w:sz="0" w:space="0" w:color="auto"/>
            <w:bottom w:val="none" w:sz="0" w:space="0" w:color="auto"/>
            <w:right w:val="none" w:sz="0" w:space="0" w:color="auto"/>
          </w:divBdr>
          <w:divsChild>
            <w:div w:id="1051929743">
              <w:marLeft w:val="0"/>
              <w:marRight w:val="0"/>
              <w:marTop w:val="0"/>
              <w:marBottom w:val="0"/>
              <w:divBdr>
                <w:top w:val="none" w:sz="0" w:space="0" w:color="auto"/>
                <w:left w:val="none" w:sz="0" w:space="0" w:color="auto"/>
                <w:bottom w:val="none" w:sz="0" w:space="0" w:color="auto"/>
                <w:right w:val="none" w:sz="0" w:space="0" w:color="auto"/>
              </w:divBdr>
            </w:div>
          </w:divsChild>
        </w:div>
        <w:div w:id="974987092">
          <w:marLeft w:val="0"/>
          <w:marRight w:val="0"/>
          <w:marTop w:val="0"/>
          <w:marBottom w:val="0"/>
          <w:divBdr>
            <w:top w:val="none" w:sz="0" w:space="0" w:color="auto"/>
            <w:left w:val="none" w:sz="0" w:space="0" w:color="auto"/>
            <w:bottom w:val="none" w:sz="0" w:space="0" w:color="auto"/>
            <w:right w:val="none" w:sz="0" w:space="0" w:color="auto"/>
          </w:divBdr>
          <w:divsChild>
            <w:div w:id="4390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8869">
      <w:bodyDiv w:val="1"/>
      <w:marLeft w:val="0"/>
      <w:marRight w:val="0"/>
      <w:marTop w:val="0"/>
      <w:marBottom w:val="0"/>
      <w:divBdr>
        <w:top w:val="none" w:sz="0" w:space="0" w:color="auto"/>
        <w:left w:val="none" w:sz="0" w:space="0" w:color="auto"/>
        <w:bottom w:val="none" w:sz="0" w:space="0" w:color="auto"/>
        <w:right w:val="none" w:sz="0" w:space="0" w:color="auto"/>
      </w:divBdr>
    </w:div>
    <w:div w:id="1998340575">
      <w:bodyDiv w:val="1"/>
      <w:marLeft w:val="0"/>
      <w:marRight w:val="0"/>
      <w:marTop w:val="0"/>
      <w:marBottom w:val="0"/>
      <w:divBdr>
        <w:top w:val="none" w:sz="0" w:space="0" w:color="auto"/>
        <w:left w:val="none" w:sz="0" w:space="0" w:color="auto"/>
        <w:bottom w:val="none" w:sz="0" w:space="0" w:color="auto"/>
        <w:right w:val="none" w:sz="0" w:space="0" w:color="auto"/>
      </w:divBdr>
    </w:div>
    <w:div w:id="2051949289">
      <w:bodyDiv w:val="1"/>
      <w:marLeft w:val="0"/>
      <w:marRight w:val="0"/>
      <w:marTop w:val="0"/>
      <w:marBottom w:val="0"/>
      <w:divBdr>
        <w:top w:val="none" w:sz="0" w:space="0" w:color="auto"/>
        <w:left w:val="none" w:sz="0" w:space="0" w:color="auto"/>
        <w:bottom w:val="none" w:sz="0" w:space="0" w:color="auto"/>
        <w:right w:val="none" w:sz="0" w:space="0" w:color="auto"/>
      </w:divBdr>
    </w:div>
    <w:div w:id="2068606754">
      <w:bodyDiv w:val="1"/>
      <w:marLeft w:val="0"/>
      <w:marRight w:val="0"/>
      <w:marTop w:val="0"/>
      <w:marBottom w:val="0"/>
      <w:divBdr>
        <w:top w:val="none" w:sz="0" w:space="0" w:color="auto"/>
        <w:left w:val="none" w:sz="0" w:space="0" w:color="auto"/>
        <w:bottom w:val="none" w:sz="0" w:space="0" w:color="auto"/>
        <w:right w:val="none" w:sz="0" w:space="0" w:color="auto"/>
      </w:divBdr>
    </w:div>
    <w:div w:id="2105570460">
      <w:bodyDiv w:val="1"/>
      <w:marLeft w:val="0"/>
      <w:marRight w:val="0"/>
      <w:marTop w:val="0"/>
      <w:marBottom w:val="0"/>
      <w:divBdr>
        <w:top w:val="none" w:sz="0" w:space="0" w:color="auto"/>
        <w:left w:val="none" w:sz="0" w:space="0" w:color="auto"/>
        <w:bottom w:val="none" w:sz="0" w:space="0" w:color="auto"/>
        <w:right w:val="none" w:sz="0" w:space="0" w:color="auto"/>
      </w:divBdr>
    </w:div>
    <w:div w:id="2118407443">
      <w:bodyDiv w:val="1"/>
      <w:marLeft w:val="0"/>
      <w:marRight w:val="0"/>
      <w:marTop w:val="0"/>
      <w:marBottom w:val="0"/>
      <w:divBdr>
        <w:top w:val="none" w:sz="0" w:space="0" w:color="auto"/>
        <w:left w:val="none" w:sz="0" w:space="0" w:color="auto"/>
        <w:bottom w:val="none" w:sz="0" w:space="0" w:color="auto"/>
        <w:right w:val="none" w:sz="0" w:space="0" w:color="auto"/>
      </w:divBdr>
    </w:div>
    <w:div w:id="214600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4</Pages>
  <Words>2264</Words>
  <Characters>2944</Characters>
  <Application>Microsoft Office Word</Application>
  <DocSecurity>0</DocSecurity>
  <Lines>113</Lines>
  <Paragraphs>102</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Baoshen Zhou</dc:creator>
  <cp:keywords/>
  <dc:description/>
  <cp:lastModifiedBy>Baoshen Zhou</cp:lastModifiedBy>
  <cp:revision>18</cp:revision>
  <dcterms:created xsi:type="dcterms:W3CDTF">2026-05-11T16:56:00Z</dcterms:created>
  <dcterms:modified xsi:type="dcterms:W3CDTF">2026-05-12T10:45:00Z</dcterms:modified>
</cp:coreProperties>
</file>