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4BD7F">
      <w:pPr>
        <w:spacing w:before="1200" w:after="200"/>
        <w:jc w:val="center"/>
      </w:pPr>
      <w:r>
        <w:rPr>
          <w:rFonts w:ascii="黑体" w:hAnsi="黑体" w:eastAsia="黑体"/>
          <w:b/>
          <w:color w:val="8C1C1C"/>
          <w:sz w:val="44"/>
        </w:rPr>
        <w:t>党政办信息跟踪与智能整理系统</w:t>
      </w:r>
    </w:p>
    <w:p w14:paraId="617B1BE0">
      <w:pPr>
        <w:spacing w:after="200"/>
        <w:jc w:val="center"/>
      </w:pPr>
      <w:r>
        <w:rPr>
          <w:rFonts w:ascii="黑体" w:hAnsi="黑体" w:eastAsia="黑体"/>
          <w:b/>
          <w:color w:val="333333"/>
          <w:sz w:val="36"/>
        </w:rPr>
        <w:t>交  付  方  案</w:t>
      </w:r>
    </w:p>
    <w:p w14:paraId="5922106D">
      <w:pPr>
        <w:spacing w:after="1000"/>
        <w:jc w:val="center"/>
      </w:pPr>
      <w:r>
        <w:rPr>
          <w:rFonts w:ascii="黑体" w:hAnsi="黑体" w:eastAsia="黑体"/>
          <w:b w:val="0"/>
          <w:color w:val="808080"/>
          <w:sz w:val="24"/>
        </w:rPr>
        <w:t>一站式信息跟踪  ·  AI 辅助整理  ·  企业微信直达领导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43D3A443">
        <w:trPr>
          <w:jc w:val="center"/>
        </w:trPr>
        <w:tc>
          <w:tcPr>
            <w:tcW w:w="2268" w:type="dxa"/>
            <w:shd w:val="clear" w:color="auto" w:fill="F4EAEA"/>
          </w:tcPr>
          <w:p w14:paraId="5C77F061"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项目名称</w:t>
            </w:r>
          </w:p>
        </w:tc>
        <w:tc>
          <w:tcPr>
            <w:tcW w:w="5669" w:type="dxa"/>
          </w:tcPr>
          <w:p w14:paraId="0EECA576">
            <w:pPr>
              <w:jc w:val="left"/>
            </w:pPr>
            <w:r>
              <w:rPr>
                <w:rFonts w:ascii="仿宋" w:hAnsi="仿宋" w:eastAsia="仿宋"/>
                <w:b w:val="0"/>
                <w:sz w:val="22"/>
              </w:rPr>
              <w:t>党政办信息跟踪与智能整理系统</w:t>
            </w:r>
          </w:p>
        </w:tc>
      </w:tr>
      <w:tr w14:paraId="60B92944">
        <w:trPr>
          <w:jc w:val="center"/>
        </w:trPr>
        <w:tc>
          <w:tcPr>
            <w:tcW w:w="2268" w:type="dxa"/>
            <w:shd w:val="clear" w:color="auto" w:fill="F4EAEA"/>
          </w:tcPr>
          <w:p w14:paraId="1FF030EF"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方案版本</w:t>
            </w:r>
          </w:p>
        </w:tc>
        <w:tc>
          <w:tcPr>
            <w:tcW w:w="5669" w:type="dxa"/>
          </w:tcPr>
          <w:p w14:paraId="12AD703E">
            <w:pPr>
              <w:jc w:val="left"/>
            </w:pPr>
            <w:r>
              <w:rPr>
                <w:rFonts w:ascii="仿宋" w:hAnsi="仿宋" w:eastAsia="仿宋"/>
                <w:b w:val="0"/>
                <w:sz w:val="22"/>
              </w:rPr>
              <w:t>V1.2 · 正式交付版</w:t>
            </w:r>
          </w:p>
        </w:tc>
      </w:tr>
      <w:tr w14:paraId="1DE4A4A9">
        <w:trPr>
          <w:jc w:val="center"/>
        </w:trPr>
        <w:tc>
          <w:tcPr>
            <w:tcW w:w="2268" w:type="dxa"/>
            <w:shd w:val="clear" w:color="auto" w:fill="F4EAEA"/>
          </w:tcPr>
          <w:p w14:paraId="5F004042"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编制日期</w:t>
            </w:r>
          </w:p>
        </w:tc>
        <w:tc>
          <w:tcPr>
            <w:tcW w:w="5669" w:type="dxa"/>
          </w:tcPr>
          <w:p w14:paraId="3C885E9F">
            <w:pPr>
              <w:jc w:val="left"/>
            </w:pPr>
            <w:r>
              <w:rPr>
                <w:rFonts w:ascii="仿宋" w:hAnsi="仿宋" w:eastAsia="仿宋"/>
                <w:b w:val="0"/>
                <w:sz w:val="22"/>
              </w:rPr>
              <w:t>2026 年 6 月</w:t>
            </w:r>
          </w:p>
        </w:tc>
      </w:tr>
      <w:tr w14:paraId="507686BD">
        <w:trPr>
          <w:jc w:val="center"/>
        </w:trPr>
        <w:tc>
          <w:tcPr>
            <w:tcW w:w="2268" w:type="dxa"/>
            <w:shd w:val="clear" w:color="auto" w:fill="F4EAEA"/>
          </w:tcPr>
          <w:p w14:paraId="0FD9D097"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交付周期</w:t>
            </w:r>
          </w:p>
        </w:tc>
        <w:tc>
          <w:tcPr>
            <w:tcW w:w="5669" w:type="dxa"/>
          </w:tcPr>
          <w:p w14:paraId="18BD1FD9">
            <w:pPr>
              <w:jc w:val="left"/>
            </w:pPr>
            <w:r>
              <w:rPr>
                <w:rFonts w:ascii="仿宋" w:hAnsi="仿宋" w:eastAsia="仿宋"/>
                <w:b w:val="0"/>
                <w:sz w:val="22"/>
              </w:rPr>
              <w:t>8 周（含需求确认 1 周 + 开发集成 4 周 + 联调部署 1 周 + 试运行 2 周）</w:t>
            </w:r>
          </w:p>
        </w:tc>
      </w:tr>
    </w:tbl>
    <w:p w14:paraId="7C367087">
      <w:pPr>
        <w:spacing w:before="1400"/>
        <w:jc w:val="center"/>
      </w:pPr>
      <w:r>
        <w:rPr>
          <w:rFonts w:ascii="仿宋" w:hAnsi="仿宋" w:eastAsia="仿宋"/>
          <w:b w:val="0"/>
          <w:color w:val="808080"/>
          <w:sz w:val="18"/>
        </w:rPr>
        <w:t>（本方案基于前期沟通与原型验证形成，最终版本以双方确认稿为准）</w:t>
      </w:r>
    </w:p>
    <w:p w14:paraId="30683CC8">
      <w:r>
        <w:br w:type="page"/>
      </w:r>
    </w:p>
    <w:p w14:paraId="4029B32D">
      <w:pPr>
        <w:spacing w:before="200" w:after="120"/>
      </w:pPr>
      <w:r>
        <w:rPr>
          <w:rFonts w:ascii="黑体" w:hAnsi="黑体" w:eastAsia="黑体"/>
          <w:b/>
          <w:color w:val="8C1C1C"/>
          <w:sz w:val="30"/>
        </w:rPr>
        <w:t>一、方案摘要</w:t>
      </w:r>
    </w:p>
    <w:p w14:paraId="4D97DCB3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本方案面向党政办公开信息跟踪与简报编写工作场景，建设一套统一的"信息源管理—自动采集—AI 整理—人工审核—简报发布—企微直达—知识沉淀"闭环系统，将原本分散在工作人员个人端的"逐个查看、复制粘贴、手工汇总"工作机制，升级为可追溯、可复用、可协同的数字化业务流程。</w:t>
      </w:r>
    </w:p>
    <w:p w14:paraId="171A33CE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本系统在客户方现有企业微信内开通专属订阅频道（自建应用</w:t>
      </w:r>
      <w:r>
        <w:rPr>
          <w:rFonts w:hint="eastAsia"/>
          <w:b w:val="0"/>
          <w:sz w:val="21"/>
          <w:lang w:val="en-US" w:eastAsia="zh-CN"/>
        </w:rPr>
        <w:t xml:space="preserve"> + 群聊机器人</w:t>
      </w:r>
      <w:r>
        <w:rPr>
          <w:rFonts w:ascii="仿宋" w:hAnsi="仿宋" w:eastAsia="仿宋"/>
          <w:b w:val="0"/>
          <w:sz w:val="21"/>
        </w:rPr>
        <w:t>），实现"当日重点 30 秒可读、本周态势一屏可看、原文链接一键可达"的领导端体验。重点信息与周期简报由系统统一推送，免切换、随时查看，告别多个</w:t>
      </w:r>
      <w:r>
        <w:rPr>
          <w:rFonts w:hint="eastAsia"/>
          <w:b w:val="0"/>
          <w:sz w:val="21"/>
          <w:lang w:val="en-US" w:eastAsia="zh-CN"/>
        </w:rPr>
        <w:t>公众号、群聊、网站</w:t>
      </w:r>
      <w:r>
        <w:rPr>
          <w:rFonts w:ascii="仿宋" w:hAnsi="仿宋" w:eastAsia="仿宋"/>
          <w:b w:val="0"/>
          <w:sz w:val="21"/>
        </w:rPr>
        <w:t>来回找材料的现状。</w:t>
      </w:r>
    </w:p>
    <w:p w14:paraId="03DF7F23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在前期可行性论证阶段，已基于苏州工业园区管理委员会官网真实数据完成原型验证，打通从信息源到企业微信推送的完整链路。具体评估结论详见"二、可行性评估"章节。</w:t>
      </w:r>
    </w:p>
    <w:p w14:paraId="6E89D5AB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核心交付物</w:t>
      </w:r>
    </w:p>
    <w:p w14:paraId="70202F54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可上线运行的 Web 业务系统（含 7 个核心工作页面）</w:t>
      </w:r>
    </w:p>
    <w:p w14:paraId="6C1980DB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企业微信专属频道（自建应用 +</w:t>
      </w:r>
      <w:r>
        <w:rPr>
          <w:rFonts w:hint="eastAsia"/>
          <w:b w:val="0"/>
          <w:sz w:val="21"/>
          <w:lang w:val="en-US" w:eastAsia="zh-CN"/>
        </w:rPr>
        <w:t xml:space="preserve"> </w:t>
      </w:r>
      <w:r>
        <w:rPr>
          <w:rFonts w:ascii="仿宋" w:hAnsi="仿宋" w:eastAsia="仿宋"/>
          <w:b w:val="0"/>
          <w:sz w:val="21"/>
        </w:rPr>
        <w:t>工作台入口）</w:t>
      </w:r>
    </w:p>
    <w:p w14:paraId="5D63E2A8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AI 整理流水线（去重、分类、关键词、摘要、重要性判定、专题归属）</w:t>
      </w:r>
    </w:p>
    <w:p w14:paraId="4355E9D3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微信公众号</w:t>
      </w:r>
      <w:r>
        <w:rPr>
          <w:rFonts w:hint="eastAsia"/>
          <w:b w:val="0"/>
          <w:sz w:val="21"/>
          <w:lang w:val="en-US" w:eastAsia="zh-CN"/>
        </w:rPr>
        <w:t>推文搜集</w:t>
      </w:r>
      <w:r>
        <w:rPr>
          <w:rFonts w:ascii="仿宋" w:hAnsi="仿宋" w:eastAsia="仿宋"/>
          <w:b w:val="0"/>
          <w:sz w:val="21"/>
        </w:rPr>
        <w:t>方案（wechat2rss 私有部署）</w:t>
      </w:r>
    </w:p>
    <w:p w14:paraId="1763EABA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用户操作手册、运维部署文档、试运行报告</w:t>
      </w:r>
    </w:p>
    <w:p w14:paraId="54A52A29">
      <w:r>
        <w:br w:type="page"/>
      </w:r>
    </w:p>
    <w:p w14:paraId="1D760FCB">
      <w:pPr>
        <w:spacing w:before="200" w:after="120"/>
      </w:pPr>
      <w:r>
        <w:rPr>
          <w:rFonts w:ascii="黑体" w:hAnsi="黑体" w:eastAsia="黑体"/>
          <w:b/>
          <w:color w:val="8C1C1C"/>
          <w:sz w:val="30"/>
        </w:rPr>
        <w:t>二、可行性评估</w:t>
      </w:r>
    </w:p>
    <w:p w14:paraId="77498776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为降低项目实施风险，正式立项前我方已基于真实信息源完成原型验证，对各项关键能力分别给出明确评估结论。整体结论为：技术路径成熟、关键链路已打通、可按计划交付。</w:t>
      </w:r>
    </w:p>
    <w:p w14:paraId="5CB400D9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2.1 评估结论一览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417"/>
        <w:gridCol w:w="5102"/>
      </w:tblGrid>
      <w:tr w14:paraId="2F210014">
        <w:trPr>
          <w:jc w:val="center"/>
        </w:trPr>
        <w:tc>
          <w:tcPr>
            <w:tcW w:w="2551" w:type="dxa"/>
            <w:shd w:val="clear" w:color="auto" w:fill="8C1C1C"/>
            <w:vAlign w:val="center"/>
          </w:tcPr>
          <w:p w14:paraId="0B46960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评估项</w:t>
            </w:r>
          </w:p>
        </w:tc>
        <w:tc>
          <w:tcPr>
            <w:tcW w:w="1417" w:type="dxa"/>
            <w:shd w:val="clear" w:color="auto" w:fill="8C1C1C"/>
            <w:vAlign w:val="center"/>
          </w:tcPr>
          <w:p w14:paraId="7EFF14D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评估结论</w:t>
            </w:r>
          </w:p>
        </w:tc>
        <w:tc>
          <w:tcPr>
            <w:tcW w:w="5102" w:type="dxa"/>
            <w:shd w:val="clear" w:color="auto" w:fill="8C1C1C"/>
            <w:vAlign w:val="center"/>
          </w:tcPr>
          <w:p w14:paraId="18A0334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 / 验证依据</w:t>
            </w:r>
          </w:p>
        </w:tc>
      </w:tr>
      <w:tr w14:paraId="2A32320B">
        <w:trPr>
          <w:jc w:val="center"/>
        </w:trPr>
        <w:tc>
          <w:tcPr>
            <w:tcW w:w="2551" w:type="dxa"/>
            <w:vAlign w:val="center"/>
          </w:tcPr>
          <w:p w14:paraId="48A8A817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政府/单位官网自动采集</w:t>
            </w:r>
          </w:p>
        </w:tc>
        <w:tc>
          <w:tcPr>
            <w:tcW w:w="1417" w:type="dxa"/>
            <w:shd w:val="clear" w:color="auto" w:fill="E0F4E0"/>
            <w:vAlign w:val="center"/>
          </w:tcPr>
          <w:p w14:paraId="0F7CC02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68032"/>
                <w:sz w:val="20"/>
              </w:rPr>
              <w:t>已验证</w:t>
            </w:r>
          </w:p>
        </w:tc>
        <w:tc>
          <w:tcPr>
            <w:tcW w:w="5102" w:type="dxa"/>
            <w:vAlign w:val="center"/>
          </w:tcPr>
          <w:p w14:paraId="2745F93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0"/>
              </w:rPr>
              <w:t>已实测苏州工业园区管委会官网 4 个真实栏目；列表与详情解析准确率 100%，发布时间、正文、原文链接完整入库</w:t>
            </w:r>
          </w:p>
        </w:tc>
      </w:tr>
      <w:tr w14:paraId="4866497E">
        <w:trPr>
          <w:jc w:val="center"/>
        </w:trPr>
        <w:tc>
          <w:tcPr>
            <w:tcW w:w="2551" w:type="dxa"/>
            <w:vAlign w:val="center"/>
          </w:tcPr>
          <w:p w14:paraId="4D84131D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微信公众号原文接入</w:t>
            </w:r>
          </w:p>
        </w:tc>
        <w:tc>
          <w:tcPr>
            <w:tcW w:w="1417" w:type="dxa"/>
            <w:shd w:val="clear" w:color="auto" w:fill="E0F0FF"/>
            <w:vAlign w:val="center"/>
          </w:tcPr>
          <w:p w14:paraId="3283F89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E40AF"/>
                <w:sz w:val="20"/>
              </w:rPr>
              <w:t>可实现</w:t>
            </w:r>
          </w:p>
        </w:tc>
        <w:tc>
          <w:tcPr>
            <w:tcW w:w="5102" w:type="dxa"/>
            <w:vAlign w:val="center"/>
          </w:tcPr>
          <w:p w14:paraId="4D3E797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0"/>
              </w:rPr>
              <w:t>采用 wechat2rss 私有部署方案；已部署测试实例并跑通端到端：从公众号原文 → RSS → 系统采集 → AI 整理 → 入审核队列，全流程通过验证</w:t>
            </w:r>
          </w:p>
        </w:tc>
      </w:tr>
      <w:tr w14:paraId="5506F3E8">
        <w:trPr>
          <w:jc w:val="center"/>
        </w:trPr>
        <w:tc>
          <w:tcPr>
            <w:tcW w:w="2551" w:type="dxa"/>
            <w:vAlign w:val="center"/>
          </w:tcPr>
          <w:p w14:paraId="79689A21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AI 辅助整理流水线</w:t>
            </w:r>
          </w:p>
        </w:tc>
        <w:tc>
          <w:tcPr>
            <w:tcW w:w="1417" w:type="dxa"/>
            <w:shd w:val="clear" w:color="auto" w:fill="E0F4E0"/>
            <w:vAlign w:val="center"/>
          </w:tcPr>
          <w:p w14:paraId="4ACF238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68032"/>
                <w:sz w:val="20"/>
              </w:rPr>
              <w:t>已验证</w:t>
            </w:r>
          </w:p>
        </w:tc>
        <w:tc>
          <w:tcPr>
            <w:tcW w:w="5102" w:type="dxa"/>
            <w:vAlign w:val="center"/>
          </w:tcPr>
          <w:p w14:paraId="5FFF036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0"/>
              </w:rPr>
              <w:t>已实现关键词、分类、摘要、重要性、专题、置信度六项能力，对真实政府公文与公众号文章效果良好；保留原文证据段可追溯</w:t>
            </w:r>
          </w:p>
        </w:tc>
      </w:tr>
      <w:tr w14:paraId="11D84F3F">
        <w:trPr>
          <w:jc w:val="center"/>
        </w:trPr>
        <w:tc>
          <w:tcPr>
            <w:tcW w:w="2551" w:type="dxa"/>
            <w:vAlign w:val="center"/>
          </w:tcPr>
          <w:p w14:paraId="15C1797F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企业微信接入领导端</w:t>
            </w:r>
          </w:p>
        </w:tc>
        <w:tc>
          <w:tcPr>
            <w:tcW w:w="1417" w:type="dxa"/>
            <w:shd w:val="clear" w:color="auto" w:fill="E0F0FF"/>
            <w:vAlign w:val="center"/>
          </w:tcPr>
          <w:p w14:paraId="718069C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E40AF"/>
                <w:sz w:val="20"/>
              </w:rPr>
              <w:t>可实现</w:t>
            </w:r>
          </w:p>
        </w:tc>
        <w:tc>
          <w:tcPr>
            <w:tcW w:w="5102" w:type="dxa"/>
            <w:vAlign w:val="center"/>
          </w:tcPr>
          <w:p w14:paraId="627B8B4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0"/>
              </w:rPr>
              <w:t>采用客户方现有企微的自建应用 + 群机器人 + 工作台入口；不引入第三方账号，凭据均在客户方域内闭环；具体能力受企微开放接口约束，详见 3.4</w:t>
            </w:r>
          </w:p>
        </w:tc>
      </w:tr>
      <w:tr w14:paraId="5BEF7097">
        <w:trPr>
          <w:jc w:val="center"/>
        </w:trPr>
        <w:tc>
          <w:tcPr>
            <w:tcW w:w="2551" w:type="dxa"/>
            <w:vAlign w:val="center"/>
          </w:tcPr>
          <w:p w14:paraId="17229536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简报模板化生成</w:t>
            </w:r>
          </w:p>
        </w:tc>
        <w:tc>
          <w:tcPr>
            <w:tcW w:w="1417" w:type="dxa"/>
            <w:shd w:val="clear" w:color="auto" w:fill="E0F4E0"/>
            <w:vAlign w:val="center"/>
          </w:tcPr>
          <w:p w14:paraId="7295907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68032"/>
                <w:sz w:val="20"/>
              </w:rPr>
              <w:t>已验证</w:t>
            </w:r>
          </w:p>
        </w:tc>
        <w:tc>
          <w:tcPr>
            <w:tcW w:w="5102" w:type="dxa"/>
            <w:vAlign w:val="center"/>
          </w:tcPr>
          <w:p w14:paraId="2B91FF0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0"/>
              </w:rPr>
              <w:t>原型已实现每日快报、周报、月度汇编三档模板；支持人工编辑、退回、复核与发布日志</w:t>
            </w:r>
          </w:p>
        </w:tc>
      </w:tr>
      <w:tr w14:paraId="760200C6">
        <w:trPr>
          <w:jc w:val="center"/>
        </w:trPr>
        <w:tc>
          <w:tcPr>
            <w:tcW w:w="2551" w:type="dxa"/>
            <w:vAlign w:val="center"/>
          </w:tcPr>
          <w:p w14:paraId="5DF92758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知识库检索与溯源</w:t>
            </w:r>
          </w:p>
        </w:tc>
        <w:tc>
          <w:tcPr>
            <w:tcW w:w="1417" w:type="dxa"/>
            <w:shd w:val="clear" w:color="auto" w:fill="E0F4E0"/>
            <w:vAlign w:val="center"/>
          </w:tcPr>
          <w:p w14:paraId="308096C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68032"/>
                <w:sz w:val="20"/>
              </w:rPr>
              <w:t>已验证</w:t>
            </w:r>
          </w:p>
        </w:tc>
        <w:tc>
          <w:tcPr>
            <w:tcW w:w="5102" w:type="dxa"/>
            <w:vAlign w:val="center"/>
          </w:tcPr>
          <w:p w14:paraId="03CA9FF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0"/>
              </w:rPr>
              <w:t>已实现关键词×单位×专题联合检索、命中片段高亮、原文链接直达；后续可叠加向量检索增强语义召回</w:t>
            </w:r>
          </w:p>
        </w:tc>
      </w:tr>
      <w:tr w14:paraId="29E3ADBA">
        <w:trPr>
          <w:jc w:val="center"/>
        </w:trPr>
        <w:tc>
          <w:tcPr>
            <w:tcW w:w="2551" w:type="dxa"/>
            <w:vAlign w:val="center"/>
          </w:tcPr>
          <w:p w14:paraId="21FE2951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本地化部署 / 数据不出域</w:t>
            </w:r>
          </w:p>
        </w:tc>
        <w:tc>
          <w:tcPr>
            <w:tcW w:w="1417" w:type="dxa"/>
            <w:shd w:val="clear" w:color="auto" w:fill="E0F0FF"/>
            <w:vAlign w:val="center"/>
          </w:tcPr>
          <w:p w14:paraId="3313338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E40AF"/>
                <w:sz w:val="20"/>
              </w:rPr>
              <w:t>可实现</w:t>
            </w:r>
          </w:p>
        </w:tc>
        <w:tc>
          <w:tcPr>
            <w:tcW w:w="5102" w:type="dxa"/>
            <w:vAlign w:val="center"/>
          </w:tcPr>
          <w:p w14:paraId="0F8BE40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0"/>
              </w:rPr>
              <w:t>系统全栈支持 Docker 本地化部署，所有数据与凭据在客户方域内闭环；不依赖任何外部 SaaS</w:t>
            </w:r>
          </w:p>
        </w:tc>
      </w:tr>
      <w:tr w14:paraId="5E77EFD6">
        <w:trPr>
          <w:jc w:val="center"/>
        </w:trPr>
        <w:tc>
          <w:tcPr>
            <w:tcW w:w="2551" w:type="dxa"/>
            <w:vAlign w:val="center"/>
          </w:tcPr>
          <w:p w14:paraId="46A22680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客户方企微管理员配合</w:t>
            </w:r>
          </w:p>
        </w:tc>
        <w:tc>
          <w:tcPr>
            <w:tcW w:w="1417" w:type="dxa"/>
            <w:shd w:val="clear" w:color="auto" w:fill="F4EAEA"/>
            <w:vAlign w:val="center"/>
          </w:tcPr>
          <w:p w14:paraId="6C6C6E2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8C1C1C"/>
                <w:sz w:val="20"/>
              </w:rPr>
              <w:t>需配合</w:t>
            </w:r>
          </w:p>
        </w:tc>
        <w:tc>
          <w:tcPr>
            <w:tcW w:w="5102" w:type="dxa"/>
            <w:vAlign w:val="center"/>
          </w:tcPr>
          <w:p w14:paraId="4F5E151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0"/>
              </w:rPr>
              <w:t>自建应用创建、可信域名配置、可见范围授权等需企微管理员配合，项目第 1 周完成对齐，第 5 周完成联调</w:t>
            </w:r>
          </w:p>
        </w:tc>
      </w:tr>
    </w:tbl>
    <w:p w14:paraId="25966BCC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2.2 原型验证已完成事项</w:t>
      </w:r>
    </w:p>
    <w:p w14:paraId="2DFDB4D4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本项目原型阶段（已完成）已经达成以下关键里程碑，作为正式建设的基础：</w:t>
      </w:r>
    </w:p>
    <w:p w14:paraId="181F6BA9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完成苏州工业园区管委会官网 4 个真实栏目的自动采集与解析，连续运行稳定</w:t>
      </w:r>
    </w:p>
    <w:p w14:paraId="52E9CC21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完成 RSS / Atom 通用适配器开发，已与 wechat2rss 实际联调，公众号原文 20 条入库</w:t>
      </w:r>
    </w:p>
    <w:p w14:paraId="59463EB9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完成 AI 整理流水线，对真实政府公文摘要可用性达到业务可接受水平</w:t>
      </w:r>
    </w:p>
    <w:p w14:paraId="7A7FC0F4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完成端到端流程演练：采集 → AI → 审核 → 简报 → 企微推送，全链路无中断</w:t>
      </w:r>
    </w:p>
    <w:p w14:paraId="6C94FF58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完成 wechat2rss 私有部署一键脚本与运维手册，运维同学可独立部署</w:t>
      </w:r>
    </w:p>
    <w:p w14:paraId="321025CB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2.3 待客户方进一步确认事项</w:t>
      </w:r>
    </w:p>
    <w:p w14:paraId="670F6E58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下列事项不影响整体可行性结论，但需在第 1 周需求确认阶段共同明确：</w:t>
      </w:r>
    </w:p>
    <w:p w14:paraId="524653F9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首批关注单位、网站、公众号清单（建议 10—15 个网站、3—5 个公众号）</w:t>
      </w:r>
    </w:p>
    <w:p w14:paraId="635BFB48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工作人员分组、责任范围及领导可见范围</w:t>
      </w:r>
    </w:p>
    <w:p w14:paraId="4076AF6B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现有简报样例 1—2 份（用于确定输出格式与口径）</w:t>
      </w:r>
    </w:p>
    <w:p w14:paraId="7759CB66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企业微信管理员可开放的能力（自建应用、可信域名、通讯录可见范围、工作台入口）</w:t>
      </w:r>
    </w:p>
    <w:p w14:paraId="40C4C97B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部署环境与安全合规要求（本地服务器 / 云资源、等保级别、数据保留周期）</w:t>
      </w:r>
    </w:p>
    <w:p w14:paraId="75505704">
      <w:r>
        <w:br w:type="page"/>
      </w:r>
    </w:p>
    <w:p w14:paraId="74AE2F77">
      <w:pPr>
        <w:spacing w:before="200" w:after="120"/>
      </w:pPr>
      <w:r>
        <w:rPr>
          <w:rFonts w:ascii="黑体" w:hAnsi="黑体" w:eastAsia="黑体"/>
          <w:b/>
          <w:color w:val="8C1C1C"/>
          <w:sz w:val="30"/>
        </w:rPr>
        <w:t>三、建设内容</w:t>
      </w:r>
    </w:p>
    <w:p w14:paraId="060EB0D0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3.1 系统功能模块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2154"/>
      </w:tblGrid>
      <w:tr w14:paraId="08A47A57">
        <w:trPr>
          <w:jc w:val="center"/>
        </w:trPr>
        <w:tc>
          <w:tcPr>
            <w:tcW w:w="1814" w:type="dxa"/>
            <w:shd w:val="clear" w:color="auto" w:fill="8C1C1C"/>
            <w:vAlign w:val="center"/>
          </w:tcPr>
          <w:p w14:paraId="4F0AF3C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模块</w:t>
            </w:r>
          </w:p>
        </w:tc>
        <w:tc>
          <w:tcPr>
            <w:tcW w:w="5102" w:type="dxa"/>
            <w:shd w:val="clear" w:color="auto" w:fill="8C1C1C"/>
            <w:vAlign w:val="center"/>
          </w:tcPr>
          <w:p w14:paraId="7526FB5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主要功能</w:t>
            </w:r>
          </w:p>
        </w:tc>
        <w:tc>
          <w:tcPr>
            <w:tcW w:w="2154" w:type="dxa"/>
            <w:shd w:val="clear" w:color="auto" w:fill="8C1C1C"/>
            <w:vAlign w:val="center"/>
          </w:tcPr>
          <w:p w14:paraId="674ECFF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面向角色</w:t>
            </w:r>
          </w:p>
        </w:tc>
      </w:tr>
      <w:tr w14:paraId="090E542F">
        <w:trPr>
          <w:jc w:val="center"/>
        </w:trPr>
        <w:tc>
          <w:tcPr>
            <w:tcW w:w="1814" w:type="dxa"/>
            <w:vAlign w:val="center"/>
          </w:tcPr>
          <w:p w14:paraId="6BE74AEC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信息源管理</w:t>
            </w:r>
          </w:p>
        </w:tc>
        <w:tc>
          <w:tcPr>
            <w:tcW w:w="5102" w:type="dxa"/>
            <w:vAlign w:val="center"/>
          </w:tcPr>
          <w:p w14:paraId="1859B0E3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维护单位、网站、公众号、责任人、采集频率；支持启停、增删改</w:t>
            </w:r>
          </w:p>
        </w:tc>
        <w:tc>
          <w:tcPr>
            <w:tcW w:w="2154" w:type="dxa"/>
            <w:vAlign w:val="center"/>
          </w:tcPr>
          <w:p w14:paraId="35EA088E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管理员、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工作</w:t>
            </w:r>
            <w:r>
              <w:rPr>
                <w:rFonts w:ascii="仿宋" w:hAnsi="仿宋" w:eastAsia="仿宋"/>
                <w:b w:val="0"/>
                <w:sz w:val="20"/>
              </w:rPr>
              <w:t>人员</w:t>
            </w:r>
          </w:p>
        </w:tc>
      </w:tr>
      <w:tr w14:paraId="794E01CF">
        <w:trPr>
          <w:jc w:val="center"/>
        </w:trPr>
        <w:tc>
          <w:tcPr>
            <w:tcW w:w="1814" w:type="dxa"/>
            <w:vAlign w:val="center"/>
          </w:tcPr>
          <w:p w14:paraId="6D52AB00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采集调度</w:t>
            </w:r>
          </w:p>
        </w:tc>
        <w:tc>
          <w:tcPr>
            <w:tcW w:w="5102" w:type="dxa"/>
            <w:vAlign w:val="center"/>
          </w:tcPr>
          <w:p w14:paraId="0AD2789E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定时与手动触发、并发控制、重试、失败告警、运行记录</w:t>
            </w:r>
          </w:p>
        </w:tc>
        <w:tc>
          <w:tcPr>
            <w:tcW w:w="2154" w:type="dxa"/>
            <w:vAlign w:val="center"/>
          </w:tcPr>
          <w:p w14:paraId="3C39AFC3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</w:t>
            </w:r>
          </w:p>
        </w:tc>
      </w:tr>
      <w:tr w14:paraId="20CCC3B6">
        <w:trPr>
          <w:jc w:val="center"/>
        </w:trPr>
        <w:tc>
          <w:tcPr>
            <w:tcW w:w="1814" w:type="dxa"/>
            <w:vAlign w:val="center"/>
          </w:tcPr>
          <w:p w14:paraId="60B2E5C1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内容中心</w:t>
            </w:r>
          </w:p>
        </w:tc>
        <w:tc>
          <w:tcPr>
            <w:tcW w:w="5102" w:type="dxa"/>
            <w:vAlign w:val="center"/>
          </w:tcPr>
          <w:p w14:paraId="561F08E6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原文与元数据统一存储、去重、版本管理、附件归档</w:t>
            </w:r>
          </w:p>
        </w:tc>
        <w:tc>
          <w:tcPr>
            <w:tcW w:w="2154" w:type="dxa"/>
            <w:vAlign w:val="center"/>
          </w:tcPr>
          <w:p w14:paraId="5E75A768">
            <w:pPr>
              <w:spacing w:after="0" w:line="240" w:lineRule="auto"/>
              <w:jc w:val="left"/>
            </w:pPr>
            <w:r>
              <w:rPr>
                <w:rFonts w:hint="eastAsia"/>
                <w:b w:val="0"/>
                <w:sz w:val="20"/>
                <w:lang w:val="en-US" w:eastAsia="zh-CN"/>
              </w:rPr>
              <w:t>工作</w:t>
            </w:r>
            <w:r>
              <w:rPr>
                <w:rFonts w:ascii="仿宋" w:hAnsi="仿宋" w:eastAsia="仿宋"/>
                <w:b w:val="0"/>
                <w:sz w:val="20"/>
              </w:rPr>
              <w:t>人员</w:t>
            </w:r>
          </w:p>
        </w:tc>
      </w:tr>
      <w:tr w14:paraId="1F74F365">
        <w:trPr>
          <w:jc w:val="center"/>
        </w:trPr>
        <w:tc>
          <w:tcPr>
            <w:tcW w:w="1814" w:type="dxa"/>
            <w:vAlign w:val="center"/>
          </w:tcPr>
          <w:p w14:paraId="031CB580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整理</w:t>
            </w:r>
          </w:p>
        </w:tc>
        <w:tc>
          <w:tcPr>
            <w:tcW w:w="5102" w:type="dxa"/>
            <w:vAlign w:val="center"/>
          </w:tcPr>
          <w:p w14:paraId="2AEE41F2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分类、关键词、摘要、重要性、专题归属、历史关联建议</w:t>
            </w:r>
          </w:p>
        </w:tc>
        <w:tc>
          <w:tcPr>
            <w:tcW w:w="2154" w:type="dxa"/>
            <w:vAlign w:val="center"/>
          </w:tcPr>
          <w:p w14:paraId="273699F2">
            <w:pPr>
              <w:spacing w:after="0" w:line="240" w:lineRule="auto"/>
              <w:jc w:val="left"/>
            </w:pPr>
            <w:r>
              <w:rPr>
                <w:rFonts w:hint="eastAsia"/>
                <w:b w:val="0"/>
                <w:sz w:val="20"/>
                <w:lang w:val="en-US" w:eastAsia="zh-CN"/>
              </w:rPr>
              <w:t>工作</w:t>
            </w:r>
            <w:r>
              <w:rPr>
                <w:rFonts w:ascii="仿宋" w:hAnsi="仿宋" w:eastAsia="仿宋"/>
                <w:b w:val="0"/>
                <w:sz w:val="20"/>
              </w:rPr>
              <w:t>人员</w:t>
            </w:r>
          </w:p>
        </w:tc>
      </w:tr>
      <w:tr w14:paraId="2F5C066F">
        <w:trPr>
          <w:jc w:val="center"/>
        </w:trPr>
        <w:tc>
          <w:tcPr>
            <w:tcW w:w="1814" w:type="dxa"/>
            <w:vAlign w:val="center"/>
          </w:tcPr>
          <w:p w14:paraId="1BEFBAAD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审核工作台</w:t>
            </w:r>
          </w:p>
        </w:tc>
        <w:tc>
          <w:tcPr>
            <w:tcW w:w="5102" w:type="dxa"/>
            <w:vAlign w:val="center"/>
          </w:tcPr>
          <w:p w14:paraId="1642D65F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在线编辑、分派、退回、复核、状态流转、操作日志</w:t>
            </w:r>
          </w:p>
        </w:tc>
        <w:tc>
          <w:tcPr>
            <w:tcW w:w="2154" w:type="dxa"/>
            <w:vAlign w:val="center"/>
          </w:tcPr>
          <w:p w14:paraId="38339D82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工作人员、审核人员</w:t>
            </w:r>
          </w:p>
        </w:tc>
      </w:tr>
      <w:tr w14:paraId="39894B37">
        <w:trPr>
          <w:jc w:val="center"/>
        </w:trPr>
        <w:tc>
          <w:tcPr>
            <w:tcW w:w="1814" w:type="dxa"/>
            <w:vAlign w:val="center"/>
          </w:tcPr>
          <w:p w14:paraId="40001B6D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简报管理</w:t>
            </w:r>
          </w:p>
        </w:tc>
        <w:tc>
          <w:tcPr>
            <w:tcW w:w="5102" w:type="dxa"/>
            <w:vAlign w:val="center"/>
          </w:tcPr>
          <w:p w14:paraId="405AF9AE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每日快报、周报、月报模板化生成与人工编辑</w:t>
            </w:r>
          </w:p>
        </w:tc>
        <w:tc>
          <w:tcPr>
            <w:tcW w:w="2154" w:type="dxa"/>
            <w:vAlign w:val="center"/>
          </w:tcPr>
          <w:p w14:paraId="3FB432A2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工作人员、审核人员</w:t>
            </w:r>
          </w:p>
        </w:tc>
      </w:tr>
      <w:tr w14:paraId="11B1E35E">
        <w:trPr>
          <w:jc w:val="center"/>
        </w:trPr>
        <w:tc>
          <w:tcPr>
            <w:tcW w:w="1814" w:type="dxa"/>
            <w:vAlign w:val="center"/>
          </w:tcPr>
          <w:p w14:paraId="08134306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知识库检索</w:t>
            </w:r>
          </w:p>
        </w:tc>
        <w:tc>
          <w:tcPr>
            <w:tcW w:w="5102" w:type="dxa"/>
            <w:vAlign w:val="center"/>
          </w:tcPr>
          <w:p w14:paraId="6B6F8016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全文检索、单位/专题/时间过滤、命中片段高亮、原文溯源</w:t>
            </w:r>
          </w:p>
        </w:tc>
        <w:tc>
          <w:tcPr>
            <w:tcW w:w="2154" w:type="dxa"/>
            <w:vAlign w:val="center"/>
          </w:tcPr>
          <w:p w14:paraId="37C613C0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全体授权用户</w:t>
            </w:r>
          </w:p>
        </w:tc>
      </w:tr>
      <w:tr w14:paraId="37EB7B39">
        <w:trPr>
          <w:jc w:val="center"/>
        </w:trPr>
        <w:tc>
          <w:tcPr>
            <w:tcW w:w="1814" w:type="dxa"/>
            <w:vAlign w:val="center"/>
          </w:tcPr>
          <w:p w14:paraId="0F56BEDD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领导端 · 企微频道</w:t>
            </w:r>
          </w:p>
        </w:tc>
        <w:tc>
          <w:tcPr>
            <w:tcW w:w="5102" w:type="dxa"/>
            <w:vAlign w:val="center"/>
          </w:tcPr>
          <w:p w14:paraId="506207F1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应用消息推送、领导参阅群、工作台入口、领导看板</w:t>
            </w:r>
          </w:p>
        </w:tc>
        <w:tc>
          <w:tcPr>
            <w:tcW w:w="2154" w:type="dxa"/>
            <w:vAlign w:val="center"/>
          </w:tcPr>
          <w:p w14:paraId="2969A085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单位领导、审核人员</w:t>
            </w:r>
          </w:p>
        </w:tc>
      </w:tr>
      <w:tr w14:paraId="6098DDD2">
        <w:trPr>
          <w:jc w:val="center"/>
        </w:trPr>
        <w:tc>
          <w:tcPr>
            <w:tcW w:w="1814" w:type="dxa"/>
            <w:vAlign w:val="center"/>
          </w:tcPr>
          <w:p w14:paraId="3F04CD2D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运行管理</w:t>
            </w:r>
          </w:p>
        </w:tc>
        <w:tc>
          <w:tcPr>
            <w:tcW w:w="5102" w:type="dxa"/>
            <w:vAlign w:val="center"/>
          </w:tcPr>
          <w:p w14:paraId="062D9DF1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采集成功率、待审核量、推送结果、操作审计</w:t>
            </w:r>
          </w:p>
        </w:tc>
        <w:tc>
          <w:tcPr>
            <w:tcW w:w="2154" w:type="dxa"/>
            <w:vAlign w:val="center"/>
          </w:tcPr>
          <w:p w14:paraId="0B0A8C0D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</w:t>
            </w:r>
          </w:p>
        </w:tc>
      </w:tr>
    </w:tbl>
    <w:p w14:paraId="6C8E48E9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3.2 信息源接入范围</w:t>
      </w:r>
    </w:p>
    <w:p w14:paraId="18E6950C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本期建设支持 3 类信息源，统一通过一套采集管道接入，业务侧无需区分来源：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061"/>
        <w:gridCol w:w="3969"/>
      </w:tblGrid>
      <w:tr w14:paraId="0144F2CD">
        <w:trPr>
          <w:jc w:val="center"/>
        </w:trPr>
        <w:tc>
          <w:tcPr>
            <w:tcW w:w="2041" w:type="dxa"/>
            <w:shd w:val="clear" w:color="auto" w:fill="8C1C1C"/>
            <w:vAlign w:val="center"/>
          </w:tcPr>
          <w:p w14:paraId="4566478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类型</w:t>
            </w:r>
          </w:p>
        </w:tc>
        <w:tc>
          <w:tcPr>
            <w:tcW w:w="3061" w:type="dxa"/>
            <w:shd w:val="clear" w:color="auto" w:fill="8C1C1C"/>
            <w:vAlign w:val="center"/>
          </w:tcPr>
          <w:p w14:paraId="2CCC86E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采集方式</w:t>
            </w:r>
          </w:p>
        </w:tc>
        <w:tc>
          <w:tcPr>
            <w:tcW w:w="3969" w:type="dxa"/>
            <w:shd w:val="clear" w:color="auto" w:fill="8C1C1C"/>
            <w:vAlign w:val="center"/>
          </w:tcPr>
          <w:p w14:paraId="036A95B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示例与典型场景</w:t>
            </w:r>
          </w:p>
        </w:tc>
      </w:tr>
      <w:tr w14:paraId="52811E71">
        <w:trPr>
          <w:jc w:val="center"/>
        </w:trPr>
        <w:tc>
          <w:tcPr>
            <w:tcW w:w="2041" w:type="dxa"/>
            <w:vAlign w:val="center"/>
          </w:tcPr>
          <w:p w14:paraId="769262B7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政府/单位官网</w:t>
            </w:r>
          </w:p>
        </w:tc>
        <w:tc>
          <w:tcPr>
            <w:tcW w:w="3061" w:type="dxa"/>
            <w:vAlign w:val="center"/>
          </w:tcPr>
          <w:p w14:paraId="6C7FE0C3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HTML 列表页 + 详情页解析</w:t>
            </w:r>
          </w:p>
        </w:tc>
        <w:tc>
          <w:tcPr>
            <w:tcW w:w="3969" w:type="dxa"/>
            <w:vAlign w:val="center"/>
          </w:tcPr>
          <w:p w14:paraId="11859864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苏州工业园区管委会、各委办局门户网站</w:t>
            </w:r>
          </w:p>
        </w:tc>
      </w:tr>
      <w:tr w14:paraId="30EF9A82">
        <w:trPr>
          <w:jc w:val="center"/>
        </w:trPr>
        <w:tc>
          <w:tcPr>
            <w:tcW w:w="2041" w:type="dxa"/>
            <w:vAlign w:val="center"/>
          </w:tcPr>
          <w:p w14:paraId="1909729F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微信公众号</w:t>
            </w:r>
          </w:p>
        </w:tc>
        <w:tc>
          <w:tcPr>
            <w:tcW w:w="3061" w:type="dxa"/>
            <w:vAlign w:val="center"/>
          </w:tcPr>
          <w:p w14:paraId="4F63ECDB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wechat2rss 私有部署 → 标准 RSS</w:t>
            </w:r>
          </w:p>
        </w:tc>
        <w:tc>
          <w:tcPr>
            <w:tcW w:w="3969" w:type="dxa"/>
            <w:vAlign w:val="center"/>
          </w:tcPr>
          <w:p w14:paraId="3CB4264F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苏州工业园区发布、园区科技等任意公众号</w:t>
            </w:r>
          </w:p>
        </w:tc>
      </w:tr>
      <w:tr w14:paraId="20268592">
        <w:trPr>
          <w:jc w:val="center"/>
        </w:trPr>
        <w:tc>
          <w:tcPr>
            <w:tcW w:w="2041" w:type="dxa"/>
            <w:vAlign w:val="center"/>
          </w:tcPr>
          <w:p w14:paraId="4F0095C0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其它公开源</w:t>
            </w:r>
          </w:p>
        </w:tc>
        <w:tc>
          <w:tcPr>
            <w:tcW w:w="3061" w:type="dxa"/>
            <w:vAlign w:val="center"/>
          </w:tcPr>
          <w:p w14:paraId="41F723B3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标准 RSS 2.0 / Atom 适配</w:t>
            </w:r>
          </w:p>
        </w:tc>
        <w:tc>
          <w:tcPr>
            <w:tcW w:w="3969" w:type="dxa"/>
            <w:vAlign w:val="center"/>
          </w:tcPr>
          <w:p w14:paraId="3130B0A2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媒体、智库、公开数据接口</w:t>
            </w:r>
          </w:p>
        </w:tc>
      </w:tr>
    </w:tbl>
    <w:p w14:paraId="215421EE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3.3 AI 整理能力</w:t>
      </w:r>
    </w:p>
    <w:p w14:paraId="2321C5B8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AI 处理拆分为可校验、可重试的流水线，所有输出均标注为辅助生成、保留原文证据段，正式简报发布前保留人工审核环节：</w:t>
      </w:r>
    </w:p>
    <w:p w14:paraId="31EEF4F7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内容预检：识别空文、过短、转载声明等无效内容</w:t>
      </w:r>
    </w:p>
    <w:p w14:paraId="440BBF74">
      <w:pPr>
        <w:spacing w:after="40" w:line="360" w:lineRule="auto"/>
        <w:ind w:left="283"/>
        <w:rPr>
          <w:rFonts w:hint="eastAsia" w:eastAsia="仿宋"/>
          <w:lang w:eastAsia="zh-CN"/>
        </w:rPr>
      </w:pPr>
      <w:r>
        <w:rPr>
          <w:rFonts w:ascii="仿宋" w:hAnsi="仿宋" w:eastAsia="仿宋"/>
          <w:b w:val="0"/>
          <w:sz w:val="21"/>
        </w:rPr>
        <w:t>· 分类与专题归属：营商环境、招商引资、重点企业、产业创新、经济运行、民生关注、涉外开放等</w:t>
      </w:r>
      <w:r>
        <w:rPr>
          <w:rFonts w:hint="eastAsia"/>
          <w:b w:val="0"/>
          <w:sz w:val="21"/>
          <w:lang w:eastAsia="zh-CN"/>
        </w:rPr>
        <w:t>（</w:t>
      </w:r>
      <w:r>
        <w:rPr>
          <w:rFonts w:hint="eastAsia"/>
          <w:b w:val="0"/>
          <w:sz w:val="21"/>
          <w:lang w:val="en-US" w:eastAsia="zh-CN"/>
        </w:rPr>
        <w:t>需进一步明确</w:t>
      </w:r>
      <w:r>
        <w:rPr>
          <w:rFonts w:hint="eastAsia"/>
          <w:b w:val="0"/>
          <w:sz w:val="21"/>
          <w:lang w:eastAsia="zh-CN"/>
        </w:rPr>
        <w:t>）</w:t>
      </w:r>
    </w:p>
    <w:p w14:paraId="569819F5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多层摘要：一句话摘要、领导阅览摘要、详细摘要</w:t>
      </w:r>
    </w:p>
    <w:p w14:paraId="52E7E4C6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关键词与实体：单位、政策、产业、地点、数据等</w:t>
      </w:r>
    </w:p>
    <w:p w14:paraId="4F6C4CB3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重要性判定：按高频敏感词、行业规则两档判定</w:t>
      </w:r>
    </w:p>
    <w:p w14:paraId="39295B19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历史关联：识别同事件、同专题的历史材料</w:t>
      </w:r>
      <w:r>
        <w:br w:type="page"/>
      </w:r>
    </w:p>
    <w:p w14:paraId="1BA515A9">
      <w:pPr>
        <w:spacing w:before="200" w:after="120"/>
      </w:pPr>
      <w:r>
        <w:rPr>
          <w:rFonts w:ascii="黑体" w:hAnsi="黑体" w:eastAsia="黑体"/>
          <w:b/>
          <w:color w:val="8C1C1C"/>
          <w:sz w:val="30"/>
        </w:rPr>
        <w:t>四、领导端 · 企业微信专属频道</w:t>
      </w:r>
    </w:p>
    <w:p w14:paraId="5C03D273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本项目接入客户方现有企业微信组织，在企微内开通"党政办信息参阅"专属频道，实现领导端的"免登录、一屏可读、原文可溯"体验。频道由我方在客户方企微管理员配合下，按客户方安全策略完成配置与权限分配，数据与凭据均在客户方域内闭环运行。</w:t>
      </w:r>
    </w:p>
    <w:p w14:paraId="5E9109C2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4.1 频道形态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329"/>
        <w:gridCol w:w="2268"/>
      </w:tblGrid>
      <w:tr w14:paraId="31ABDABC">
        <w:trPr>
          <w:jc w:val="center"/>
        </w:trPr>
        <w:tc>
          <w:tcPr>
            <w:tcW w:w="1474" w:type="dxa"/>
            <w:shd w:val="clear" w:color="auto" w:fill="8C1C1C"/>
            <w:vAlign w:val="center"/>
          </w:tcPr>
          <w:p w14:paraId="066CC26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频道</w:t>
            </w:r>
          </w:p>
        </w:tc>
        <w:tc>
          <w:tcPr>
            <w:tcW w:w="5329" w:type="dxa"/>
            <w:shd w:val="clear" w:color="auto" w:fill="8C1C1C"/>
            <w:vAlign w:val="center"/>
          </w:tcPr>
          <w:p w14:paraId="2087B7E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形态</w:t>
            </w:r>
          </w:p>
        </w:tc>
        <w:tc>
          <w:tcPr>
            <w:tcW w:w="2268" w:type="dxa"/>
            <w:shd w:val="clear" w:color="auto" w:fill="8C1C1C"/>
            <w:vAlign w:val="center"/>
          </w:tcPr>
          <w:p w14:paraId="5D68FB0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面向场景</w:t>
            </w:r>
          </w:p>
        </w:tc>
      </w:tr>
      <w:tr w14:paraId="7CB2C012">
        <w:trPr>
          <w:jc w:val="center"/>
        </w:trPr>
        <w:tc>
          <w:tcPr>
            <w:tcW w:w="1474" w:type="dxa"/>
            <w:vAlign w:val="center"/>
          </w:tcPr>
          <w:p w14:paraId="11722809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① 自建应用</w:t>
            </w:r>
          </w:p>
        </w:tc>
        <w:tc>
          <w:tcPr>
            <w:tcW w:w="5329" w:type="dxa"/>
            <w:vAlign w:val="center"/>
          </w:tcPr>
          <w:p w14:paraId="6A85D08B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在客户方企微管理后台创建"党政办信息参阅"自建应用，按通讯录与角色授权可见范围；</w:t>
            </w:r>
            <w:r>
              <w:rPr>
                <w:rFonts w:hint="eastAsia" w:ascii="仿宋" w:hAnsi="仿宋" w:eastAsia="仿宋"/>
                <w:b w:val="0"/>
                <w:sz w:val="20"/>
              </w:rPr>
              <w:t>系统可通过应用消息向指定领导推送带标题、封面图、摘要、来源及发布时间的信息卡片，领导点击后进入应用内详情页，查看完整摘要、附件及原文链接。</w:t>
            </w:r>
          </w:p>
        </w:tc>
        <w:tc>
          <w:tcPr>
            <w:tcW w:w="2268" w:type="dxa"/>
            <w:vAlign w:val="center"/>
          </w:tcPr>
          <w:p w14:paraId="779CB922">
            <w:pPr>
              <w:spacing w:after="0" w:line="240" w:lineRule="auto"/>
              <w:jc w:val="left"/>
            </w:pPr>
            <w:r>
              <w:rPr>
                <w:rFonts w:hint="eastAsia"/>
              </w:rPr>
              <w:t>重要信息即时推送、领导逐条阅览、查看AI摘要与追溯原文</w:t>
            </w:r>
          </w:p>
        </w:tc>
      </w:tr>
      <w:tr w14:paraId="10F1BEA6">
        <w:trPr>
          <w:jc w:val="center"/>
        </w:trPr>
        <w:tc>
          <w:tcPr>
            <w:tcW w:w="1474" w:type="dxa"/>
            <w:vAlign w:val="center"/>
          </w:tcPr>
          <w:p w14:paraId="434D1A6A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② 领导参阅群</w:t>
            </w:r>
          </w:p>
        </w:tc>
        <w:tc>
          <w:tcPr>
            <w:tcW w:w="5329" w:type="dxa"/>
            <w:vAlign w:val="center"/>
          </w:tcPr>
          <w:p w14:paraId="41ABEA8A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在企微内建立专门的"领导参阅"工作群，由系统通过群机器人推送当日快报与周/月简报；群内仅做信息发布，避免被日常聊天淹没</w:t>
            </w:r>
          </w:p>
        </w:tc>
        <w:tc>
          <w:tcPr>
            <w:tcW w:w="2268" w:type="dxa"/>
            <w:vAlign w:val="center"/>
          </w:tcPr>
          <w:p w14:paraId="1FD2A7AE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周期性简报集中推送、领导间共享研判意见</w:t>
            </w:r>
          </w:p>
        </w:tc>
      </w:tr>
      <w:tr w14:paraId="43B6D91C">
        <w:trPr>
          <w:jc w:val="center"/>
        </w:trPr>
        <w:tc>
          <w:tcPr>
            <w:tcW w:w="1474" w:type="dxa"/>
            <w:vAlign w:val="center"/>
          </w:tcPr>
          <w:p w14:paraId="05090A1A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③ 工作台入口</w:t>
            </w:r>
          </w:p>
        </w:tc>
        <w:tc>
          <w:tcPr>
            <w:tcW w:w="5329" w:type="dxa"/>
            <w:vAlign w:val="center"/>
          </w:tcPr>
          <w:p w14:paraId="7F04800F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在企微工作台增加"</w:t>
            </w:r>
            <w:r>
              <w:rPr>
                <w:rFonts w:hint="eastAsia" w:ascii="仿宋" w:hAnsi="仿宋" w:eastAsia="仿宋"/>
                <w:b w:val="0"/>
                <w:sz w:val="20"/>
              </w:rPr>
              <w:t>党政办信息参阅</w:t>
            </w:r>
            <w:r>
              <w:rPr>
                <w:rFonts w:ascii="仿宋" w:hAnsi="仿宋" w:eastAsia="仿宋"/>
                <w:b w:val="0"/>
                <w:sz w:val="20"/>
              </w:rPr>
              <w:t>"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应用</w:t>
            </w:r>
            <w:r>
              <w:rPr>
                <w:rFonts w:ascii="仿宋" w:hAnsi="仿宋" w:eastAsia="仿宋"/>
                <w:b w:val="0"/>
                <w:sz w:val="20"/>
              </w:rPr>
              <w:t>入口图标，</w:t>
            </w:r>
            <w:r>
              <w:rPr>
                <w:rFonts w:hint="eastAsia" w:ascii="仿宋" w:hAnsi="仿宋" w:eastAsia="仿宋"/>
                <w:b w:val="0"/>
                <w:sz w:val="20"/>
              </w:rPr>
              <w:t>该入口实际指向上述自建应用</w:t>
            </w:r>
            <w:r>
              <w:rPr>
                <w:rFonts w:ascii="仿宋" w:hAnsi="仿宋" w:eastAsia="仿宋"/>
                <w:b w:val="0"/>
                <w:sz w:val="20"/>
              </w:rPr>
              <w:t>，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点击后，</w:t>
            </w:r>
            <w:r>
              <w:rPr>
                <w:rFonts w:ascii="仿宋" w:hAnsi="仿宋" w:eastAsia="仿宋"/>
                <w:b w:val="0"/>
                <w:sz w:val="20"/>
              </w:rPr>
              <w:t>免再次登录，直接进入</w:t>
            </w:r>
            <w:r>
              <w:rPr>
                <w:rFonts w:hint="eastAsia" w:ascii="仿宋" w:hAnsi="仿宋" w:eastAsia="仿宋"/>
                <w:b w:val="0"/>
                <w:sz w:val="20"/>
              </w:rPr>
              <w:t>看板集中展示今日要闻、重点信息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等</w:t>
            </w:r>
          </w:p>
        </w:tc>
        <w:tc>
          <w:tcPr>
            <w:tcW w:w="2268" w:type="dxa"/>
            <w:vAlign w:val="center"/>
          </w:tcPr>
          <w:p w14:paraId="72A143BB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领导主动查阅、检索历史材料</w:t>
            </w:r>
          </w:p>
        </w:tc>
      </w:tr>
      <w:tr w14:paraId="6578D87E">
        <w:trPr>
          <w:jc w:val="center"/>
        </w:trPr>
        <w:tc>
          <w:tcPr>
            <w:tcW w:w="1474" w:type="dxa"/>
            <w:vAlign w:val="center"/>
          </w:tcPr>
          <w:p w14:paraId="581AB3CA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④ 微文档卡片</w:t>
            </w:r>
          </w:p>
        </w:tc>
        <w:tc>
          <w:tcPr>
            <w:tcW w:w="5329" w:type="dxa"/>
            <w:vAlign w:val="center"/>
          </w:tcPr>
          <w:p w14:paraId="12F16AEC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周/月度简报支持一键生成企微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在线</w:t>
            </w:r>
            <w:r>
              <w:rPr>
                <w:rFonts w:ascii="仿宋" w:hAnsi="仿宋" w:eastAsia="仿宋"/>
                <w:b w:val="0"/>
                <w:sz w:val="20"/>
              </w:rPr>
              <w:t>文档或带短期有效访问链接的 PDF，便于在企微内转发、留档</w:t>
            </w:r>
          </w:p>
        </w:tc>
        <w:tc>
          <w:tcPr>
            <w:tcW w:w="2268" w:type="dxa"/>
            <w:vAlign w:val="center"/>
          </w:tcPr>
          <w:p w14:paraId="572E8E4B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正式简报留存、跨部门共享</w:t>
            </w:r>
          </w:p>
        </w:tc>
      </w:tr>
    </w:tbl>
    <w:p w14:paraId="1CCA4165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4.2 领导端界面要点</w:t>
      </w:r>
    </w:p>
    <w:p w14:paraId="0BBC1EAF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首屏"今日要看"：5—8 条高重要性信息，每条配一句话摘要 + 单位 + 时间 + 原文按钮</w:t>
      </w:r>
    </w:p>
    <w:p w14:paraId="0695650F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"本周态势"一屏卡片：按专题（营商环境、招商引资、重点企业等）聚合，含数量与重点动态</w:t>
      </w:r>
    </w:p>
    <w:p w14:paraId="7E2FC370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"持续事项"追踪：自动识别与上期相关联的事件，形成时间线视图</w:t>
      </w:r>
    </w:p>
    <w:p w14:paraId="2A733825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"按需查看"切换：领导可在应用内按单位、专题、时间段筛选；支持收藏与标记"后续关注"</w:t>
      </w:r>
    </w:p>
    <w:p w14:paraId="4D2F160E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"一键原文"：所有内容均保留原文链接与采集时间，可追溯到来源页面</w:t>
      </w:r>
    </w:p>
    <w:p w14:paraId="252B08ED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移动端优先：默认按企微手机端阅读体验设计；电脑端同账号自动登录</w:t>
      </w:r>
    </w:p>
    <w:p w14:paraId="713E2806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4.3 智能推送策略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0105B07D">
        <w:trPr>
          <w:jc w:val="center"/>
        </w:trPr>
        <w:tc>
          <w:tcPr>
            <w:tcW w:w="1701" w:type="dxa"/>
            <w:shd w:val="clear" w:color="auto" w:fill="8C1C1C"/>
            <w:vAlign w:val="center"/>
          </w:tcPr>
          <w:p w14:paraId="1D74290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策略</w:t>
            </w:r>
          </w:p>
        </w:tc>
        <w:tc>
          <w:tcPr>
            <w:tcW w:w="7370" w:type="dxa"/>
            <w:shd w:val="clear" w:color="auto" w:fill="8C1C1C"/>
            <w:vAlign w:val="center"/>
          </w:tcPr>
          <w:p w14:paraId="13F9A2D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 w14:paraId="6D5A260F">
        <w:trPr>
          <w:jc w:val="center"/>
        </w:trPr>
        <w:tc>
          <w:tcPr>
            <w:tcW w:w="1701" w:type="dxa"/>
            <w:vAlign w:val="center"/>
          </w:tcPr>
          <w:p w14:paraId="4D92C2AE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即时推送</w:t>
            </w:r>
          </w:p>
        </w:tc>
        <w:tc>
          <w:tcPr>
            <w:tcW w:w="7370" w:type="dxa"/>
            <w:vAlign w:val="center"/>
          </w:tcPr>
          <w:p w14:paraId="55BDCA5A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重要性为"高"、且通过人工审核的内容，触发即时应用消息推送</w:t>
            </w:r>
          </w:p>
        </w:tc>
      </w:tr>
      <w:tr w14:paraId="588642A6">
        <w:trPr>
          <w:jc w:val="center"/>
        </w:trPr>
        <w:tc>
          <w:tcPr>
            <w:tcW w:w="1701" w:type="dxa"/>
            <w:vAlign w:val="center"/>
          </w:tcPr>
          <w:p w14:paraId="5C313AFA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定时汇总</w:t>
            </w:r>
          </w:p>
        </w:tc>
        <w:tc>
          <w:tcPr>
            <w:tcW w:w="7370" w:type="dxa"/>
            <w:vAlign w:val="center"/>
          </w:tcPr>
          <w:p w14:paraId="7098D1F3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每个工作日 09:00 推送当日快报；每周一 09:00 推送上周周报；月初推送月度汇编</w:t>
            </w:r>
          </w:p>
        </w:tc>
      </w:tr>
      <w:tr w14:paraId="1BAEFDB1">
        <w:trPr>
          <w:jc w:val="center"/>
        </w:trPr>
        <w:tc>
          <w:tcPr>
            <w:tcW w:w="1701" w:type="dxa"/>
            <w:vAlign w:val="center"/>
          </w:tcPr>
          <w:p w14:paraId="6B5A1F32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免打扰窗口</w:t>
            </w:r>
          </w:p>
        </w:tc>
        <w:tc>
          <w:tcPr>
            <w:tcW w:w="7370" w:type="dxa"/>
            <w:vAlign w:val="center"/>
          </w:tcPr>
          <w:p w14:paraId="3C4ABC34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20:00—次日 07:30 不推送即时消息，紧急内容由审核人员手动触发</w:t>
            </w:r>
          </w:p>
        </w:tc>
      </w:tr>
      <w:tr w14:paraId="78EBCB8E">
        <w:trPr>
          <w:jc w:val="center"/>
        </w:trPr>
        <w:tc>
          <w:tcPr>
            <w:tcW w:w="1701" w:type="dxa"/>
            <w:vAlign w:val="center"/>
          </w:tcPr>
          <w:p w14:paraId="07D1C5B8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权限分级</w:t>
            </w:r>
          </w:p>
        </w:tc>
        <w:tc>
          <w:tcPr>
            <w:tcW w:w="7370" w:type="dxa"/>
            <w:vAlign w:val="center"/>
          </w:tcPr>
          <w:p w14:paraId="2A33541B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不同领导按职责仅看本人关注范围；可分别配置可见单位、专题、组</w:t>
            </w:r>
          </w:p>
        </w:tc>
      </w:tr>
      <w:tr w14:paraId="215B76F8">
        <w:trPr>
          <w:jc w:val="center"/>
        </w:trPr>
        <w:tc>
          <w:tcPr>
            <w:tcW w:w="1701" w:type="dxa"/>
            <w:vAlign w:val="center"/>
          </w:tcPr>
          <w:p w14:paraId="27036996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送达确认</w:t>
            </w:r>
          </w:p>
        </w:tc>
        <w:tc>
          <w:tcPr>
            <w:tcW w:w="7370" w:type="dxa"/>
            <w:vAlign w:val="center"/>
          </w:tcPr>
          <w:p w14:paraId="2FCA46ED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每条推送记录返回码与重试结果，失败自动重试三次后转人工告警</w:t>
            </w:r>
          </w:p>
        </w:tc>
      </w:tr>
    </w:tbl>
    <w:p w14:paraId="31065425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4.4 与客户方企微的对接方式</w:t>
      </w:r>
    </w:p>
    <w:p w14:paraId="08203F6B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完全使用客户方现有企业微信组织，不引入第三方企微账号</w:t>
      </w:r>
    </w:p>
    <w:p w14:paraId="5911D592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由客户方企微管理员配合创建自建应用、配置可见范围与可信域名</w:t>
      </w:r>
    </w:p>
    <w:p w14:paraId="776AE997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应用密钥、Webhook、令牌等凭据加密存储，定期轮换，仅服务端持有</w:t>
      </w:r>
    </w:p>
    <w:p w14:paraId="7D7C586E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支持企微统一身份单点登录，工作台入口免二次登录</w:t>
      </w:r>
    </w:p>
    <w:p w14:paraId="07A3C494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推送服务实现令牌缓存、消息幂等键、失败重试、频率控制和发布日志</w:t>
      </w:r>
    </w:p>
    <w:p w14:paraId="683822EF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全部数据与推送动作均在客户方域内完成，不经外部第三方平台中转</w:t>
      </w:r>
    </w:p>
    <w:p w14:paraId="0A53379A">
      <w:r>
        <w:br w:type="page"/>
      </w:r>
    </w:p>
    <w:p w14:paraId="43F71838">
      <w:pPr>
        <w:spacing w:before="200" w:after="120"/>
      </w:pPr>
      <w:r>
        <w:rPr>
          <w:rFonts w:ascii="黑体" w:hAnsi="黑体" w:eastAsia="黑体"/>
          <w:b/>
          <w:color w:val="8C1C1C"/>
          <w:sz w:val="30"/>
        </w:rPr>
        <w:t>五、技术方案</w:t>
      </w:r>
    </w:p>
    <w:p w14:paraId="58D99D36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5.1 总体架构</w:t>
      </w:r>
    </w:p>
    <w:p w14:paraId="7CC44193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系统采用"统一业务工作台 + 模块化采集执行 + AI 编排服务 + 知识检索 + 企微协同"的分层架构，各模块通过 API 与任务队列协同，业务数据库为唯一可信数据源。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4C5F13CE">
        <w:trPr>
          <w:jc w:val="center"/>
        </w:trPr>
        <w:tc>
          <w:tcPr>
            <w:tcW w:w="1701" w:type="dxa"/>
            <w:shd w:val="clear" w:color="auto" w:fill="8C1C1C"/>
            <w:vAlign w:val="center"/>
          </w:tcPr>
          <w:p w14:paraId="6F48E5C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层级</w:t>
            </w:r>
          </w:p>
        </w:tc>
        <w:tc>
          <w:tcPr>
            <w:tcW w:w="7370" w:type="dxa"/>
            <w:shd w:val="clear" w:color="auto" w:fill="8C1C1C"/>
            <w:vAlign w:val="center"/>
          </w:tcPr>
          <w:p w14:paraId="2F46589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主要组成</w:t>
            </w:r>
          </w:p>
        </w:tc>
      </w:tr>
      <w:tr w14:paraId="249E654B">
        <w:trPr>
          <w:jc w:val="center"/>
        </w:trPr>
        <w:tc>
          <w:tcPr>
            <w:tcW w:w="1701" w:type="dxa"/>
            <w:vAlign w:val="center"/>
          </w:tcPr>
          <w:p w14:paraId="7E713206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信息源层</w:t>
            </w:r>
          </w:p>
        </w:tc>
        <w:tc>
          <w:tcPr>
            <w:tcW w:w="7370" w:type="dxa"/>
            <w:vAlign w:val="center"/>
          </w:tcPr>
          <w:p w14:paraId="1DE272D0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政府/单位官网、微信公众号、公开 RSS、人工补充链接</w:t>
            </w:r>
          </w:p>
        </w:tc>
      </w:tr>
      <w:tr w14:paraId="585AD8F8">
        <w:trPr>
          <w:jc w:val="center"/>
        </w:trPr>
        <w:tc>
          <w:tcPr>
            <w:tcW w:w="1701" w:type="dxa"/>
            <w:vAlign w:val="center"/>
          </w:tcPr>
          <w:p w14:paraId="33C7038B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采集解析层</w:t>
            </w:r>
          </w:p>
        </w:tc>
        <w:tc>
          <w:tcPr>
            <w:tcW w:w="7370" w:type="dxa"/>
            <w:vAlign w:val="center"/>
          </w:tcPr>
          <w:p w14:paraId="4BDF2A07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定时调度、HTTP 抓取、RSS 解析、正文抽取、附件识别</w:t>
            </w:r>
          </w:p>
        </w:tc>
      </w:tr>
      <w:tr w14:paraId="59EA83F6">
        <w:trPr>
          <w:jc w:val="center"/>
        </w:trPr>
        <w:tc>
          <w:tcPr>
            <w:tcW w:w="1701" w:type="dxa"/>
            <w:vAlign w:val="center"/>
          </w:tcPr>
          <w:p w14:paraId="3EAC02D9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智能处理层</w:t>
            </w:r>
          </w:p>
        </w:tc>
        <w:tc>
          <w:tcPr>
            <w:tcW w:w="7370" w:type="dxa"/>
            <w:vAlign w:val="center"/>
          </w:tcPr>
          <w:p w14:paraId="6163C533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去重、分类、关键词、摘要、专题、简报草稿</w:t>
            </w:r>
          </w:p>
        </w:tc>
      </w:tr>
      <w:tr w14:paraId="4AD43AFA">
        <w:trPr>
          <w:jc w:val="center"/>
        </w:trPr>
        <w:tc>
          <w:tcPr>
            <w:tcW w:w="1701" w:type="dxa"/>
            <w:vAlign w:val="center"/>
          </w:tcPr>
          <w:p w14:paraId="0AFE5C48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业务应用层</w:t>
            </w:r>
          </w:p>
        </w:tc>
        <w:tc>
          <w:tcPr>
            <w:tcW w:w="7370" w:type="dxa"/>
            <w:vAlign w:val="center"/>
          </w:tcPr>
          <w:p w14:paraId="46AA1ACF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信息源管理、内容中心、审核、简报、知识库（Web 工作台）</w:t>
            </w:r>
          </w:p>
        </w:tc>
      </w:tr>
      <w:tr w14:paraId="546A2590">
        <w:trPr>
          <w:jc w:val="center"/>
        </w:trPr>
        <w:tc>
          <w:tcPr>
            <w:tcW w:w="1701" w:type="dxa"/>
            <w:vAlign w:val="center"/>
          </w:tcPr>
          <w:p w14:paraId="0817EECD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协同集成层</w:t>
            </w:r>
          </w:p>
        </w:tc>
        <w:tc>
          <w:tcPr>
            <w:tcW w:w="7370" w:type="dxa"/>
            <w:vAlign w:val="center"/>
          </w:tcPr>
          <w:p w14:paraId="426A7828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企业微信自建应用、群机器人、工作台入口、微文档</w:t>
            </w:r>
          </w:p>
        </w:tc>
      </w:tr>
      <w:tr w14:paraId="33F65300">
        <w:trPr>
          <w:jc w:val="center"/>
        </w:trPr>
        <w:tc>
          <w:tcPr>
            <w:tcW w:w="1701" w:type="dxa"/>
            <w:vAlign w:val="center"/>
          </w:tcPr>
          <w:p w14:paraId="6FA31928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基础保障层</w:t>
            </w:r>
          </w:p>
        </w:tc>
        <w:tc>
          <w:tcPr>
            <w:tcW w:w="7370" w:type="dxa"/>
            <w:vAlign w:val="center"/>
          </w:tcPr>
          <w:p w14:paraId="100F799E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用户权限、日志、备份、监控、模型服务与数据存储</w:t>
            </w:r>
          </w:p>
        </w:tc>
      </w:tr>
    </w:tbl>
    <w:p w14:paraId="032F5A6E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5.2 技术选型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E50DCFB">
        <w:trPr>
          <w:jc w:val="center"/>
        </w:trPr>
        <w:tc>
          <w:tcPr>
            <w:tcW w:w="2268" w:type="dxa"/>
            <w:shd w:val="clear" w:color="auto" w:fill="8C1C1C"/>
            <w:vAlign w:val="center"/>
          </w:tcPr>
          <w:p w14:paraId="4789058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技术域</w:t>
            </w:r>
          </w:p>
        </w:tc>
        <w:tc>
          <w:tcPr>
            <w:tcW w:w="6803" w:type="dxa"/>
            <w:shd w:val="clear" w:color="auto" w:fill="8C1C1C"/>
            <w:vAlign w:val="center"/>
          </w:tcPr>
          <w:p w14:paraId="42388E5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选型方向</w:t>
            </w:r>
          </w:p>
        </w:tc>
      </w:tr>
      <w:tr w14:paraId="6676978E">
        <w:trPr>
          <w:jc w:val="center"/>
        </w:trPr>
        <w:tc>
          <w:tcPr>
            <w:tcW w:w="2268" w:type="dxa"/>
            <w:vAlign w:val="center"/>
          </w:tcPr>
          <w:p w14:paraId="23959D28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后端服务</w:t>
            </w:r>
          </w:p>
        </w:tc>
        <w:tc>
          <w:tcPr>
            <w:tcW w:w="6803" w:type="dxa"/>
            <w:vAlign w:val="center"/>
          </w:tcPr>
          <w:p w14:paraId="690705F7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Go (净标准库) / 也可对接 Java、Python 现有平台</w:t>
            </w:r>
          </w:p>
        </w:tc>
      </w:tr>
      <w:tr w14:paraId="5052E37D">
        <w:trPr>
          <w:jc w:val="center"/>
        </w:trPr>
        <w:tc>
          <w:tcPr>
            <w:tcW w:w="2268" w:type="dxa"/>
            <w:vAlign w:val="center"/>
          </w:tcPr>
          <w:p w14:paraId="6BC6F1F5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前端</w:t>
            </w:r>
          </w:p>
        </w:tc>
        <w:tc>
          <w:tcPr>
            <w:tcW w:w="6803" w:type="dxa"/>
            <w:vAlign w:val="center"/>
          </w:tcPr>
          <w:p w14:paraId="2930B59D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Vue 3 + Vue Router（响应式单页应用）</w:t>
            </w:r>
          </w:p>
        </w:tc>
      </w:tr>
      <w:tr w14:paraId="113EE72C">
        <w:trPr>
          <w:jc w:val="center"/>
        </w:trPr>
        <w:tc>
          <w:tcPr>
            <w:tcW w:w="2268" w:type="dxa"/>
            <w:vAlign w:val="center"/>
          </w:tcPr>
          <w:p w14:paraId="31C98562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数据存储</w:t>
            </w:r>
          </w:p>
        </w:tc>
        <w:tc>
          <w:tcPr>
            <w:tcW w:w="6803" w:type="dxa"/>
            <w:vAlign w:val="center"/>
          </w:tcPr>
          <w:p w14:paraId="185D6128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PostgreSQL / MySQL（关系型）+ 对象存储（附件、原始快照）</w:t>
            </w:r>
          </w:p>
        </w:tc>
      </w:tr>
      <w:tr w14:paraId="06749B83">
        <w:trPr>
          <w:jc w:val="center"/>
        </w:trPr>
        <w:tc>
          <w:tcPr>
            <w:tcW w:w="2268" w:type="dxa"/>
            <w:vAlign w:val="center"/>
          </w:tcPr>
          <w:p w14:paraId="6F7EE220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全文/语义检索</w:t>
            </w:r>
          </w:p>
        </w:tc>
        <w:tc>
          <w:tcPr>
            <w:tcW w:w="6803" w:type="dxa"/>
            <w:vAlign w:val="center"/>
          </w:tcPr>
          <w:p w14:paraId="6A21F38A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OpenSearch / Elasticsearch + 向量索引（按需启用）</w:t>
            </w:r>
          </w:p>
        </w:tc>
      </w:tr>
      <w:tr w14:paraId="79EB03E6">
        <w:trPr>
          <w:jc w:val="center"/>
        </w:trPr>
        <w:tc>
          <w:tcPr>
            <w:tcW w:w="2268" w:type="dxa"/>
            <w:vAlign w:val="center"/>
          </w:tcPr>
          <w:p w14:paraId="5DDBF4EF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任务调度</w:t>
            </w:r>
          </w:p>
        </w:tc>
        <w:tc>
          <w:tcPr>
            <w:tcW w:w="6803" w:type="dxa"/>
            <w:vAlign w:val="center"/>
          </w:tcPr>
          <w:p w14:paraId="7D0B1FF3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Cron 调度 + 任务队列 + 分布式锁</w:t>
            </w:r>
          </w:p>
        </w:tc>
      </w:tr>
      <w:tr w14:paraId="58D13132">
        <w:trPr>
          <w:jc w:val="center"/>
        </w:trPr>
        <w:tc>
          <w:tcPr>
            <w:tcW w:w="2268" w:type="dxa"/>
            <w:vAlign w:val="center"/>
          </w:tcPr>
          <w:p w14:paraId="77E63D22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模型</w:t>
            </w:r>
          </w:p>
        </w:tc>
        <w:tc>
          <w:tcPr>
            <w:tcW w:w="6803" w:type="dxa"/>
            <w:vAlign w:val="center"/>
          </w:tcPr>
          <w:p w14:paraId="1CCE3F18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本地或企业级 API（不强制依赖外部 LLM）</w:t>
            </w:r>
          </w:p>
        </w:tc>
      </w:tr>
      <w:tr w14:paraId="66E69D75">
        <w:trPr>
          <w:jc w:val="center"/>
        </w:trPr>
        <w:tc>
          <w:tcPr>
            <w:tcW w:w="2268" w:type="dxa"/>
            <w:vAlign w:val="center"/>
          </w:tcPr>
          <w:p w14:paraId="534E132A">
            <w:pPr>
              <w:spacing w:after="0" w:line="240" w:lineRule="auto"/>
              <w:jc w:val="left"/>
              <w:rPr>
                <w:rFonts w:hint="default" w:eastAsia="仿宋"/>
                <w:lang w:val="en-US" w:eastAsia="zh-CN"/>
              </w:rPr>
            </w:pPr>
            <w:r>
              <w:rPr>
                <w:rFonts w:ascii="仿宋" w:hAnsi="仿宋" w:eastAsia="仿宋"/>
                <w:b w:val="0"/>
                <w:sz w:val="20"/>
              </w:rPr>
              <w:t>微信公众号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推文搜集</w:t>
            </w:r>
          </w:p>
        </w:tc>
        <w:tc>
          <w:tcPr>
            <w:tcW w:w="6803" w:type="dxa"/>
            <w:vAlign w:val="center"/>
          </w:tcPr>
          <w:p w14:paraId="4DF5A0DA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wechat2rss 私有部署</w:t>
            </w:r>
          </w:p>
        </w:tc>
      </w:tr>
      <w:tr w14:paraId="32736748">
        <w:trPr>
          <w:jc w:val="center"/>
        </w:trPr>
        <w:tc>
          <w:tcPr>
            <w:tcW w:w="2268" w:type="dxa"/>
            <w:vAlign w:val="center"/>
          </w:tcPr>
          <w:p w14:paraId="13594632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企业微信</w:t>
            </w:r>
          </w:p>
        </w:tc>
        <w:tc>
          <w:tcPr>
            <w:tcW w:w="6803" w:type="dxa"/>
            <w:vAlign w:val="center"/>
          </w:tcPr>
          <w:p w14:paraId="021930D4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客户方企微自建应用 + 群机器人 + 工作台 + OAuth 单点登录</w:t>
            </w:r>
          </w:p>
        </w:tc>
      </w:tr>
      <w:tr w14:paraId="65FE6DD5">
        <w:trPr>
          <w:jc w:val="center"/>
        </w:trPr>
        <w:tc>
          <w:tcPr>
            <w:tcW w:w="2268" w:type="dxa"/>
            <w:vAlign w:val="center"/>
          </w:tcPr>
          <w:p w14:paraId="2773659E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部署运维</w:t>
            </w:r>
          </w:p>
        </w:tc>
        <w:tc>
          <w:tcPr>
            <w:tcW w:w="6803" w:type="dxa"/>
            <w:vAlign w:val="center"/>
          </w:tcPr>
          <w:p w14:paraId="0FDED331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 容器 + 反向代理 + 日志监控</w:t>
            </w:r>
          </w:p>
        </w:tc>
      </w:tr>
    </w:tbl>
    <w:p w14:paraId="581E21FE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5.3 安全与合规</w:t>
      </w:r>
    </w:p>
    <w:p w14:paraId="1B7329ED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仅采集履职所需的公开信息，保留来源链接与发布时间，不绕过任何访问控制</w:t>
      </w:r>
    </w:p>
    <w:p w14:paraId="4A9D339C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全程 HTTPS；企微密钥与凭据加密保存并定期轮换</w:t>
      </w:r>
    </w:p>
    <w:p w14:paraId="13480DD7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角色分离：管理员、工作人员、审核人员、领导查看权限相互隔离</w:t>
      </w:r>
    </w:p>
    <w:p w14:paraId="7954382B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AI 生成内容统一标注为辅助生成，未经人工审核不进入正式领导渠道</w:t>
      </w:r>
    </w:p>
    <w:p w14:paraId="4D4A28C2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操作日志覆盖配置、编辑、审核、导出、发布全过程，关键日志防篡改</w:t>
      </w:r>
    </w:p>
    <w:p w14:paraId="2D221877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支持本地化部署，满足等保与数据不出域要求</w:t>
      </w:r>
    </w:p>
    <w:p w14:paraId="360C7A07">
      <w:r>
        <w:br w:type="page"/>
      </w:r>
    </w:p>
    <w:p w14:paraId="2A038362">
      <w:pPr>
        <w:spacing w:before="200" w:after="120"/>
      </w:pPr>
      <w:r>
        <w:rPr>
          <w:rFonts w:ascii="黑体" w:hAnsi="黑体" w:eastAsia="黑体"/>
          <w:b/>
          <w:color w:val="8C1C1C"/>
          <w:sz w:val="30"/>
        </w:rPr>
        <w:t>六、实施计划与工期</w:t>
      </w:r>
    </w:p>
    <w:p w14:paraId="3E04828F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本项目总工期为 8 周，分四个阶段推进。原型阶段已基于真实信息源完成关键链路验证，正式建设期可在此基础上快速落地；领导端企微频道开通作为重要里程碑单独管理。</w:t>
      </w:r>
    </w:p>
    <w:p w14:paraId="6BEF3A11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6.1 阶段安排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020"/>
        <w:gridCol w:w="3969"/>
        <w:gridCol w:w="2608"/>
      </w:tblGrid>
      <w:tr w14:paraId="37228405">
        <w:trPr>
          <w:jc w:val="center"/>
        </w:trPr>
        <w:tc>
          <w:tcPr>
            <w:tcW w:w="1474" w:type="dxa"/>
            <w:shd w:val="clear" w:color="auto" w:fill="8C1C1C"/>
            <w:vAlign w:val="center"/>
          </w:tcPr>
          <w:p w14:paraId="6B12E1F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w="1020" w:type="dxa"/>
            <w:shd w:val="clear" w:color="auto" w:fill="8C1C1C"/>
            <w:vAlign w:val="center"/>
          </w:tcPr>
          <w:p w14:paraId="6A709FD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周期</w:t>
            </w:r>
          </w:p>
        </w:tc>
        <w:tc>
          <w:tcPr>
            <w:tcW w:w="3969" w:type="dxa"/>
            <w:shd w:val="clear" w:color="auto" w:fill="8C1C1C"/>
            <w:vAlign w:val="center"/>
          </w:tcPr>
          <w:p w14:paraId="11E08F3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主要工作</w:t>
            </w:r>
          </w:p>
        </w:tc>
        <w:tc>
          <w:tcPr>
            <w:tcW w:w="2608" w:type="dxa"/>
            <w:shd w:val="clear" w:color="auto" w:fill="8C1C1C"/>
            <w:vAlign w:val="center"/>
          </w:tcPr>
          <w:p w14:paraId="27EA663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阶段成果</w:t>
            </w:r>
          </w:p>
        </w:tc>
      </w:tr>
      <w:tr w14:paraId="36917C7E">
        <w:trPr>
          <w:jc w:val="center"/>
        </w:trPr>
        <w:tc>
          <w:tcPr>
            <w:tcW w:w="1474" w:type="dxa"/>
            <w:vAlign w:val="center"/>
          </w:tcPr>
          <w:p w14:paraId="2F1832C6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一、需求确认</w:t>
            </w:r>
          </w:p>
        </w:tc>
        <w:tc>
          <w:tcPr>
            <w:tcW w:w="1020" w:type="dxa"/>
            <w:vAlign w:val="center"/>
          </w:tcPr>
          <w:p w14:paraId="1A27BEAA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 1 周</w:t>
            </w:r>
          </w:p>
        </w:tc>
        <w:tc>
          <w:tcPr>
            <w:tcW w:w="3969" w:type="dxa"/>
            <w:vAlign w:val="center"/>
          </w:tcPr>
          <w:p w14:paraId="7F7EEE75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确认信息源清单、人员分组、简报模板；与客户方企微管理员对齐自建应用与工作台入口的开通方式</w:t>
            </w:r>
          </w:p>
        </w:tc>
        <w:tc>
          <w:tcPr>
            <w:tcW w:w="2608" w:type="dxa"/>
            <w:vAlign w:val="center"/>
          </w:tcPr>
          <w:p w14:paraId="469F33EC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需求确认单、信息源目录、企微对接确认书</w:t>
            </w:r>
          </w:p>
        </w:tc>
      </w:tr>
      <w:tr w14:paraId="1DEDCE26">
        <w:trPr>
          <w:jc w:val="center"/>
        </w:trPr>
        <w:tc>
          <w:tcPr>
            <w:tcW w:w="1474" w:type="dxa"/>
            <w:vAlign w:val="center"/>
          </w:tcPr>
          <w:p w14:paraId="23756B2F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二、系统开发</w:t>
            </w:r>
          </w:p>
        </w:tc>
        <w:tc>
          <w:tcPr>
            <w:tcW w:w="1020" w:type="dxa"/>
            <w:vAlign w:val="center"/>
          </w:tcPr>
          <w:p w14:paraId="4EAB5A1E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 2—5 周</w:t>
            </w:r>
          </w:p>
        </w:tc>
        <w:tc>
          <w:tcPr>
            <w:tcW w:w="3969" w:type="dxa"/>
            <w:vAlign w:val="center"/>
          </w:tcPr>
          <w:p w14:paraId="65D93A39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信息源管理、采集与解析、AI 整理、审核工作台、简报、知识库；并行进行企微自建应用申请与对接联调</w:t>
            </w:r>
          </w:p>
        </w:tc>
        <w:tc>
          <w:tcPr>
            <w:tcW w:w="2608" w:type="dxa"/>
            <w:vAlign w:val="center"/>
          </w:tcPr>
          <w:p w14:paraId="5CE22248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可试用系统、企微应用消息联通、接口文档</w:t>
            </w:r>
          </w:p>
        </w:tc>
      </w:tr>
      <w:tr w14:paraId="611B8FC7">
        <w:trPr>
          <w:jc w:val="center"/>
        </w:trPr>
        <w:tc>
          <w:tcPr>
            <w:tcW w:w="1474" w:type="dxa"/>
            <w:vAlign w:val="center"/>
          </w:tcPr>
          <w:p w14:paraId="60F7A6A4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三、联调部署</w:t>
            </w:r>
          </w:p>
        </w:tc>
        <w:tc>
          <w:tcPr>
            <w:tcW w:w="1020" w:type="dxa"/>
            <w:vAlign w:val="center"/>
          </w:tcPr>
          <w:p w14:paraId="494350C8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 6 周</w:t>
            </w:r>
          </w:p>
        </w:tc>
        <w:tc>
          <w:tcPr>
            <w:tcW w:w="3969" w:type="dxa"/>
            <w:vAlign w:val="center"/>
          </w:tcPr>
          <w:p w14:paraId="550CE2AB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测试环境部署、领导端推送闭环联调、压力测试、培训材料编制</w:t>
            </w:r>
          </w:p>
        </w:tc>
        <w:tc>
          <w:tcPr>
            <w:tcW w:w="2608" w:type="dxa"/>
            <w:vAlign w:val="center"/>
          </w:tcPr>
          <w:p w14:paraId="6BE91B68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上线版本、领导端体验确认、运维文档</w:t>
            </w:r>
          </w:p>
        </w:tc>
      </w:tr>
      <w:tr w14:paraId="2DF8455F">
        <w:trPr>
          <w:jc w:val="center"/>
        </w:trPr>
        <w:tc>
          <w:tcPr>
            <w:tcW w:w="1474" w:type="dxa"/>
            <w:vAlign w:val="center"/>
          </w:tcPr>
          <w:p w14:paraId="0421C98F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四、试运行</w:t>
            </w:r>
          </w:p>
        </w:tc>
        <w:tc>
          <w:tcPr>
            <w:tcW w:w="1020" w:type="dxa"/>
            <w:vAlign w:val="center"/>
          </w:tcPr>
          <w:p w14:paraId="691632D9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 7—8 周</w:t>
            </w:r>
          </w:p>
        </w:tc>
        <w:tc>
          <w:tcPr>
            <w:tcW w:w="3969" w:type="dxa"/>
            <w:vAlign w:val="center"/>
          </w:tcPr>
          <w:p w14:paraId="3C10FD60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由业务人员实操、领导端真实推送试运行、规则与摘要质量持续优化、用户与领导双角色培训</w:t>
            </w:r>
          </w:p>
        </w:tc>
        <w:tc>
          <w:tcPr>
            <w:tcW w:w="2608" w:type="dxa"/>
            <w:vAlign w:val="center"/>
          </w:tcPr>
          <w:p w14:paraId="7E151E8E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试运行报告、问题清单、上线验收</w:t>
            </w:r>
          </w:p>
        </w:tc>
      </w:tr>
    </w:tbl>
    <w:p w14:paraId="634F6D13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6.2 里程碑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2268"/>
      </w:tblGrid>
      <w:tr w14:paraId="0C327053">
        <w:trPr>
          <w:jc w:val="center"/>
        </w:trPr>
        <w:tc>
          <w:tcPr>
            <w:tcW w:w="4535" w:type="dxa"/>
            <w:shd w:val="clear" w:color="auto" w:fill="8C1C1C"/>
            <w:vAlign w:val="center"/>
          </w:tcPr>
          <w:p w14:paraId="48B6E18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里程碑</w:t>
            </w:r>
          </w:p>
        </w:tc>
        <w:tc>
          <w:tcPr>
            <w:tcW w:w="2268" w:type="dxa"/>
            <w:shd w:val="clear" w:color="auto" w:fill="8C1C1C"/>
            <w:vAlign w:val="center"/>
          </w:tcPr>
          <w:p w14:paraId="129C4B4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时间节点</w:t>
            </w:r>
          </w:p>
        </w:tc>
      </w:tr>
      <w:tr w14:paraId="54E7B994">
        <w:trPr>
          <w:jc w:val="center"/>
        </w:trPr>
        <w:tc>
          <w:tcPr>
            <w:tcW w:w="4535" w:type="dxa"/>
            <w:vAlign w:val="center"/>
          </w:tcPr>
          <w:p w14:paraId="04CD18F3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需求确认 + 企微对接方式敲定</w:t>
            </w:r>
          </w:p>
        </w:tc>
        <w:tc>
          <w:tcPr>
            <w:tcW w:w="2268" w:type="dxa"/>
            <w:vAlign w:val="center"/>
          </w:tcPr>
          <w:p w14:paraId="54CE3C15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 1 周末</w:t>
            </w:r>
          </w:p>
        </w:tc>
      </w:tr>
      <w:tr w14:paraId="0D9926E0">
        <w:trPr>
          <w:jc w:val="center"/>
        </w:trPr>
        <w:tc>
          <w:tcPr>
            <w:tcW w:w="4535" w:type="dxa"/>
            <w:vAlign w:val="center"/>
          </w:tcPr>
          <w:p w14:paraId="797A20AC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核心功能联调通过</w:t>
            </w:r>
          </w:p>
        </w:tc>
        <w:tc>
          <w:tcPr>
            <w:tcW w:w="2268" w:type="dxa"/>
            <w:vAlign w:val="center"/>
          </w:tcPr>
          <w:p w14:paraId="5232B9F2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 5 周末</w:t>
            </w:r>
          </w:p>
        </w:tc>
      </w:tr>
      <w:tr w14:paraId="012B40AC">
        <w:trPr>
          <w:jc w:val="center"/>
        </w:trPr>
        <w:tc>
          <w:tcPr>
            <w:tcW w:w="4535" w:type="dxa"/>
            <w:vAlign w:val="center"/>
          </w:tcPr>
          <w:p w14:paraId="1E6032AD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企微自建应用上线 + 领导端首次推送</w:t>
            </w:r>
          </w:p>
        </w:tc>
        <w:tc>
          <w:tcPr>
            <w:tcW w:w="2268" w:type="dxa"/>
            <w:vAlign w:val="center"/>
          </w:tcPr>
          <w:p w14:paraId="3FB6D3FF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 6 周末</w:t>
            </w:r>
          </w:p>
        </w:tc>
      </w:tr>
      <w:tr w14:paraId="4C0A8614">
        <w:trPr>
          <w:jc w:val="center"/>
        </w:trPr>
        <w:tc>
          <w:tcPr>
            <w:tcW w:w="4535" w:type="dxa"/>
            <w:vAlign w:val="center"/>
          </w:tcPr>
          <w:p w14:paraId="3C508643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试运行启动（含领导端真实使用）</w:t>
            </w:r>
          </w:p>
        </w:tc>
        <w:tc>
          <w:tcPr>
            <w:tcW w:w="2268" w:type="dxa"/>
            <w:vAlign w:val="center"/>
          </w:tcPr>
          <w:p w14:paraId="4BA97D00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 7 周初</w:t>
            </w:r>
          </w:p>
        </w:tc>
      </w:tr>
      <w:tr w14:paraId="59B958AC">
        <w:trPr>
          <w:jc w:val="center"/>
        </w:trPr>
        <w:tc>
          <w:tcPr>
            <w:tcW w:w="4535" w:type="dxa"/>
            <w:vAlign w:val="center"/>
          </w:tcPr>
          <w:p w14:paraId="72FA3BC0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项目验收交付</w:t>
            </w:r>
          </w:p>
        </w:tc>
        <w:tc>
          <w:tcPr>
            <w:tcW w:w="2268" w:type="dxa"/>
            <w:vAlign w:val="center"/>
          </w:tcPr>
          <w:p w14:paraId="650CDFF5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 8 周末</w:t>
            </w:r>
          </w:p>
        </w:tc>
      </w:tr>
    </w:tbl>
    <w:p w14:paraId="5DC8295C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6.3 客户方配合事项</w:t>
      </w:r>
    </w:p>
    <w:p w14:paraId="53D03063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提供首批信息源清单（建议 10—15 个网站、3—5 个公众号）</w:t>
      </w:r>
    </w:p>
    <w:p w14:paraId="47167F4C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明确工作人员分组、责任范围、审核人员及领导查看范围</w:t>
      </w:r>
    </w:p>
    <w:p w14:paraId="6E07BF57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提供现有简报样例 1—2 份，用于确定输出格式与口径</w:t>
      </w:r>
    </w:p>
    <w:p w14:paraId="59E84F12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企微管理员配合：创建自建应用、配置可见范围、可信域名、通讯录权限</w:t>
      </w:r>
    </w:p>
    <w:p w14:paraId="5445E237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确认领导端推送策略：推送时段、即时推送规则、免打扰窗口</w:t>
      </w:r>
    </w:p>
    <w:p w14:paraId="76447939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明确部署环境（本地服务器 / 现有云资源）及安全合规要求</w:t>
      </w:r>
    </w:p>
    <w:p w14:paraId="1C37867E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指定 1 名业务负责人参与原型评审、规则确认与试运行验收</w:t>
      </w:r>
    </w:p>
    <w:p w14:paraId="2DC23CDB">
      <w:r>
        <w:br w:type="page"/>
      </w:r>
    </w:p>
    <w:p w14:paraId="14014F26">
      <w:pPr>
        <w:spacing w:before="200" w:after="120"/>
      </w:pPr>
      <w:r>
        <w:rPr>
          <w:rFonts w:ascii="黑体" w:hAnsi="黑体" w:eastAsia="黑体"/>
          <w:b/>
          <w:color w:val="8C1C1C"/>
          <w:sz w:val="30"/>
        </w:rPr>
        <w:t>七、交付物清单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4D122251">
        <w:trPr>
          <w:jc w:val="center"/>
        </w:trPr>
        <w:tc>
          <w:tcPr>
            <w:tcW w:w="1701" w:type="dxa"/>
            <w:shd w:val="clear" w:color="auto" w:fill="8C1C1C"/>
            <w:vAlign w:val="center"/>
          </w:tcPr>
          <w:p w14:paraId="67E72CC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类别</w:t>
            </w:r>
          </w:p>
        </w:tc>
        <w:tc>
          <w:tcPr>
            <w:tcW w:w="7370" w:type="dxa"/>
            <w:shd w:val="clear" w:color="auto" w:fill="8C1C1C"/>
            <w:vAlign w:val="center"/>
          </w:tcPr>
          <w:p w14:paraId="74D48D1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交付物</w:t>
            </w:r>
          </w:p>
        </w:tc>
      </w:tr>
      <w:tr w14:paraId="3E138EA2">
        <w:trPr>
          <w:jc w:val="center"/>
        </w:trPr>
        <w:tc>
          <w:tcPr>
            <w:tcW w:w="1701" w:type="dxa"/>
            <w:vAlign w:val="center"/>
          </w:tcPr>
          <w:p w14:paraId="4D86B626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软件系统</w:t>
            </w:r>
          </w:p>
        </w:tc>
        <w:tc>
          <w:tcPr>
            <w:tcW w:w="7370" w:type="dxa"/>
            <w:vAlign w:val="center"/>
          </w:tcPr>
          <w:p w14:paraId="7FD2C350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Web 业务系统（信息源、采集、审核、简报、知识库、企微、运维 7 个模块）</w:t>
            </w:r>
          </w:p>
        </w:tc>
      </w:tr>
      <w:tr w14:paraId="29C4B5B0">
        <w:trPr>
          <w:jc w:val="center"/>
        </w:trPr>
        <w:tc>
          <w:tcPr>
            <w:tcW w:w="1701" w:type="dxa"/>
            <w:vAlign w:val="center"/>
          </w:tcPr>
          <w:p w14:paraId="7D26AD0E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领导端</w:t>
            </w:r>
          </w:p>
        </w:tc>
        <w:tc>
          <w:tcPr>
            <w:tcW w:w="7370" w:type="dxa"/>
            <w:vAlign w:val="center"/>
          </w:tcPr>
          <w:p w14:paraId="4D57FAB5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企微自建应用 + 领导参阅群 + 工作台入口 + 领导看板 + 推送策略配置</w:t>
            </w:r>
          </w:p>
        </w:tc>
      </w:tr>
      <w:tr w14:paraId="4F3D069F">
        <w:trPr>
          <w:jc w:val="center"/>
        </w:trPr>
        <w:tc>
          <w:tcPr>
            <w:tcW w:w="1701" w:type="dxa"/>
            <w:vAlign w:val="center"/>
          </w:tcPr>
          <w:p w14:paraId="1F6F2BFF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接入工具</w:t>
            </w:r>
          </w:p>
        </w:tc>
        <w:tc>
          <w:tcPr>
            <w:tcW w:w="7370" w:type="dxa"/>
            <w:vAlign w:val="center"/>
          </w:tcPr>
          <w:p w14:paraId="798542D4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wechat2rss 私有部署一键脚本（docker-compose、部署、备份、一键导入）</w:t>
            </w:r>
          </w:p>
        </w:tc>
      </w:tr>
      <w:tr w14:paraId="7631C57A">
        <w:trPr>
          <w:jc w:val="center"/>
        </w:trPr>
        <w:tc>
          <w:tcPr>
            <w:tcW w:w="1701" w:type="dxa"/>
            <w:vAlign w:val="center"/>
          </w:tcPr>
          <w:p w14:paraId="1DE22A79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技术文档</w:t>
            </w:r>
          </w:p>
        </w:tc>
        <w:tc>
          <w:tcPr>
            <w:tcW w:w="7370" w:type="dxa"/>
            <w:vAlign w:val="center"/>
          </w:tcPr>
          <w:p w14:paraId="495D6C73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系统部署手册、企微对接说明、接口文档、数据字典、AI 提示词文档</w:t>
            </w:r>
          </w:p>
        </w:tc>
      </w:tr>
      <w:tr w14:paraId="184C0D66">
        <w:trPr>
          <w:jc w:val="center"/>
        </w:trPr>
        <w:tc>
          <w:tcPr>
            <w:tcW w:w="1701" w:type="dxa"/>
            <w:vAlign w:val="center"/>
          </w:tcPr>
          <w:p w14:paraId="583ECDE7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业务文档</w:t>
            </w:r>
          </w:p>
        </w:tc>
        <w:tc>
          <w:tcPr>
            <w:tcW w:w="7370" w:type="dxa"/>
            <w:vAlign w:val="center"/>
          </w:tcPr>
          <w:p w14:paraId="51F314D1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用户操作手册、领导端使用说明、简报模板、试运行报告</w:t>
            </w:r>
          </w:p>
        </w:tc>
      </w:tr>
      <w:tr w14:paraId="3F0B0223">
        <w:trPr>
          <w:jc w:val="center"/>
        </w:trPr>
        <w:tc>
          <w:tcPr>
            <w:tcW w:w="1701" w:type="dxa"/>
            <w:vAlign w:val="center"/>
          </w:tcPr>
          <w:p w14:paraId="1EBFFA29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培训服务</w:t>
            </w:r>
          </w:p>
        </w:tc>
        <w:tc>
          <w:tcPr>
            <w:tcW w:w="7370" w:type="dxa"/>
            <w:vAlign w:val="center"/>
          </w:tcPr>
          <w:p w14:paraId="6F0C5866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管理员培训 1 次、工作人员培训 1 次、领导端使用说明发放与现场答疑</w:t>
            </w:r>
          </w:p>
        </w:tc>
      </w:tr>
    </w:tbl>
    <w:p w14:paraId="7A3254F9">
      <w:pPr>
        <w:spacing w:before="200" w:after="120"/>
      </w:pPr>
      <w:r>
        <w:rPr>
          <w:rFonts w:ascii="黑体" w:hAnsi="黑体" w:eastAsia="黑体"/>
          <w:b/>
          <w:color w:val="8C1C1C"/>
          <w:sz w:val="30"/>
        </w:rPr>
        <w:t>八、项目预算</w:t>
      </w:r>
    </w:p>
    <w:p w14:paraId="0A662719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本预算基于本方案 8 周工期与上述建设内容估算，按人天单价 ¥2,000 计取人力成本，并列出第三方授权费用；服务器与中间件由客户方自有，无额外费用。最终金额以双方合同确认价为准。</w:t>
      </w:r>
    </w:p>
    <w:p w14:paraId="6F6BABCC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8.1 人天明细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1134"/>
        <w:gridCol w:w="3685"/>
      </w:tblGrid>
      <w:tr w14:paraId="1BE038C2">
        <w:trPr>
          <w:jc w:val="center"/>
        </w:trPr>
        <w:tc>
          <w:tcPr>
            <w:tcW w:w="4252" w:type="dxa"/>
            <w:shd w:val="clear" w:color="auto" w:fill="8C1C1C"/>
            <w:vAlign w:val="center"/>
          </w:tcPr>
          <w:p w14:paraId="0BFE43D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工作项</w:t>
            </w:r>
          </w:p>
        </w:tc>
        <w:tc>
          <w:tcPr>
            <w:tcW w:w="1134" w:type="dxa"/>
            <w:shd w:val="clear" w:color="auto" w:fill="8C1C1C"/>
            <w:vAlign w:val="center"/>
          </w:tcPr>
          <w:p w14:paraId="1D38F31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人天</w:t>
            </w:r>
          </w:p>
        </w:tc>
        <w:tc>
          <w:tcPr>
            <w:tcW w:w="3685" w:type="dxa"/>
            <w:shd w:val="clear" w:color="auto" w:fill="8C1C1C"/>
            <w:vAlign w:val="center"/>
          </w:tcPr>
          <w:p w14:paraId="3605960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投入说明</w:t>
            </w:r>
          </w:p>
        </w:tc>
      </w:tr>
      <w:tr w14:paraId="16A7B807">
        <w:trPr>
          <w:jc w:val="center"/>
        </w:trPr>
        <w:tc>
          <w:tcPr>
            <w:tcW w:w="4252" w:type="dxa"/>
            <w:vAlign w:val="center"/>
          </w:tcPr>
          <w:p w14:paraId="5D0F9D6D">
            <w:r>
              <w:rPr>
                <w:rFonts w:ascii="仿宋" w:hAnsi="仿宋" w:eastAsia="仿宋"/>
                <w:b w:val="0"/>
                <w:sz w:val="20"/>
              </w:rPr>
              <w:t>需求调研、信息源分析与方案细化</w:t>
            </w:r>
          </w:p>
        </w:tc>
        <w:tc>
          <w:tcPr>
            <w:tcW w:w="1134" w:type="dxa"/>
            <w:vAlign w:val="center"/>
          </w:tcPr>
          <w:p w14:paraId="0F4A9540"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3685" w:type="dxa"/>
            <w:vAlign w:val="center"/>
          </w:tcPr>
          <w:p w14:paraId="5B870200">
            <w:r>
              <w:rPr>
                <w:rFonts w:ascii="仿宋" w:hAnsi="仿宋" w:eastAsia="仿宋"/>
                <w:b w:val="0"/>
                <w:sz w:val="20"/>
              </w:rPr>
              <w:t>1 名顾问 × 3 天</w:t>
            </w:r>
          </w:p>
        </w:tc>
      </w:tr>
      <w:tr w14:paraId="02C64339">
        <w:trPr>
          <w:jc w:val="center"/>
        </w:trPr>
        <w:tc>
          <w:tcPr>
            <w:tcW w:w="4252" w:type="dxa"/>
            <w:vAlign w:val="center"/>
          </w:tcPr>
          <w:p w14:paraId="346DD76A">
            <w:r>
              <w:rPr>
                <w:rFonts w:ascii="仿宋" w:hAnsi="仿宋" w:eastAsia="仿宋"/>
                <w:b w:val="0"/>
                <w:sz w:val="20"/>
              </w:rPr>
              <w:t>系统架构、数据库设计与接口定义</w:t>
            </w:r>
          </w:p>
        </w:tc>
        <w:tc>
          <w:tcPr>
            <w:tcW w:w="1134" w:type="dxa"/>
            <w:vAlign w:val="center"/>
          </w:tcPr>
          <w:p w14:paraId="229179C9"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3685" w:type="dxa"/>
            <w:vAlign w:val="center"/>
          </w:tcPr>
          <w:p w14:paraId="045AFC4C">
            <w:r>
              <w:rPr>
                <w:rFonts w:ascii="仿宋" w:hAnsi="仿宋" w:eastAsia="仿宋"/>
                <w:b w:val="0"/>
                <w:sz w:val="20"/>
              </w:rPr>
              <w:t>1 名架构师 × 2 天</w:t>
            </w:r>
          </w:p>
        </w:tc>
      </w:tr>
      <w:tr w14:paraId="23446B7E">
        <w:trPr>
          <w:jc w:val="center"/>
        </w:trPr>
        <w:tc>
          <w:tcPr>
            <w:tcW w:w="4252" w:type="dxa"/>
            <w:vAlign w:val="center"/>
          </w:tcPr>
          <w:p w14:paraId="0B52CDA4">
            <w:r>
              <w:rPr>
                <w:rFonts w:ascii="仿宋" w:hAnsi="仿宋" w:eastAsia="仿宋"/>
                <w:b w:val="0"/>
                <w:sz w:val="20"/>
              </w:rPr>
              <w:t>信息源管理、用户分组与权限模块</w:t>
            </w:r>
          </w:p>
        </w:tc>
        <w:tc>
          <w:tcPr>
            <w:tcW w:w="1134" w:type="dxa"/>
            <w:vAlign w:val="center"/>
          </w:tcPr>
          <w:p w14:paraId="14675B26"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3685" w:type="dxa"/>
            <w:vAlign w:val="center"/>
          </w:tcPr>
          <w:p w14:paraId="4AF2C588">
            <w:r>
              <w:rPr>
                <w:rFonts w:ascii="仿宋" w:hAnsi="仿宋" w:eastAsia="仿宋"/>
                <w:b w:val="0"/>
                <w:sz w:val="20"/>
              </w:rPr>
              <w:t>1 名后端 × 3 天</w:t>
            </w:r>
          </w:p>
        </w:tc>
      </w:tr>
      <w:tr w14:paraId="12C4A3B8">
        <w:trPr>
          <w:jc w:val="center"/>
        </w:trPr>
        <w:tc>
          <w:tcPr>
            <w:tcW w:w="4252" w:type="dxa"/>
            <w:vAlign w:val="center"/>
          </w:tcPr>
          <w:p w14:paraId="1BBED8C2">
            <w:r>
              <w:rPr>
                <w:rFonts w:ascii="仿宋" w:hAnsi="仿宋" w:eastAsia="仿宋"/>
                <w:b w:val="0"/>
                <w:sz w:val="20"/>
              </w:rPr>
              <w:t>采集与解析（HTML + RSS + 任务调度）</w:t>
            </w:r>
          </w:p>
        </w:tc>
        <w:tc>
          <w:tcPr>
            <w:tcW w:w="1134" w:type="dxa"/>
            <w:vAlign w:val="center"/>
          </w:tcPr>
          <w:p w14:paraId="4459F13C"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3685" w:type="dxa"/>
            <w:vAlign w:val="center"/>
          </w:tcPr>
          <w:p w14:paraId="5C45C1A5">
            <w:r>
              <w:rPr>
                <w:rFonts w:ascii="仿宋" w:hAnsi="仿宋" w:eastAsia="仿宋"/>
                <w:b w:val="0"/>
                <w:sz w:val="20"/>
              </w:rPr>
              <w:t>1 名后端 × 5 天</w:t>
            </w:r>
          </w:p>
        </w:tc>
      </w:tr>
      <w:tr w14:paraId="7ACFC212">
        <w:trPr>
          <w:jc w:val="center"/>
        </w:trPr>
        <w:tc>
          <w:tcPr>
            <w:tcW w:w="4252" w:type="dxa"/>
            <w:vAlign w:val="center"/>
          </w:tcPr>
          <w:p w14:paraId="769FDB3B">
            <w:r>
              <w:rPr>
                <w:rFonts w:ascii="仿宋" w:hAnsi="仿宋" w:eastAsia="仿宋"/>
                <w:b w:val="0"/>
                <w:sz w:val="20"/>
              </w:rPr>
              <w:t>AI 整理流水线（规则 + 摘要 + 关联）</w:t>
            </w:r>
          </w:p>
        </w:tc>
        <w:tc>
          <w:tcPr>
            <w:tcW w:w="1134" w:type="dxa"/>
            <w:vAlign w:val="center"/>
          </w:tcPr>
          <w:p w14:paraId="22E47D66"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3685" w:type="dxa"/>
            <w:vAlign w:val="center"/>
          </w:tcPr>
          <w:p w14:paraId="2AE1F166">
            <w:r>
              <w:rPr>
                <w:rFonts w:ascii="仿宋" w:hAnsi="仿宋" w:eastAsia="仿宋"/>
                <w:b w:val="0"/>
                <w:sz w:val="20"/>
              </w:rPr>
              <w:t>1 名后端 × 4 天</w:t>
            </w:r>
          </w:p>
        </w:tc>
      </w:tr>
      <w:tr w14:paraId="61A31629">
        <w:trPr>
          <w:jc w:val="center"/>
        </w:trPr>
        <w:tc>
          <w:tcPr>
            <w:tcW w:w="4252" w:type="dxa"/>
            <w:vAlign w:val="center"/>
          </w:tcPr>
          <w:p w14:paraId="773415C9">
            <w:r>
              <w:rPr>
                <w:rFonts w:ascii="仿宋" w:hAnsi="仿宋" w:eastAsia="仿宋"/>
                <w:b w:val="0"/>
                <w:sz w:val="20"/>
              </w:rPr>
              <w:t>审核工作台、简报模板、知识库</w:t>
            </w:r>
          </w:p>
        </w:tc>
        <w:tc>
          <w:tcPr>
            <w:tcW w:w="1134" w:type="dxa"/>
            <w:vAlign w:val="center"/>
          </w:tcPr>
          <w:p w14:paraId="22056B72"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3685" w:type="dxa"/>
            <w:vAlign w:val="center"/>
          </w:tcPr>
          <w:p w14:paraId="2D2A4E90">
            <w:r>
              <w:rPr>
                <w:rFonts w:ascii="仿宋" w:hAnsi="仿宋" w:eastAsia="仿宋"/>
                <w:b w:val="0"/>
                <w:sz w:val="20"/>
              </w:rPr>
              <w:t>1 名后端 × 4 天</w:t>
            </w:r>
          </w:p>
        </w:tc>
      </w:tr>
      <w:tr w14:paraId="1B49B394">
        <w:trPr>
          <w:jc w:val="center"/>
        </w:trPr>
        <w:tc>
          <w:tcPr>
            <w:tcW w:w="4252" w:type="dxa"/>
            <w:vAlign w:val="center"/>
          </w:tcPr>
          <w:p w14:paraId="710ABC4F">
            <w:r>
              <w:rPr>
                <w:rFonts w:ascii="仿宋" w:hAnsi="仿宋" w:eastAsia="仿宋"/>
                <w:b w:val="0"/>
                <w:sz w:val="20"/>
              </w:rPr>
              <w:t>前端 Vue 工作台（7 个页面）</w:t>
            </w:r>
          </w:p>
        </w:tc>
        <w:tc>
          <w:tcPr>
            <w:tcW w:w="1134" w:type="dxa"/>
            <w:vAlign w:val="center"/>
          </w:tcPr>
          <w:p w14:paraId="02E6E50A"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3685" w:type="dxa"/>
            <w:vAlign w:val="center"/>
          </w:tcPr>
          <w:p w14:paraId="7E7228A2">
            <w:r>
              <w:rPr>
                <w:rFonts w:ascii="仿宋" w:hAnsi="仿宋" w:eastAsia="仿宋"/>
                <w:b w:val="0"/>
                <w:sz w:val="20"/>
              </w:rPr>
              <w:t>1 名前端 × 6 天</w:t>
            </w:r>
          </w:p>
        </w:tc>
      </w:tr>
      <w:tr w14:paraId="5DC36877">
        <w:trPr>
          <w:jc w:val="center"/>
        </w:trPr>
        <w:tc>
          <w:tcPr>
            <w:tcW w:w="4252" w:type="dxa"/>
            <w:vAlign w:val="center"/>
          </w:tcPr>
          <w:p w14:paraId="0099A1B4">
            <w:r>
              <w:rPr>
                <w:rFonts w:ascii="仿宋" w:hAnsi="仿宋" w:eastAsia="仿宋"/>
                <w:b w:val="0"/>
                <w:sz w:val="20"/>
              </w:rPr>
              <w:t>企业微信对接（自建应用、群机器人、工作台、SSO）</w:t>
            </w:r>
          </w:p>
        </w:tc>
        <w:tc>
          <w:tcPr>
            <w:tcW w:w="1134" w:type="dxa"/>
            <w:vAlign w:val="center"/>
          </w:tcPr>
          <w:p w14:paraId="1550F75C"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3685" w:type="dxa"/>
            <w:vAlign w:val="center"/>
          </w:tcPr>
          <w:p w14:paraId="19302E7E">
            <w:r>
              <w:rPr>
                <w:rFonts w:ascii="仿宋" w:hAnsi="仿宋" w:eastAsia="仿宋"/>
                <w:b w:val="0"/>
                <w:sz w:val="20"/>
              </w:rPr>
              <w:t>1 名后端 × 4 天</w:t>
            </w:r>
          </w:p>
        </w:tc>
      </w:tr>
      <w:tr w14:paraId="11DFB5F6">
        <w:trPr>
          <w:jc w:val="center"/>
        </w:trPr>
        <w:tc>
          <w:tcPr>
            <w:tcW w:w="4252" w:type="dxa"/>
            <w:vAlign w:val="center"/>
          </w:tcPr>
          <w:p w14:paraId="6ADC29C1">
            <w:r>
              <w:rPr>
                <w:rFonts w:ascii="仿宋" w:hAnsi="仿宋" w:eastAsia="仿宋"/>
                <w:b w:val="0"/>
                <w:sz w:val="20"/>
              </w:rPr>
              <w:t>wechat2rss 部署脚本与信息源批量导入工具</w:t>
            </w:r>
          </w:p>
        </w:tc>
        <w:tc>
          <w:tcPr>
            <w:tcW w:w="1134" w:type="dxa"/>
            <w:vAlign w:val="center"/>
          </w:tcPr>
          <w:p w14:paraId="7E1563F9"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3685" w:type="dxa"/>
            <w:vAlign w:val="center"/>
          </w:tcPr>
          <w:p w14:paraId="459AE7C3">
            <w:r>
              <w:rPr>
                <w:rFonts w:ascii="仿宋" w:hAnsi="仿宋" w:eastAsia="仿宋"/>
                <w:b w:val="0"/>
                <w:sz w:val="20"/>
              </w:rPr>
              <w:t>1 名后端 × 2 天</w:t>
            </w:r>
          </w:p>
        </w:tc>
      </w:tr>
      <w:tr w14:paraId="77D2B8AA">
        <w:trPr>
          <w:jc w:val="center"/>
        </w:trPr>
        <w:tc>
          <w:tcPr>
            <w:tcW w:w="4252" w:type="dxa"/>
            <w:vAlign w:val="center"/>
          </w:tcPr>
          <w:p w14:paraId="400ED167">
            <w:r>
              <w:rPr>
                <w:rFonts w:ascii="仿宋" w:hAnsi="仿宋" w:eastAsia="仿宋"/>
                <w:b w:val="0"/>
                <w:sz w:val="20"/>
              </w:rPr>
              <w:t>联调测试、部署上线、文档与培训</w:t>
            </w:r>
          </w:p>
        </w:tc>
        <w:tc>
          <w:tcPr>
            <w:tcW w:w="1134" w:type="dxa"/>
            <w:vAlign w:val="center"/>
          </w:tcPr>
          <w:p w14:paraId="1FDB1A9C"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3685" w:type="dxa"/>
            <w:vAlign w:val="center"/>
          </w:tcPr>
          <w:p w14:paraId="64CEF8A3">
            <w:r>
              <w:rPr>
                <w:rFonts w:ascii="仿宋" w:hAnsi="仿宋" w:eastAsia="仿宋"/>
                <w:b w:val="0"/>
                <w:sz w:val="20"/>
              </w:rPr>
              <w:t>1 名工程师 × 4 天</w:t>
            </w:r>
          </w:p>
        </w:tc>
      </w:tr>
      <w:tr w14:paraId="2CA0E495">
        <w:trPr>
          <w:jc w:val="center"/>
        </w:trPr>
        <w:tc>
          <w:tcPr>
            <w:tcW w:w="4252" w:type="dxa"/>
            <w:vAlign w:val="center"/>
          </w:tcPr>
          <w:p w14:paraId="0E91DDB7">
            <w:r>
              <w:rPr>
                <w:rFonts w:ascii="仿宋" w:hAnsi="仿宋" w:eastAsia="仿宋"/>
                <w:b w:val="0"/>
                <w:sz w:val="20"/>
              </w:rPr>
              <w:t>试运行支持与项目管理</w:t>
            </w:r>
          </w:p>
        </w:tc>
        <w:tc>
          <w:tcPr>
            <w:tcW w:w="1134" w:type="dxa"/>
            <w:vAlign w:val="center"/>
          </w:tcPr>
          <w:p w14:paraId="29152D31"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3685" w:type="dxa"/>
            <w:vAlign w:val="center"/>
          </w:tcPr>
          <w:p w14:paraId="6A4DA5AF">
            <w:r>
              <w:rPr>
                <w:rFonts w:ascii="仿宋" w:hAnsi="仿宋" w:eastAsia="仿宋"/>
                <w:b w:val="0"/>
                <w:sz w:val="20"/>
              </w:rPr>
              <w:t>PM 与主力轮值</w:t>
            </w:r>
          </w:p>
        </w:tc>
      </w:tr>
      <w:tr w14:paraId="51429634">
        <w:trPr>
          <w:jc w:val="center"/>
        </w:trPr>
        <w:tc>
          <w:tcPr>
            <w:tcW w:w="4252" w:type="dxa"/>
            <w:shd w:val="clear" w:color="auto" w:fill="F4EAEA"/>
            <w:vAlign w:val="center"/>
          </w:tcPr>
          <w:p w14:paraId="3111C338">
            <w:r>
              <w:rPr>
                <w:rFonts w:ascii="黑体" w:hAnsi="黑体" w:eastAsia="黑体"/>
                <w:b/>
                <w:sz w:val="21"/>
              </w:rPr>
              <w:t>合计</w:t>
            </w:r>
          </w:p>
        </w:tc>
        <w:tc>
          <w:tcPr>
            <w:tcW w:w="1134" w:type="dxa"/>
            <w:shd w:val="clear" w:color="auto" w:fill="F4EAEA"/>
            <w:vAlign w:val="center"/>
          </w:tcPr>
          <w:p w14:paraId="528D9236">
            <w:r>
              <w:rPr>
                <w:rFonts w:ascii="黑体" w:hAnsi="黑体" w:eastAsia="黑体"/>
                <w:b/>
                <w:sz w:val="21"/>
              </w:rPr>
              <w:t>40</w:t>
            </w:r>
          </w:p>
        </w:tc>
        <w:tc>
          <w:tcPr>
            <w:tcW w:w="3685" w:type="dxa"/>
            <w:shd w:val="clear" w:color="auto" w:fill="F4EAEA"/>
            <w:vAlign w:val="center"/>
          </w:tcPr>
          <w:p w14:paraId="7C969D54">
            <w:r>
              <w:rPr>
                <w:rFonts w:ascii="黑体" w:hAnsi="黑体" w:eastAsia="黑体"/>
                <w:b/>
                <w:sz w:val="21"/>
              </w:rPr>
              <w:t>—</w:t>
            </w:r>
          </w:p>
        </w:tc>
      </w:tr>
    </w:tbl>
    <w:p w14:paraId="0DE54E38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8.2 预算汇总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2268"/>
        <w:gridCol w:w="2835"/>
      </w:tblGrid>
      <w:tr w14:paraId="39EF37C8">
        <w:trPr>
          <w:jc w:val="center"/>
        </w:trPr>
        <w:tc>
          <w:tcPr>
            <w:tcW w:w="3969" w:type="dxa"/>
            <w:shd w:val="clear" w:color="auto" w:fill="8C1C1C"/>
            <w:vAlign w:val="center"/>
          </w:tcPr>
          <w:p w14:paraId="2887AC1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2268" w:type="dxa"/>
            <w:shd w:val="clear" w:color="auto" w:fill="8C1C1C"/>
            <w:vAlign w:val="center"/>
          </w:tcPr>
          <w:p w14:paraId="73A38CF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金额（人民币）</w:t>
            </w:r>
          </w:p>
        </w:tc>
        <w:tc>
          <w:tcPr>
            <w:tcW w:w="2835" w:type="dxa"/>
            <w:shd w:val="clear" w:color="auto" w:fill="8C1C1C"/>
            <w:vAlign w:val="center"/>
          </w:tcPr>
          <w:p w14:paraId="432FEF7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 w14:paraId="2E960081">
        <w:trPr>
          <w:jc w:val="center"/>
        </w:trPr>
        <w:tc>
          <w:tcPr>
            <w:tcW w:w="3969" w:type="dxa"/>
            <w:vAlign w:val="center"/>
          </w:tcPr>
          <w:p w14:paraId="204376CE">
            <w:r>
              <w:rPr>
                <w:rFonts w:ascii="仿宋" w:hAnsi="仿宋" w:eastAsia="仿宋"/>
                <w:b w:val="0"/>
                <w:sz w:val="20"/>
              </w:rPr>
              <w:t>人力成本</w:t>
            </w:r>
          </w:p>
        </w:tc>
        <w:tc>
          <w:tcPr>
            <w:tcW w:w="2268" w:type="dxa"/>
            <w:vAlign w:val="center"/>
          </w:tcPr>
          <w:p w14:paraId="6264FF11">
            <w:r>
              <w:rPr>
                <w:rFonts w:ascii="仿宋" w:hAnsi="仿宋" w:eastAsia="仿宋"/>
                <w:b w:val="0"/>
                <w:sz w:val="20"/>
              </w:rPr>
              <w:t>¥80,000</w:t>
            </w:r>
          </w:p>
        </w:tc>
        <w:tc>
          <w:tcPr>
            <w:tcW w:w="2835" w:type="dxa"/>
            <w:vAlign w:val="center"/>
          </w:tcPr>
          <w:p w14:paraId="3B35EA71">
            <w:pPr>
              <w:jc w:val="both"/>
            </w:pPr>
            <w:r>
              <w:rPr>
                <w:rFonts w:ascii="仿宋" w:hAnsi="仿宋" w:eastAsia="仿宋"/>
                <w:b w:val="0"/>
                <w:sz w:val="20"/>
              </w:rPr>
              <w:t>40 人天 × ¥2,000/人天</w:t>
            </w:r>
          </w:p>
        </w:tc>
      </w:tr>
      <w:tr w14:paraId="59B5D7CE">
        <w:trPr>
          <w:jc w:val="center"/>
        </w:trPr>
        <w:tc>
          <w:tcPr>
            <w:tcW w:w="3969" w:type="dxa"/>
            <w:vAlign w:val="center"/>
          </w:tcPr>
          <w:p w14:paraId="56C9232F">
            <w:r>
              <w:rPr>
                <w:rFonts w:ascii="仿宋" w:hAnsi="仿宋" w:eastAsia="仿宋"/>
                <w:sz w:val="20"/>
              </w:rPr>
              <w:t>服务器与中间件（客户自有）</w:t>
            </w:r>
          </w:p>
        </w:tc>
        <w:tc>
          <w:tcPr>
            <w:tcW w:w="2268" w:type="dxa"/>
            <w:vAlign w:val="center"/>
          </w:tcPr>
          <w:p w14:paraId="297C48EE">
            <w:r>
              <w:rPr>
                <w:rFonts w:ascii="仿宋" w:hAnsi="仿宋" w:eastAsia="仿宋"/>
                <w:sz w:val="20"/>
              </w:rPr>
              <w:t>无费用</w:t>
            </w:r>
          </w:p>
        </w:tc>
        <w:tc>
          <w:tcPr>
            <w:tcW w:w="2835" w:type="dxa"/>
            <w:vAlign w:val="center"/>
          </w:tcPr>
          <w:p w14:paraId="12E43822">
            <w:r>
              <w:rPr>
                <w:rFonts w:ascii="仿宋" w:hAnsi="仿宋" w:eastAsia="仿宋"/>
                <w:sz w:val="20"/>
              </w:rPr>
              <w:t>客户方提供现有服务器与中间件资源，不产生额外费用</w:t>
            </w:r>
          </w:p>
        </w:tc>
      </w:tr>
      <w:tr w14:paraId="37C277FC">
        <w:trPr>
          <w:jc w:val="center"/>
        </w:trPr>
        <w:tc>
          <w:tcPr>
            <w:tcW w:w="3969" w:type="dxa"/>
            <w:vAlign w:val="center"/>
          </w:tcPr>
          <w:p w14:paraId="339F86DC">
            <w:r>
              <w:rPr>
                <w:rFonts w:ascii="仿宋" w:hAnsi="仿宋" w:eastAsia="仿宋"/>
                <w:b w:val="0"/>
                <w:sz w:val="20"/>
              </w:rPr>
              <w:t>第三方授权（wechat2rss 私有部署·1 年）</w:t>
            </w:r>
          </w:p>
        </w:tc>
        <w:tc>
          <w:tcPr>
            <w:tcW w:w="2268" w:type="dxa"/>
            <w:vAlign w:val="center"/>
          </w:tcPr>
          <w:p w14:paraId="3A9ACA40">
            <w:r>
              <w:rPr>
                <w:rFonts w:ascii="仿宋" w:hAnsi="仿宋" w:eastAsia="仿宋"/>
                <w:b w:val="0"/>
                <w:sz w:val="20"/>
              </w:rPr>
              <w:t>¥150</w:t>
            </w:r>
          </w:p>
        </w:tc>
        <w:tc>
          <w:tcPr>
            <w:tcW w:w="2835" w:type="dxa"/>
            <w:vAlign w:val="center"/>
          </w:tcPr>
          <w:p w14:paraId="258C9FC4">
            <w:r>
              <w:rPr>
                <w:rFonts w:ascii="仿宋" w:hAnsi="仿宋" w:eastAsia="仿宋"/>
                <w:b w:val="0"/>
                <w:sz w:val="20"/>
              </w:rPr>
              <w:t>用于接入微信公众号原文</w:t>
            </w:r>
          </w:p>
        </w:tc>
      </w:tr>
    </w:tbl>
    <w:p w14:paraId="65EB364C">
      <w:pPr>
        <w:spacing w:before="200" w:after="120"/>
      </w:pPr>
      <w:r>
        <w:rPr>
          <w:rFonts w:ascii="黑体" w:hAnsi="黑体" w:eastAsia="黑体"/>
          <w:b/>
          <w:color w:val="333333"/>
          <w:sz w:val="26"/>
        </w:rPr>
        <w:t>8.3 报价说明</w:t>
      </w:r>
    </w:p>
    <w:p w14:paraId="7B1CAC2D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本预算为前期估算区间，最终报价以双方确认的需求范围与合同条款为准；</w:t>
      </w:r>
    </w:p>
    <w:p w14:paraId="17E7711B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如关注的网站、公众号数量较初版方案显著扩大，将按 ¥2,000/人天单独评估增量；</w:t>
      </w:r>
    </w:p>
    <w:p w14:paraId="5787C633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如客户方提供本地大模型、OCR 等</w:t>
      </w:r>
      <w:bookmarkStart w:id="0" w:name="_GoBack"/>
      <w:bookmarkEnd w:id="0"/>
      <w:r>
        <w:rPr>
          <w:rFonts w:ascii="仿宋" w:hAnsi="仿宋" w:eastAsia="仿宋"/>
          <w:b w:val="0"/>
          <w:sz w:val="21"/>
        </w:rPr>
        <w:t>基础服务，则相关授权与算力费用不在本预算内；</w:t>
      </w:r>
    </w:p>
    <w:p w14:paraId="265C0170">
      <w:pPr>
        <w:spacing w:before="200" w:after="120"/>
      </w:pPr>
      <w:r>
        <w:rPr>
          <w:rFonts w:ascii="黑体" w:hAnsi="黑体" w:eastAsia="黑体"/>
          <w:b/>
          <w:color w:val="8C1C1C"/>
          <w:sz w:val="30"/>
        </w:rPr>
        <w:t>九、运维与持续优化</w:t>
      </w:r>
    </w:p>
    <w:p w14:paraId="406D3615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项目交付后提供 3 个月免费质保期，期间响应一般性问题与采集规则适配。如需更长周期支持，可签订年度运维服务协议，覆盖以下内容：</w:t>
      </w:r>
    </w:p>
    <w:p w14:paraId="4C9BF4DB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信息源结构变化的采集规则适配</w:t>
      </w:r>
    </w:p>
    <w:p w14:paraId="67C52340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AI 提示词、分类规则、简报模板的持续优化</w:t>
      </w:r>
    </w:p>
    <w:p w14:paraId="33277758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企微推送策略与领导端体验的持续调优</w:t>
      </w:r>
    </w:p>
    <w:p w14:paraId="1F006E9F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系统巡检、备份验证、安全补丁</w:t>
      </w:r>
    </w:p>
    <w:p w14:paraId="2C6F747F">
      <w:pPr>
        <w:spacing w:after="40" w:line="360" w:lineRule="auto"/>
        <w:ind w:left="283"/>
      </w:pPr>
      <w:r>
        <w:rPr>
          <w:rFonts w:ascii="仿宋" w:hAnsi="仿宋" w:eastAsia="仿宋"/>
          <w:b w:val="0"/>
          <w:sz w:val="21"/>
        </w:rPr>
        <w:t>· 小版本功能迭代与故障响应</w:t>
      </w:r>
    </w:p>
    <w:p w14:paraId="04E62BE2">
      <w:pPr>
        <w:spacing w:before="200" w:after="120"/>
      </w:pPr>
      <w:r>
        <w:rPr>
          <w:rFonts w:ascii="黑体" w:hAnsi="黑体" w:eastAsia="黑体"/>
          <w:b/>
          <w:color w:val="8C1C1C"/>
          <w:sz w:val="30"/>
        </w:rPr>
        <w:t>十、风险与应对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91FD502">
        <w:trPr>
          <w:jc w:val="center"/>
        </w:trPr>
        <w:tc>
          <w:tcPr>
            <w:tcW w:w="2268" w:type="dxa"/>
            <w:shd w:val="clear" w:color="auto" w:fill="8C1C1C"/>
            <w:vAlign w:val="center"/>
          </w:tcPr>
          <w:p w14:paraId="3FEC5CE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风险项</w:t>
            </w:r>
          </w:p>
        </w:tc>
        <w:tc>
          <w:tcPr>
            <w:tcW w:w="6803" w:type="dxa"/>
            <w:shd w:val="clear" w:color="auto" w:fill="8C1C1C"/>
            <w:vAlign w:val="center"/>
          </w:tcPr>
          <w:p w14:paraId="15BA51C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应对措施</w:t>
            </w:r>
          </w:p>
        </w:tc>
      </w:tr>
      <w:tr w14:paraId="210EA954">
        <w:trPr>
          <w:jc w:val="center"/>
        </w:trPr>
        <w:tc>
          <w:tcPr>
            <w:tcW w:w="2268" w:type="dxa"/>
            <w:vAlign w:val="center"/>
          </w:tcPr>
          <w:p w14:paraId="7742AEC7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公众号采集稳定性</w:t>
            </w:r>
          </w:p>
        </w:tc>
        <w:tc>
          <w:tcPr>
            <w:tcW w:w="6803" w:type="dxa"/>
            <w:vAlign w:val="center"/>
          </w:tcPr>
          <w:p w14:paraId="10C0B99C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采用 wechat2rss 私有部署 + 专用微信号；保留链接导入与人工补充作为兜底</w:t>
            </w:r>
          </w:p>
        </w:tc>
      </w:tr>
      <w:tr w14:paraId="0E3935EA">
        <w:trPr>
          <w:jc w:val="center"/>
        </w:trPr>
        <w:tc>
          <w:tcPr>
            <w:tcW w:w="2268" w:type="dxa"/>
            <w:vAlign w:val="center"/>
          </w:tcPr>
          <w:p w14:paraId="068DF22C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网站改版导致解析失效</w:t>
            </w:r>
          </w:p>
        </w:tc>
        <w:tc>
          <w:tcPr>
            <w:tcW w:w="6803" w:type="dxa"/>
            <w:vAlign w:val="center"/>
          </w:tcPr>
          <w:p w14:paraId="76319332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采集失败告警 + 通用正文抽取兜底 + 定向规则修复机制</w:t>
            </w:r>
          </w:p>
        </w:tc>
      </w:tr>
      <w:tr w14:paraId="3A591829">
        <w:trPr>
          <w:jc w:val="center"/>
        </w:trPr>
        <w:tc>
          <w:tcPr>
            <w:tcW w:w="2268" w:type="dxa"/>
            <w:vAlign w:val="center"/>
          </w:tcPr>
          <w:p w14:paraId="0F6259D6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摘要偏差</w:t>
            </w:r>
          </w:p>
        </w:tc>
        <w:tc>
          <w:tcPr>
            <w:tcW w:w="6803" w:type="dxa"/>
            <w:vAlign w:val="center"/>
          </w:tcPr>
          <w:p w14:paraId="7D71AEDE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保留原文与证据段，重要内容必须人工审核；提示词持续优化</w:t>
            </w:r>
          </w:p>
        </w:tc>
      </w:tr>
      <w:tr w14:paraId="717E7425">
        <w:trPr>
          <w:jc w:val="center"/>
        </w:trPr>
        <w:tc>
          <w:tcPr>
            <w:tcW w:w="2268" w:type="dxa"/>
            <w:vAlign w:val="center"/>
          </w:tcPr>
          <w:p w14:paraId="294BD9F5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企微对接审批周期</w:t>
            </w:r>
          </w:p>
        </w:tc>
        <w:tc>
          <w:tcPr>
            <w:tcW w:w="6803" w:type="dxa"/>
            <w:vAlign w:val="center"/>
          </w:tcPr>
          <w:p w14:paraId="319237FB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提前在第 1 周确认对接方式，开发期并行申请，第 6 周完成联调</w:t>
            </w:r>
          </w:p>
        </w:tc>
      </w:tr>
      <w:tr w14:paraId="7D0B9A0F">
        <w:trPr>
          <w:jc w:val="center"/>
        </w:trPr>
        <w:tc>
          <w:tcPr>
            <w:tcW w:w="2268" w:type="dxa"/>
            <w:vAlign w:val="center"/>
          </w:tcPr>
          <w:p w14:paraId="352A07CA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范围扩大影响周期</w:t>
            </w:r>
          </w:p>
        </w:tc>
        <w:tc>
          <w:tcPr>
            <w:tcW w:w="6803" w:type="dxa"/>
            <w:vAlign w:val="center"/>
          </w:tcPr>
          <w:p w14:paraId="4E4B0CE2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建立信息源准入与变更评估机制，分期实施</w:t>
            </w:r>
          </w:p>
        </w:tc>
      </w:tr>
    </w:tbl>
    <w:p w14:paraId="6D310358">
      <w:pPr>
        <w:spacing w:before="200" w:after="120"/>
      </w:pPr>
      <w:r>
        <w:rPr>
          <w:rFonts w:ascii="黑体" w:hAnsi="黑体" w:eastAsia="黑体"/>
          <w:b/>
          <w:color w:val="8C1C1C"/>
          <w:sz w:val="30"/>
        </w:rPr>
        <w:t>十一、方案结语</w:t>
      </w:r>
    </w:p>
    <w:p w14:paraId="6E052C64">
      <w:pPr>
        <w:spacing w:after="80" w:line="360" w:lineRule="auto"/>
        <w:ind w:firstLine="420"/>
      </w:pPr>
      <w:r>
        <w:rPr>
          <w:rFonts w:ascii="仿宋" w:hAnsi="仿宋" w:eastAsia="仿宋"/>
          <w:b w:val="0"/>
          <w:sz w:val="21"/>
        </w:rPr>
        <w:t>本项目的核心价值在于将党政办分散的"查看—摘录—整理—汇报—查找"工作流程，转化为统一、可追溯、可复用的数字化工作机制。通过自动采集与 AI 辅助减少重复劳动，通过人工审核保障内容准确，通过知识库沉淀提升历史材料复用率，并借助客户方现有企业微信开通领导端专属频道，让单位领导在熟悉的工作环境中随时随地掌握重点信息，真正实现"信息到人、决策到位"。</w:t>
      </w:r>
    </w:p>
    <w:p w14:paraId="13CFD2DA">
      <w:pPr>
        <w:spacing w:after="80" w:line="360" w:lineRule="auto"/>
      </w:pPr>
      <w:r>
        <w:rPr>
          <w:rFonts w:ascii="仿宋" w:hAnsi="仿宋" w:eastAsia="仿宋"/>
          <w:b w:val="0"/>
          <w:sz w:val="21"/>
        </w:rPr>
        <w:t>我方将以稳健的工程实践、清晰的实施计划与持续的售后服务保障项目顺利落地。本方案敬请审阅。</w:t>
      </w:r>
    </w:p>
    <w:p w14:paraId="3A60BF46">
      <w:pPr>
        <w:spacing w:before="600"/>
        <w:jc w:val="center"/>
      </w:pPr>
      <w:r>
        <w:rPr>
          <w:rFonts w:ascii="黑体" w:hAnsi="黑体" w:eastAsia="黑体"/>
          <w:b/>
          <w:color w:val="8C1C1C"/>
          <w:sz w:val="22"/>
        </w:rPr>
        <w:t>—  以  上  —</w:t>
      </w:r>
    </w:p>
    <w:sectPr>
      <w:pgSz w:w="12240" w:h="15840"/>
      <w:pgMar w:top="1417" w:right="1361" w:bottom="141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ZkMzg4ZDJhNzNlMjM1MTU3YmExYmQxZmFlZWQwNW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CC3EAD"/>
    <w:rsid w:val="CFAF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5419</Words>
  <Characters>5715</Characters>
  <Lines>0</Lines>
  <Paragraphs>0</Paragraphs>
  <TotalTime>18</TotalTime>
  <ScaleCrop>false</ScaleCrop>
  <LinksUpToDate>false</LinksUpToDate>
  <CharactersWithSpaces>6062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Yuki</cp:lastModifiedBy>
  <dcterms:modified xsi:type="dcterms:W3CDTF">2026-06-22T15:50:15Z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EC227904FC194FA39C7BCEA5197E4D88_12</vt:lpwstr>
  </property>
</Properties>
</file>