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sz w:val="40"/>
          <w:szCs w:val="40"/>
        </w:rPr>
      </w:pPr>
      <w:bookmarkStart w:colFirst="0" w:colLast="0" w:name="_btvz06nsdkt7" w:id="0"/>
      <w:bookmarkEnd w:id="0"/>
      <w:r w:rsidDel="00000000" w:rsidR="00000000" w:rsidRPr="00000000">
        <w:rPr>
          <w:sz w:val="40"/>
          <w:szCs w:val="40"/>
          <w:rtl w:val="0"/>
        </w:rPr>
        <w:t xml:space="preserve">Fiction sales analysis</w:t>
      </w:r>
    </w:p>
    <w:p w:rsidR="00000000" w:rsidDel="00000000" w:rsidP="00000000" w:rsidRDefault="00000000" w:rsidRPr="00000000" w14:paraId="00000002">
      <w:pPr>
        <w:pStyle w:val="Heading1"/>
        <w:keepNext w:val="0"/>
        <w:keepLines w:val="0"/>
        <w:spacing w:after="480" w:before="0" w:line="240" w:lineRule="auto"/>
        <w:jc w:val="center"/>
        <w:rPr>
          <w:b w:val="1"/>
          <w:i w:val="1"/>
          <w:sz w:val="22"/>
          <w:szCs w:val="22"/>
        </w:rPr>
      </w:pPr>
      <w:bookmarkStart w:colFirst="0" w:colLast="0" w:name="_s159wvsqcc64" w:id="1"/>
      <w:bookmarkEnd w:id="1"/>
      <w:r w:rsidDel="00000000" w:rsidR="00000000" w:rsidRPr="00000000">
        <w:rPr>
          <w:b w:val="1"/>
          <w:i w:val="1"/>
          <w:sz w:val="22"/>
          <w:szCs w:val="22"/>
        </w:rPr>
        <w:drawing>
          <wp:inline distB="114300" distT="114300" distL="114300" distR="114300">
            <wp:extent cx="581025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lineRule="auto"/>
        <w:rPr>
          <w:sz w:val="24"/>
          <w:szCs w:val="24"/>
        </w:rPr>
      </w:pPr>
      <w:r w:rsidDel="00000000" w:rsidR="00000000" w:rsidRPr="00000000">
        <w:rPr>
          <w:sz w:val="24"/>
          <w:szCs w:val="24"/>
          <w:rtl w:val="0"/>
        </w:rPr>
        <w:t xml:space="preserve">After comparing the bookstore's fiction sales across four key genres, some trends have become evident. Using this information, we can find solutions to improve sales across all genres.</w:t>
      </w:r>
    </w:p>
    <w:p w:rsidR="00000000" w:rsidDel="00000000" w:rsidP="00000000" w:rsidRDefault="00000000" w:rsidRPr="00000000" w14:paraId="00000004">
      <w:pPr>
        <w:pStyle w:val="Heading1"/>
        <w:spacing w:before="360" w:lineRule="auto"/>
        <w:rPr>
          <w:b w:val="1"/>
          <w:sz w:val="32"/>
          <w:szCs w:val="32"/>
        </w:rPr>
      </w:pPr>
      <w:bookmarkStart w:colFirst="0" w:colLast="0" w:name="_flydml891l22" w:id="2"/>
      <w:bookmarkEnd w:id="2"/>
      <w:r w:rsidDel="00000000" w:rsidR="00000000" w:rsidRPr="00000000">
        <w:rPr>
          <w:b w:val="1"/>
          <w:i w:val="1"/>
          <w:sz w:val="32"/>
          <w:szCs w:val="32"/>
          <w:rtl w:val="0"/>
        </w:rPr>
        <w:t xml:space="preserve">Revenue data</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00" w:hRule="atLeast"/>
          <w:tblHeader w:val="1"/>
        </w:trPr>
        <w:tc>
          <w:tcPr/>
          <w:p w:rsidR="00000000" w:rsidDel="00000000" w:rsidP="00000000" w:rsidRDefault="00000000" w:rsidRPr="00000000" w14:paraId="00000005">
            <w:pPr>
              <w:widowControl w:val="0"/>
              <w:jc w:val="center"/>
              <w:rPr/>
            </w:pPr>
            <w:r w:rsidDel="00000000" w:rsidR="00000000" w:rsidRPr="00000000">
              <w:rPr>
                <w:b w:val="1"/>
                <w:rtl w:val="0"/>
              </w:rPr>
              <w:t xml:space="preserve">Quarter</w:t>
            </w:r>
            <w:r w:rsidDel="00000000" w:rsidR="00000000" w:rsidRPr="00000000">
              <w:rPr>
                <w:rtl w:val="0"/>
              </w:rPr>
            </w:r>
          </w:p>
        </w:tc>
        <w:tc>
          <w:tcPr/>
          <w:p w:rsidR="00000000" w:rsidDel="00000000" w:rsidP="00000000" w:rsidRDefault="00000000" w:rsidRPr="00000000" w14:paraId="00000006">
            <w:pPr>
              <w:widowControl w:val="0"/>
              <w:jc w:val="center"/>
              <w:rPr/>
            </w:pPr>
            <w:r w:rsidDel="00000000" w:rsidR="00000000" w:rsidRPr="00000000">
              <w:rPr>
                <w:b w:val="1"/>
                <w:rtl w:val="0"/>
              </w:rPr>
              <w:t xml:space="preserve">Fantasy</w:t>
            </w:r>
            <w:r w:rsidDel="00000000" w:rsidR="00000000" w:rsidRPr="00000000">
              <w:rPr>
                <w:rtl w:val="0"/>
              </w:rPr>
            </w:r>
          </w:p>
        </w:tc>
        <w:tc>
          <w:tcPr/>
          <w:p w:rsidR="00000000" w:rsidDel="00000000" w:rsidP="00000000" w:rsidRDefault="00000000" w:rsidRPr="00000000" w14:paraId="00000007">
            <w:pPr>
              <w:widowControl w:val="0"/>
              <w:jc w:val="center"/>
              <w:rPr/>
            </w:pPr>
            <w:r w:rsidDel="00000000" w:rsidR="00000000" w:rsidRPr="00000000">
              <w:rPr>
                <w:b w:val="1"/>
                <w:rtl w:val="0"/>
              </w:rPr>
              <w:t xml:space="preserve">Mystery</w:t>
            </w:r>
            <w:r w:rsidDel="00000000" w:rsidR="00000000" w:rsidRPr="00000000">
              <w:rPr>
                <w:rtl w:val="0"/>
              </w:rPr>
            </w:r>
          </w:p>
        </w:tc>
        <w:tc>
          <w:tcPr/>
          <w:p w:rsidR="00000000" w:rsidDel="00000000" w:rsidP="00000000" w:rsidRDefault="00000000" w:rsidRPr="00000000" w14:paraId="00000008">
            <w:pPr>
              <w:widowControl w:val="0"/>
              <w:jc w:val="center"/>
              <w:rPr/>
            </w:pPr>
            <w:r w:rsidDel="00000000" w:rsidR="00000000" w:rsidRPr="00000000">
              <w:rPr>
                <w:b w:val="1"/>
                <w:rtl w:val="0"/>
              </w:rPr>
              <w:t xml:space="preserve">Romance</w:t>
            </w:r>
            <w:r w:rsidDel="00000000" w:rsidR="00000000" w:rsidRPr="00000000">
              <w:rPr>
                <w:rtl w:val="0"/>
              </w:rPr>
            </w:r>
          </w:p>
        </w:tc>
        <w:tc>
          <w:tcPr/>
          <w:p w:rsidR="00000000" w:rsidDel="00000000" w:rsidP="00000000" w:rsidRDefault="00000000" w:rsidRPr="00000000" w14:paraId="00000009">
            <w:pPr>
              <w:widowControl w:val="0"/>
              <w:jc w:val="center"/>
              <w:rPr/>
            </w:pPr>
            <w:r w:rsidDel="00000000" w:rsidR="00000000" w:rsidRPr="00000000">
              <w:rPr>
                <w:b w:val="1"/>
                <w:rtl w:val="0"/>
              </w:rPr>
              <w:t xml:space="preserve">Historical</w:t>
            </w:r>
            <w:r w:rsidDel="00000000" w:rsidR="00000000" w:rsidRPr="00000000">
              <w:rPr>
                <w:rtl w:val="0"/>
              </w:rPr>
            </w:r>
          </w:p>
        </w:tc>
      </w:tr>
      <w:tr>
        <w:trPr>
          <w:cantSplit w:val="0"/>
          <w:trHeight w:val="500" w:hRule="atLeast"/>
          <w:tblHeader w:val="1"/>
        </w:trPr>
        <w:tc>
          <w:tcPr/>
          <w:p w:rsidR="00000000" w:rsidDel="00000000" w:rsidP="00000000" w:rsidRDefault="00000000" w:rsidRPr="00000000" w14:paraId="0000000A">
            <w:pPr>
              <w:widowControl w:val="0"/>
              <w:rPr/>
            </w:pPr>
            <w:r w:rsidDel="00000000" w:rsidR="00000000" w:rsidRPr="00000000">
              <w:rPr>
                <w:rtl w:val="0"/>
              </w:rPr>
              <w:t xml:space="preserve">Q1</w:t>
            </w:r>
            <w:r w:rsidDel="00000000" w:rsidR="00000000" w:rsidRPr="00000000">
              <w:rPr>
                <w:rtl w:val="0"/>
              </w:rPr>
            </w:r>
          </w:p>
        </w:tc>
        <w:tc>
          <w:tcPr/>
          <w:p w:rsidR="00000000" w:rsidDel="00000000" w:rsidP="00000000" w:rsidRDefault="00000000" w:rsidRPr="00000000" w14:paraId="0000000B">
            <w:pPr>
              <w:widowControl w:val="0"/>
              <w:rPr/>
            </w:pPr>
            <w:r w:rsidDel="00000000" w:rsidR="00000000" w:rsidRPr="00000000">
              <w:rPr>
                <w:rtl w:val="0"/>
              </w:rPr>
              <w:t xml:space="preserve">$30,000</w:t>
            </w:r>
            <w:r w:rsidDel="00000000" w:rsidR="00000000" w:rsidRPr="00000000">
              <w:rPr>
                <w:rtl w:val="0"/>
              </w:rPr>
            </w:r>
          </w:p>
        </w:tc>
        <w:tc>
          <w:tcPr/>
          <w:p w:rsidR="00000000" w:rsidDel="00000000" w:rsidP="00000000" w:rsidRDefault="00000000" w:rsidRPr="00000000" w14:paraId="0000000C">
            <w:pPr>
              <w:widowControl w:val="0"/>
              <w:rPr/>
            </w:pPr>
            <w:r w:rsidDel="00000000" w:rsidR="00000000" w:rsidRPr="00000000">
              <w:rPr>
                <w:rtl w:val="0"/>
              </w:rPr>
              <w:t xml:space="preserve">$25,000</w:t>
            </w:r>
            <w:r w:rsidDel="00000000" w:rsidR="00000000" w:rsidRPr="00000000">
              <w:rPr>
                <w:rtl w:val="0"/>
              </w:rPr>
            </w:r>
          </w:p>
        </w:tc>
        <w:tc>
          <w:tcPr/>
          <w:p w:rsidR="00000000" w:rsidDel="00000000" w:rsidP="00000000" w:rsidRDefault="00000000" w:rsidRPr="00000000" w14:paraId="0000000D">
            <w:pPr>
              <w:widowControl w:val="0"/>
              <w:rPr/>
            </w:pPr>
            <w:r w:rsidDel="00000000" w:rsidR="00000000" w:rsidRPr="00000000">
              <w:rPr>
                <w:rtl w:val="0"/>
              </w:rPr>
              <w:t xml:space="preserve">$28,000</w:t>
            </w:r>
            <w:r w:rsidDel="00000000" w:rsidR="00000000" w:rsidRPr="00000000">
              <w:rPr>
                <w:rtl w:val="0"/>
              </w:rPr>
            </w:r>
          </w:p>
        </w:tc>
        <w:tc>
          <w:tcPr/>
          <w:p w:rsidR="00000000" w:rsidDel="00000000" w:rsidP="00000000" w:rsidRDefault="00000000" w:rsidRPr="00000000" w14:paraId="0000000E">
            <w:pPr>
              <w:widowControl w:val="0"/>
              <w:rPr/>
            </w:pPr>
            <w:r w:rsidDel="00000000" w:rsidR="00000000" w:rsidRPr="00000000">
              <w:rPr>
                <w:rtl w:val="0"/>
              </w:rPr>
              <w:t xml:space="preserve">$15,000</w:t>
            </w:r>
            <w:r w:rsidDel="00000000" w:rsidR="00000000" w:rsidRPr="00000000">
              <w:rPr>
                <w:rtl w:val="0"/>
              </w:rPr>
            </w:r>
          </w:p>
        </w:tc>
      </w:tr>
      <w:tr>
        <w:trPr>
          <w:cantSplit w:val="0"/>
          <w:trHeight w:val="500" w:hRule="atLeast"/>
          <w:tblHeader w:val="1"/>
        </w:trPr>
        <w:tc>
          <w:tcPr/>
          <w:p w:rsidR="00000000" w:rsidDel="00000000" w:rsidP="00000000" w:rsidRDefault="00000000" w:rsidRPr="00000000" w14:paraId="0000000F">
            <w:pPr>
              <w:widowControl w:val="0"/>
              <w:rPr/>
            </w:pPr>
            <w:r w:rsidDel="00000000" w:rsidR="00000000" w:rsidRPr="00000000">
              <w:rPr>
                <w:rtl w:val="0"/>
              </w:rPr>
              <w:t xml:space="preserve">Q2</w:t>
            </w:r>
            <w:r w:rsidDel="00000000" w:rsidR="00000000" w:rsidRPr="00000000">
              <w:rPr>
                <w:rtl w:val="0"/>
              </w:rPr>
            </w:r>
          </w:p>
        </w:tc>
        <w:tc>
          <w:tcPr/>
          <w:p w:rsidR="00000000" w:rsidDel="00000000" w:rsidP="00000000" w:rsidRDefault="00000000" w:rsidRPr="00000000" w14:paraId="00000010">
            <w:pPr>
              <w:widowControl w:val="0"/>
              <w:rPr/>
            </w:pPr>
            <w:r w:rsidDel="00000000" w:rsidR="00000000" w:rsidRPr="00000000">
              <w:rPr>
                <w:rtl w:val="0"/>
              </w:rPr>
              <w:t xml:space="preserve">$27,000</w:t>
            </w:r>
            <w:r w:rsidDel="00000000" w:rsidR="00000000" w:rsidRPr="00000000">
              <w:rPr>
                <w:rtl w:val="0"/>
              </w:rPr>
            </w:r>
          </w:p>
        </w:tc>
        <w:tc>
          <w:tcPr/>
          <w:p w:rsidR="00000000" w:rsidDel="00000000" w:rsidP="00000000" w:rsidRDefault="00000000" w:rsidRPr="00000000" w14:paraId="00000011">
            <w:pPr>
              <w:widowControl w:val="0"/>
              <w:rPr/>
            </w:pPr>
            <w:r w:rsidDel="00000000" w:rsidR="00000000" w:rsidRPr="00000000">
              <w:rPr>
                <w:rtl w:val="0"/>
              </w:rPr>
              <w:t xml:space="preserve">$18,000</w:t>
            </w:r>
            <w:r w:rsidDel="00000000" w:rsidR="00000000" w:rsidRPr="00000000">
              <w:rPr>
                <w:rtl w:val="0"/>
              </w:rPr>
            </w:r>
          </w:p>
        </w:tc>
        <w:tc>
          <w:tcPr/>
          <w:p w:rsidR="00000000" w:rsidDel="00000000" w:rsidP="00000000" w:rsidRDefault="00000000" w:rsidRPr="00000000" w14:paraId="00000012">
            <w:pPr>
              <w:widowControl w:val="0"/>
              <w:rPr/>
            </w:pPr>
            <w:r w:rsidDel="00000000" w:rsidR="00000000" w:rsidRPr="00000000">
              <w:rPr>
                <w:rtl w:val="0"/>
              </w:rPr>
              <w:t xml:space="preserve">$32,000</w:t>
            </w:r>
            <w:r w:rsidDel="00000000" w:rsidR="00000000" w:rsidRPr="00000000">
              <w:rPr>
                <w:rtl w:val="0"/>
              </w:rPr>
            </w:r>
          </w:p>
        </w:tc>
        <w:tc>
          <w:tcPr/>
          <w:p w:rsidR="00000000" w:rsidDel="00000000" w:rsidP="00000000" w:rsidRDefault="00000000" w:rsidRPr="00000000" w14:paraId="00000013">
            <w:pPr>
              <w:widowControl w:val="0"/>
              <w:rPr/>
            </w:pPr>
            <w:r w:rsidDel="00000000" w:rsidR="00000000" w:rsidRPr="00000000">
              <w:rPr>
                <w:rtl w:val="0"/>
              </w:rPr>
              <w:t xml:space="preserve">$16,000</w:t>
            </w:r>
            <w:r w:rsidDel="00000000" w:rsidR="00000000" w:rsidRPr="00000000">
              <w:rPr>
                <w:rtl w:val="0"/>
              </w:rPr>
            </w:r>
          </w:p>
        </w:tc>
      </w:tr>
      <w:tr>
        <w:trPr>
          <w:cantSplit w:val="0"/>
          <w:trHeight w:val="500" w:hRule="atLeast"/>
          <w:tblHeader w:val="1"/>
        </w:trPr>
        <w:tc>
          <w:tcPr/>
          <w:p w:rsidR="00000000" w:rsidDel="00000000" w:rsidP="00000000" w:rsidRDefault="00000000" w:rsidRPr="00000000" w14:paraId="00000014">
            <w:pPr>
              <w:widowControl w:val="0"/>
              <w:rPr/>
            </w:pPr>
            <w:r w:rsidDel="00000000" w:rsidR="00000000" w:rsidRPr="00000000">
              <w:rPr>
                <w:rtl w:val="0"/>
              </w:rPr>
              <w:t xml:space="preserve">Q3</w:t>
            </w:r>
            <w:r w:rsidDel="00000000" w:rsidR="00000000" w:rsidRPr="00000000">
              <w:rPr>
                <w:rtl w:val="0"/>
              </w:rPr>
            </w:r>
          </w:p>
        </w:tc>
        <w:tc>
          <w:tcPr/>
          <w:p w:rsidR="00000000" w:rsidDel="00000000" w:rsidP="00000000" w:rsidRDefault="00000000" w:rsidRPr="00000000" w14:paraId="00000015">
            <w:pPr>
              <w:widowControl w:val="0"/>
              <w:rPr/>
            </w:pPr>
            <w:r w:rsidDel="00000000" w:rsidR="00000000" w:rsidRPr="00000000">
              <w:rPr>
                <w:rtl w:val="0"/>
              </w:rPr>
              <w:t xml:space="preserve">$26,000</w:t>
            </w:r>
            <w:r w:rsidDel="00000000" w:rsidR="00000000" w:rsidRPr="00000000">
              <w:rPr>
                <w:rtl w:val="0"/>
              </w:rPr>
            </w:r>
          </w:p>
        </w:tc>
        <w:tc>
          <w:tcPr/>
          <w:p w:rsidR="00000000" w:rsidDel="00000000" w:rsidP="00000000" w:rsidRDefault="00000000" w:rsidRPr="00000000" w14:paraId="00000016">
            <w:pPr>
              <w:widowControl w:val="0"/>
              <w:rPr/>
            </w:pPr>
            <w:r w:rsidDel="00000000" w:rsidR="00000000" w:rsidRPr="00000000">
              <w:rPr>
                <w:rtl w:val="0"/>
              </w:rPr>
              <w:t xml:space="preserve">$22,000</w:t>
            </w:r>
            <w:r w:rsidDel="00000000" w:rsidR="00000000" w:rsidRPr="00000000">
              <w:rPr>
                <w:rtl w:val="0"/>
              </w:rPr>
            </w:r>
          </w:p>
        </w:tc>
        <w:tc>
          <w:tcPr/>
          <w:p w:rsidR="00000000" w:rsidDel="00000000" w:rsidP="00000000" w:rsidRDefault="00000000" w:rsidRPr="00000000" w14:paraId="00000017">
            <w:pPr>
              <w:widowControl w:val="0"/>
              <w:rPr/>
            </w:pPr>
            <w:r w:rsidDel="00000000" w:rsidR="00000000" w:rsidRPr="00000000">
              <w:rPr>
                <w:rtl w:val="0"/>
              </w:rPr>
              <w:t xml:space="preserve">$33,000</w:t>
            </w:r>
            <w:r w:rsidDel="00000000" w:rsidR="00000000" w:rsidRPr="00000000">
              <w:rPr>
                <w:rtl w:val="0"/>
              </w:rPr>
            </w:r>
          </w:p>
        </w:tc>
        <w:tc>
          <w:tcPr/>
          <w:p w:rsidR="00000000" w:rsidDel="00000000" w:rsidP="00000000" w:rsidRDefault="00000000" w:rsidRPr="00000000" w14:paraId="00000018">
            <w:pPr>
              <w:widowControl w:val="0"/>
              <w:rPr/>
            </w:pPr>
            <w:r w:rsidDel="00000000" w:rsidR="00000000" w:rsidRPr="00000000">
              <w:rPr>
                <w:rtl w:val="0"/>
              </w:rPr>
              <w:t xml:space="preserve">$18,000</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9">
            <w:pPr>
              <w:widowControl w:val="0"/>
              <w:rPr/>
            </w:pPr>
            <w:r w:rsidDel="00000000" w:rsidR="00000000" w:rsidRPr="00000000">
              <w:rPr>
                <w:rtl w:val="0"/>
              </w:rPr>
              <w:t xml:space="preserve">Q4</w:t>
            </w:r>
            <w:r w:rsidDel="00000000" w:rsidR="00000000" w:rsidRPr="00000000">
              <w:rPr>
                <w:rtl w:val="0"/>
              </w:rPr>
            </w:r>
          </w:p>
        </w:tc>
        <w:tc>
          <w:tcPr/>
          <w:p w:rsidR="00000000" w:rsidDel="00000000" w:rsidP="00000000" w:rsidRDefault="00000000" w:rsidRPr="00000000" w14:paraId="0000001A">
            <w:pPr>
              <w:widowControl w:val="0"/>
              <w:rPr/>
            </w:pPr>
            <w:r w:rsidDel="00000000" w:rsidR="00000000" w:rsidRPr="00000000">
              <w:rPr>
                <w:rtl w:val="0"/>
              </w:rPr>
              <w:t xml:space="preserve">$19,000</w:t>
            </w:r>
            <w:r w:rsidDel="00000000" w:rsidR="00000000" w:rsidRPr="00000000">
              <w:rPr>
                <w:rtl w:val="0"/>
              </w:rPr>
            </w:r>
          </w:p>
        </w:tc>
        <w:tc>
          <w:tcPr/>
          <w:p w:rsidR="00000000" w:rsidDel="00000000" w:rsidP="00000000" w:rsidRDefault="00000000" w:rsidRPr="00000000" w14:paraId="0000001B">
            <w:pPr>
              <w:widowControl w:val="0"/>
              <w:rPr/>
            </w:pPr>
            <w:r w:rsidDel="00000000" w:rsidR="00000000" w:rsidRPr="00000000">
              <w:rPr>
                <w:rtl w:val="0"/>
              </w:rPr>
              <w:t xml:space="preserve">$27,000</w:t>
            </w:r>
            <w:r w:rsidDel="00000000" w:rsidR="00000000" w:rsidRPr="00000000">
              <w:rPr>
                <w:rtl w:val="0"/>
              </w:rPr>
            </w:r>
          </w:p>
        </w:tc>
        <w:tc>
          <w:tcPr/>
          <w:p w:rsidR="00000000" w:rsidDel="00000000" w:rsidP="00000000" w:rsidRDefault="00000000" w:rsidRPr="00000000" w14:paraId="0000001C">
            <w:pPr>
              <w:widowControl w:val="0"/>
              <w:rPr/>
            </w:pPr>
            <w:r w:rsidDel="00000000" w:rsidR="00000000" w:rsidRPr="00000000">
              <w:rPr>
                <w:rtl w:val="0"/>
              </w:rPr>
              <w:t xml:space="preserve">$31,000</w:t>
            </w:r>
            <w:r w:rsidDel="00000000" w:rsidR="00000000" w:rsidRPr="00000000">
              <w:rPr>
                <w:rtl w:val="0"/>
              </w:rPr>
            </w:r>
          </w:p>
        </w:tc>
        <w:tc>
          <w:tcPr/>
          <w:p w:rsidR="00000000" w:rsidDel="00000000" w:rsidP="00000000" w:rsidRDefault="00000000" w:rsidRPr="00000000" w14:paraId="0000001D">
            <w:pPr>
              <w:widowControl w:val="0"/>
              <w:rPr/>
            </w:pPr>
            <w:r w:rsidDel="00000000" w:rsidR="00000000" w:rsidRPr="00000000">
              <w:rPr>
                <w:rtl w:val="0"/>
              </w:rPr>
              <w:t xml:space="preserve">$11,000</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E">
            <w:pPr>
              <w:widowControl w:val="0"/>
              <w:rPr/>
            </w:pPr>
            <w:r w:rsidDel="00000000" w:rsidR="00000000" w:rsidRPr="00000000">
              <w:rPr>
                <w:rtl w:val="0"/>
              </w:rPr>
              <w:t xml:space="preserve">Annual</w:t>
            </w:r>
            <w:r w:rsidDel="00000000" w:rsidR="00000000" w:rsidRPr="00000000">
              <w:rPr>
                <w:rtl w:val="0"/>
              </w:rPr>
            </w:r>
          </w:p>
        </w:tc>
        <w:tc>
          <w:tcPr/>
          <w:p w:rsidR="00000000" w:rsidDel="00000000" w:rsidP="00000000" w:rsidRDefault="00000000" w:rsidRPr="00000000" w14:paraId="0000001F">
            <w:pPr>
              <w:widowControl w:val="0"/>
              <w:rPr/>
            </w:pPr>
            <w:r w:rsidDel="00000000" w:rsidR="00000000" w:rsidRPr="00000000">
              <w:rPr>
                <w:rtl w:val="0"/>
              </w:rPr>
              <w:t xml:space="preserve">$102,000</w:t>
            </w:r>
          </w:p>
        </w:tc>
        <w:tc>
          <w:tcPr/>
          <w:p w:rsidR="00000000" w:rsidDel="00000000" w:rsidP="00000000" w:rsidRDefault="00000000" w:rsidRPr="00000000" w14:paraId="00000020">
            <w:pPr>
              <w:widowControl w:val="0"/>
              <w:rPr/>
            </w:pPr>
            <w:r w:rsidDel="00000000" w:rsidR="00000000" w:rsidRPr="00000000">
              <w:rPr>
                <w:rtl w:val="0"/>
              </w:rPr>
              <w:t xml:space="preserve">$92,000</w:t>
            </w:r>
            <w:r w:rsidDel="00000000" w:rsidR="00000000" w:rsidRPr="00000000">
              <w:rPr>
                <w:rtl w:val="0"/>
              </w:rPr>
            </w:r>
          </w:p>
        </w:tc>
        <w:tc>
          <w:tcPr/>
          <w:p w:rsidR="00000000" w:rsidDel="00000000" w:rsidP="00000000" w:rsidRDefault="00000000" w:rsidRPr="00000000" w14:paraId="00000021">
            <w:pPr>
              <w:widowControl w:val="0"/>
              <w:rPr/>
            </w:pPr>
            <w:r w:rsidDel="00000000" w:rsidR="00000000" w:rsidRPr="00000000">
              <w:rPr>
                <w:rtl w:val="0"/>
              </w:rPr>
              <w:t xml:space="preserve">$124,000</w:t>
            </w:r>
            <w:r w:rsidDel="00000000" w:rsidR="00000000" w:rsidRPr="00000000">
              <w:rPr>
                <w:rtl w:val="0"/>
              </w:rPr>
            </w:r>
          </w:p>
        </w:tc>
        <w:tc>
          <w:tcPr/>
          <w:p w:rsidR="00000000" w:rsidDel="00000000" w:rsidP="00000000" w:rsidRDefault="00000000" w:rsidRPr="00000000" w14:paraId="00000022">
            <w:pPr>
              <w:widowControl w:val="0"/>
              <w:rPr/>
            </w:pPr>
            <w:r w:rsidDel="00000000" w:rsidR="00000000" w:rsidRPr="00000000">
              <w:rPr>
                <w:rtl w:val="0"/>
              </w:rPr>
              <w:t xml:space="preserve">$60,000</w:t>
            </w:r>
          </w:p>
        </w:tc>
      </w:tr>
    </w:tbl>
    <w:p w:rsidR="00000000" w:rsidDel="00000000" w:rsidP="00000000" w:rsidRDefault="00000000" w:rsidRPr="00000000" w14:paraId="00000023">
      <w:pPr>
        <w:widowControl w:val="0"/>
        <w:spacing w:after="120" w:lineRule="auto"/>
        <w:rPr>
          <w:b w:val="1"/>
          <w:sz w:val="28"/>
          <w:szCs w:val="28"/>
        </w:rPr>
      </w:pPr>
      <w:r w:rsidDel="00000000" w:rsidR="00000000" w:rsidRPr="00000000">
        <w:rPr>
          <w:rtl w:val="0"/>
        </w:rPr>
      </w:r>
    </w:p>
    <w:p w:rsidR="00000000" w:rsidDel="00000000" w:rsidP="00000000" w:rsidRDefault="00000000" w:rsidRPr="00000000" w14:paraId="00000024">
      <w:pPr>
        <w:pStyle w:val="Heading1"/>
        <w:spacing w:before="360" w:lineRule="auto"/>
        <w:rPr>
          <w:b w:val="1"/>
          <w:i w:val="1"/>
          <w:sz w:val="32"/>
          <w:szCs w:val="32"/>
        </w:rPr>
      </w:pPr>
      <w:bookmarkStart w:colFirst="0" w:colLast="0" w:name="_9x6d6achqpa4" w:id="3"/>
      <w:bookmarkEnd w:id="3"/>
      <w:r w:rsidDel="00000000" w:rsidR="00000000" w:rsidRPr="00000000">
        <w:rPr>
          <w:b w:val="1"/>
          <w:i w:val="1"/>
          <w:sz w:val="32"/>
          <w:szCs w:val="32"/>
          <w:rtl w:val="0"/>
        </w:rPr>
        <w:t xml:space="preserve">Potential solutions</w:t>
      </w:r>
    </w:p>
    <w:p w:rsidR="00000000" w:rsidDel="00000000" w:rsidP="00000000" w:rsidRDefault="00000000" w:rsidRPr="00000000" w14:paraId="00000025">
      <w:pPr>
        <w:spacing w:after="240" w:lineRule="auto"/>
        <w:rPr>
          <w:sz w:val="24"/>
          <w:szCs w:val="24"/>
        </w:rPr>
      </w:pPr>
      <w:r w:rsidDel="00000000" w:rsidR="00000000" w:rsidRPr="00000000">
        <w:rPr>
          <w:sz w:val="24"/>
          <w:szCs w:val="24"/>
          <w:rtl w:val="0"/>
        </w:rPr>
        <w:t xml:space="preserve">Though sales for the fantasy and mystery genres were inconsistent, they both had their best quarters when there were special promotions. We had book signings from fantasy authors in the first quarter and decorated our store to promote mysteries in the fourth quarter. It's important that we continue to attract customer attention to each of these genres every quarter through events and promotions like our book signings, book clubs, and in-store decorations. </w:t>
      </w:r>
    </w:p>
    <w:p w:rsidR="00000000" w:rsidDel="00000000" w:rsidP="00000000" w:rsidRDefault="00000000" w:rsidRPr="00000000" w14:paraId="00000026">
      <w:pPr>
        <w:pStyle w:val="Heading2"/>
        <w:rPr>
          <w:b w:val="1"/>
          <w:sz w:val="28"/>
          <w:szCs w:val="28"/>
        </w:rPr>
      </w:pPr>
      <w:bookmarkStart w:colFirst="0" w:colLast="0" w:name="_xfvpglr7027y" w:id="4"/>
      <w:bookmarkEnd w:id="4"/>
      <w:r w:rsidDel="00000000" w:rsidR="00000000" w:rsidRPr="00000000">
        <w:rPr>
          <w:b w:val="1"/>
          <w:sz w:val="28"/>
          <w:szCs w:val="28"/>
          <w:rtl w:val="0"/>
        </w:rPr>
        <w:t xml:space="preserve">Promoting historical fiction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Furthermore, our lowest-performing genre, historical fiction, requires special attention. Possible approaches for increasing historical fiction sales include: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lineRule="auto"/>
        <w:ind w:left="720" w:hanging="360"/>
        <w:rPr>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240" w:lineRule="auto"/>
        <w:ind w:left="720" w:hanging="360"/>
        <w:rPr>
          <w:sz w:val="24"/>
          <w:szCs w:val="24"/>
        </w:rPr>
      </w:pPr>
      <w:r w:rsidDel="00000000" w:rsidR="00000000" w:rsidRPr="00000000">
        <w:rPr>
          <w:rtl w:val="0"/>
        </w:rPr>
      </w:r>
    </w:p>
    <w:p w:rsidR="00000000" w:rsidDel="00000000" w:rsidP="00000000" w:rsidRDefault="00000000" w:rsidRPr="00000000" w14:paraId="0000002B">
      <w:pPr>
        <w:pStyle w:val="Heading2"/>
        <w:rPr>
          <w:b w:val="1"/>
          <w:sz w:val="28"/>
          <w:szCs w:val="28"/>
        </w:rPr>
      </w:pPr>
      <w:bookmarkStart w:colFirst="0" w:colLast="0" w:name="_sfdc93x6eskw" w:id="5"/>
      <w:bookmarkEnd w:id="5"/>
      <w:r w:rsidDel="00000000" w:rsidR="00000000" w:rsidRPr="00000000">
        <w:rPr>
          <w:b w:val="1"/>
          <w:sz w:val="28"/>
          <w:szCs w:val="28"/>
          <w:rtl w:val="0"/>
        </w:rPr>
        <w:t xml:space="preserve">Promoting mystery</w:t>
      </w:r>
    </w:p>
    <w:p w:rsidR="00000000" w:rsidDel="00000000" w:rsidP="00000000" w:rsidRDefault="00000000" w:rsidRPr="00000000" w14:paraId="0000002C">
      <w:pPr>
        <w:spacing w:after="240" w:lineRule="auto"/>
        <w:rPr>
          <w:sz w:val="24"/>
          <w:szCs w:val="24"/>
        </w:rPr>
      </w:pPr>
      <w:r w:rsidDel="00000000" w:rsidR="00000000" w:rsidRPr="00000000">
        <w:rPr>
          <w:sz w:val="24"/>
          <w:szCs w:val="24"/>
          <w:rtl w:val="0"/>
        </w:rPr>
        <w:t xml:space="preserve">Our next target should be mystery sales, which had the second-lowest annual revenue. Possible approaches for increasing mystery sales include:</w:t>
      </w:r>
    </w:p>
    <w:p w:rsidR="00000000" w:rsidDel="00000000" w:rsidP="00000000" w:rsidRDefault="00000000" w:rsidRPr="00000000" w14:paraId="0000002D">
      <w:pPr>
        <w:spacing w:after="240" w:lineRule="auto"/>
        <w:rPr>
          <w:sz w:val="24"/>
          <w:szCs w:val="24"/>
        </w:rPr>
      </w:pPr>
      <w:r w:rsidDel="00000000" w:rsidR="00000000" w:rsidRPr="00000000">
        <w:rPr>
          <w:i w:val="1"/>
          <w:sz w:val="24"/>
          <w:szCs w:val="24"/>
          <w:rtl w:val="0"/>
        </w:rPr>
        <w:t xml:space="preserve">We could host an online scavenger hunt with a reward of a discount on any mystery books for those who complete it. We could run a sale on all mystery books. We can also invite popular mystery book authors to participate in book talks at our bookstore.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