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xlsx" ContentType="application/vnd.openxmlformats-officedocument.spreadsheetml.sheet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hint="eastAsia"/>
        </w:rPr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  <w:r>
        <w:drawing>
          <wp:inline distT="0" distB="0" distL="0" distR="0">
            <wp:extent cx="1619885" cy="1619885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  <w:rPr>
          <w:sz w:val="44"/>
          <w:szCs w:val="44"/>
        </w:rPr>
      </w:pPr>
      <w:r>
        <w:rPr>
          <w:sz w:val="44"/>
          <w:szCs w:val="44"/>
        </w:rPr>
        <w:t>Yuki Network Token</w:t>
      </w:r>
    </w:p>
    <w:p>
      <w:pPr>
        <w:jc w:val="center"/>
        <w:rPr>
          <w:rFonts w:hint="eastAsia" w:eastAsia="Microsoft YaHei UI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hitepaper Version 1.</w:t>
      </w:r>
      <w:r>
        <w:rPr>
          <w:rFonts w:hint="eastAsia"/>
          <w:sz w:val="28"/>
          <w:szCs w:val="28"/>
          <w:lang w:val="en-US" w:eastAsia="zh-CN"/>
        </w:rPr>
        <w:t>2</w:t>
      </w: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sdt>
      <w:sdtPr>
        <w:rPr>
          <w:rFonts w:cstheme="minorBidi"/>
          <w:caps w:val="0"/>
          <w:color w:val="auto"/>
          <w:sz w:val="22"/>
          <w:szCs w:val="22"/>
          <w:lang w:val="zh-CN"/>
        </w:rPr>
        <w:id w:val="-278031576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aps w:val="0"/>
          <w:color w:val="auto"/>
          <w:sz w:val="22"/>
          <w:szCs w:val="22"/>
          <w:lang w:val="zh-CN"/>
        </w:rPr>
      </w:sdtEndPr>
      <w:sdtContent>
        <w:p>
          <w:pPr>
            <w:pStyle w:val="19"/>
          </w:pPr>
          <w:r>
            <w:rPr>
              <w:rFonts w:hint="eastAsia"/>
            </w:rPr>
            <w:t>C</w:t>
          </w:r>
          <w:r>
            <w:t>ONTENTS</w:t>
          </w:r>
        </w:p>
        <w:p>
          <w:pPr>
            <w:pStyle w:val="8"/>
            <w:tabs>
              <w:tab w:val="right" w:leader="dot" w:pos="9026"/>
              <w:tab w:val="clear" w:pos="9360"/>
            </w:tabs>
          </w:pPr>
          <w:bookmarkStart w:id="14" w:name="_GoBack"/>
          <w:bookmarkEnd w:id="1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_Toc17391 </w:instrText>
          </w:r>
          <w:r>
            <w:fldChar w:fldCharType="separate"/>
          </w:r>
          <w:r>
            <w:t>Introduction</w:t>
          </w:r>
          <w:r>
            <w:tab/>
          </w:r>
          <w:r>
            <w:fldChar w:fldCharType="begin"/>
          </w:r>
          <w:r>
            <w:instrText xml:space="preserve"> PAGEREF _Toc17391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26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_Toc17840 </w:instrText>
          </w:r>
          <w:r>
            <w:rPr>
              <w:bCs/>
              <w:lang w:val="zh-CN"/>
            </w:rPr>
            <w:fldChar w:fldCharType="separate"/>
          </w:r>
          <w:r>
            <w:t>Token Information</w:t>
          </w:r>
          <w:r>
            <w:tab/>
          </w:r>
          <w:r>
            <w:fldChar w:fldCharType="begin"/>
          </w:r>
          <w:r>
            <w:instrText xml:space="preserve"> PAGEREF _Toc17840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26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_Toc7039 </w:instrText>
          </w:r>
          <w:r>
            <w:rPr>
              <w:bCs/>
              <w:lang w:val="zh-CN"/>
            </w:rPr>
            <w:fldChar w:fldCharType="separate"/>
          </w:r>
          <w:r>
            <w:t>B</w:t>
          </w:r>
          <w:r>
            <w:rPr>
              <w:rFonts w:hint="eastAsia"/>
              <w:lang w:val="en-US" w:eastAsia="zh-CN"/>
            </w:rPr>
            <w:t>NB</w:t>
          </w:r>
          <w:r>
            <w:t xml:space="preserve"> Smart Chain</w:t>
          </w:r>
          <w:r>
            <w:tab/>
          </w:r>
          <w:r>
            <w:fldChar w:fldCharType="begin"/>
          </w:r>
          <w:r>
            <w:instrText xml:space="preserve"> PAGEREF _Toc7039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26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_Toc27401 </w:instrText>
          </w:r>
          <w:r>
            <w:rPr>
              <w:bCs/>
              <w:lang w:val="zh-CN"/>
            </w:rPr>
            <w:fldChar w:fldCharType="separate"/>
          </w:r>
          <w:r>
            <w:t>Ethereum Chain</w:t>
          </w:r>
          <w:r>
            <w:tab/>
          </w:r>
          <w:r>
            <w:fldChar w:fldCharType="begin"/>
          </w:r>
          <w:r>
            <w:instrText xml:space="preserve"> PAGEREF _Toc27401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026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E</w:t>
          </w:r>
          <w:r>
            <w:t>comony</w:t>
          </w:r>
          <w:r>
            <w:tab/>
          </w:r>
          <w:r>
            <w:fldChar w:fldCharType="begin"/>
          </w:r>
          <w:r>
            <w:instrText xml:space="preserve"> PAGEREF _Toc8949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26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_Toc31558 </w:instrText>
          </w:r>
          <w:r>
            <w:rPr>
              <w:bCs/>
              <w:lang w:val="zh-CN"/>
            </w:rPr>
            <w:fldChar w:fldCharType="separate"/>
          </w:r>
          <w:r>
            <w:t>All the chains for initialization</w:t>
          </w:r>
          <w:r>
            <w:tab/>
          </w:r>
          <w:r>
            <w:fldChar w:fldCharType="begin"/>
          </w:r>
          <w:r>
            <w:instrText xml:space="preserve"> PAGEREF _Toc31558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26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B</w:t>
          </w:r>
          <w:r>
            <w:t>urn Policy</w:t>
          </w:r>
          <w:r>
            <w:tab/>
          </w:r>
          <w:r>
            <w:fldChar w:fldCharType="begin"/>
          </w:r>
          <w:r>
            <w:instrText xml:space="preserve"> PAGEREF _Toc22276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26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M</w:t>
          </w:r>
          <w:r>
            <w:t>int Policy</w:t>
          </w:r>
          <w:r>
            <w:tab/>
          </w:r>
          <w:r>
            <w:fldChar w:fldCharType="begin"/>
          </w:r>
          <w:r>
            <w:instrText xml:space="preserve"> PAGEREF _Toc9955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26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L</w:t>
          </w:r>
          <w:r>
            <w:t>iquid Pool Policy</w:t>
          </w:r>
          <w:r>
            <w:tab/>
          </w:r>
          <w:r>
            <w:fldChar w:fldCharType="begin"/>
          </w:r>
          <w:r>
            <w:instrText xml:space="preserve"> PAGEREF _Toc6765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26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A</w:t>
          </w:r>
          <w:r>
            <w:t>nnounce Policy</w:t>
          </w:r>
          <w:r>
            <w:tab/>
          </w:r>
          <w:r>
            <w:fldChar w:fldCharType="begin"/>
          </w:r>
          <w:r>
            <w:instrText xml:space="preserve"> PAGEREF _Toc12554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026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IDO</w:t>
          </w:r>
          <w:r>
            <w:t xml:space="preserve"> and ICO Policy (B</w:t>
          </w:r>
          <w:r>
            <w:rPr>
              <w:rFonts w:hint="eastAsia"/>
              <w:lang w:val="en-US" w:eastAsia="zh-CN"/>
            </w:rPr>
            <w:t>NB</w:t>
          </w:r>
          <w:r>
            <w:t xml:space="preserve"> Smart Chain Only)</w:t>
          </w:r>
          <w:r>
            <w:tab/>
          </w:r>
          <w:r>
            <w:fldChar w:fldCharType="begin"/>
          </w:r>
          <w:r>
            <w:instrText xml:space="preserve"> PAGEREF _Toc2419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26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</w:t>
          </w:r>
          <w:r>
            <w:t>rivate IDO</w:t>
          </w:r>
          <w:r>
            <w:tab/>
          </w:r>
          <w:r>
            <w:fldChar w:fldCharType="begin"/>
          </w:r>
          <w:r>
            <w:instrText xml:space="preserve"> PAGEREF _Toc7086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26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</w:t>
          </w:r>
          <w:r>
            <w:t>ublic ICO</w:t>
          </w:r>
          <w:r>
            <w:tab/>
          </w:r>
          <w:r>
            <w:fldChar w:fldCharType="begin"/>
          </w:r>
          <w:r>
            <w:instrText xml:space="preserve"> PAGEREF _Toc526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9026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</w:t>
          </w:r>
          <w:r>
            <w:t>ublic Presale</w:t>
          </w:r>
          <w:r>
            <w:tab/>
          </w:r>
          <w:r>
            <w:fldChar w:fldCharType="begin"/>
          </w:r>
          <w:r>
            <w:instrText xml:space="preserve"> PAGEREF _Toc26987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>
      <w:pPr>
        <w:sectPr>
          <w:footerReference r:id="rId5" w:type="default"/>
          <w:pgSz w:w="11906" w:h="16838"/>
          <w:pgMar w:top="1440" w:right="1440" w:bottom="1440" w:left="1440" w:header="720" w:footer="227" w:gutter="0"/>
          <w:cols w:space="720" w:num="1"/>
          <w:docGrid w:linePitch="360" w:charSpace="0"/>
        </w:sectPr>
      </w:pPr>
    </w:p>
    <w:p/>
    <w:p>
      <w:pPr>
        <w:pStyle w:val="27"/>
        <w:rPr>
          <w:rStyle w:val="28"/>
        </w:rPr>
      </w:pPr>
      <w:r>
        <w:rPr>
          <w:lang w:val="zh-CN" w:bidi="zh-CN"/>
        </w:rPr>
        <w:drawing>
          <wp:inline distT="0" distB="0" distL="0" distR="0">
            <wp:extent cx="5838190" cy="2919095"/>
            <wp:effectExtent l="0" t="0" r="0" b="0"/>
            <wp:docPr id="627437406" name="图片 627437406" descr="笔记本电脑、笔记本、杯子、笔和植物排列在蓝色台面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37406" name="图片 627437406" descr="笔记本电脑、笔记本、杯子、笔和植物排列在蓝色台面上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291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0" w:name="_Toc17391"/>
      <w:r>
        <w:t>Introduction</w:t>
      </w:r>
      <w:bookmarkEnd w:id="0"/>
    </w:p>
    <w:p>
      <w:pPr>
        <w:ind w:firstLine="220" w:firstLineChars="100"/>
        <w:rPr>
          <w:lang w:bidi="zh-CN"/>
        </w:rPr>
      </w:pPr>
      <w:r>
        <w:rPr>
          <w:lang w:bidi="zh-CN"/>
        </w:rPr>
        <w:t xml:space="preserve">Yuki Network Token is a cross-chain EVM-compatible token which is used for Yuki Network Ecosystem. </w:t>
      </w:r>
    </w:p>
    <w:p>
      <w:pPr>
        <w:ind w:firstLine="220" w:firstLineChars="100"/>
        <w:rPr>
          <w:lang w:bidi="zh-CN"/>
        </w:rPr>
      </w:pPr>
      <w:r>
        <w:rPr>
          <w:rFonts w:hint="eastAsia"/>
          <w:lang w:bidi="zh-CN"/>
        </w:rPr>
        <w:t>Y</w:t>
      </w:r>
      <w:r>
        <w:rPr>
          <w:lang w:bidi="zh-CN"/>
        </w:rPr>
        <w:t xml:space="preserve">uki Network Ecosystem includes a launchpad for </w:t>
      </w:r>
      <w:r>
        <w:rPr>
          <w:rFonts w:hint="eastAsia"/>
          <w:lang w:val="en-US" w:bidi="zh-CN"/>
        </w:rPr>
        <w:t xml:space="preserve">DeFi </w:t>
      </w:r>
      <w:r>
        <w:rPr>
          <w:lang w:bidi="zh-CN"/>
        </w:rPr>
        <w:t>projects, a swap for token trading (DEX) and a cross-chain bridge service for transfer tokens with chains.</w:t>
      </w:r>
    </w:p>
    <w:p>
      <w:pPr>
        <w:ind w:firstLine="220" w:firstLineChars="100"/>
      </w:pPr>
    </w:p>
    <w:p>
      <w:pPr>
        <w:pStyle w:val="2"/>
      </w:pPr>
      <w:bookmarkStart w:id="1" w:name="_Toc17840"/>
      <w:r>
        <w:t>Token Information</w:t>
      </w:r>
      <w:bookmarkEnd w:id="1"/>
    </w:p>
    <w:p>
      <w:pPr>
        <w:pStyle w:val="3"/>
      </w:pPr>
      <w:bookmarkStart w:id="2" w:name="_Toc7039"/>
      <w:r>
        <w:t>B</w:t>
      </w:r>
      <w:r>
        <w:rPr>
          <w:rFonts w:hint="eastAsia"/>
          <w:lang w:val="en-US" w:eastAsia="zh-CN"/>
        </w:rPr>
        <w:t>NB</w:t>
      </w:r>
      <w:r>
        <w:t xml:space="preserve"> Smart Chain</w:t>
      </w:r>
      <w:bookmarkEnd w:id="2"/>
    </w:p>
    <w:p/>
    <w:p>
      <w:r>
        <w:t>Token Name: Yuki Network Token</w:t>
      </w:r>
    </w:p>
    <w:p>
      <w:r>
        <w:t>Token Symbol: YUKI</w:t>
      </w:r>
    </w:p>
    <w:p>
      <w:r>
        <w:t>Decimals: 3</w:t>
      </w:r>
    </w:p>
    <w:p>
      <w:r>
        <w:t>Initial Supply: 100,000</w:t>
      </w:r>
    </w:p>
    <w:p>
      <w:r>
        <w:t>Maximum Supply: 1,000,000</w:t>
      </w:r>
    </w:p>
    <w:p/>
    <w:p>
      <w:pPr>
        <w:pStyle w:val="3"/>
        <w:rPr>
          <w:sz w:val="28"/>
        </w:rPr>
      </w:pPr>
      <w:bookmarkStart w:id="3" w:name="_Toc27401"/>
      <w:r>
        <w:t>Ethereum Chain</w:t>
      </w:r>
      <w:bookmarkEnd w:id="3"/>
    </w:p>
    <w:p/>
    <w:p>
      <w:r>
        <w:t>Token Name: Yuki Network Token</w:t>
      </w:r>
    </w:p>
    <w:p>
      <w:r>
        <w:t>Token Symbol: YUKI</w:t>
      </w:r>
    </w:p>
    <w:p>
      <w:r>
        <w:t>Decimals: 3</w:t>
      </w:r>
    </w:p>
    <w:p>
      <w:r>
        <w:t>Initial Supply: 100,000</w:t>
      </w:r>
    </w:p>
    <w:p>
      <w:r>
        <w:t>Maximum Supply: 1,000,000</w:t>
      </w:r>
    </w:p>
    <w:p/>
    <w:p>
      <w:pPr>
        <w:pStyle w:val="2"/>
      </w:pPr>
      <w:bookmarkStart w:id="4" w:name="_Toc8949"/>
      <w:r>
        <w:rPr>
          <w:rFonts w:hint="eastAsia"/>
        </w:rPr>
        <w:t>E</w:t>
      </w:r>
      <w:r>
        <w:t>comony</w:t>
      </w:r>
      <w:bookmarkEnd w:id="4"/>
    </w:p>
    <w:p>
      <w:pPr>
        <w:pStyle w:val="3"/>
      </w:pPr>
      <w:bookmarkStart w:id="5" w:name="_Toc31558"/>
      <w:r>
        <w:t>All the chains for initialization</w:t>
      </w:r>
      <w:bookmarkEnd w:id="5"/>
    </w:p>
    <w:p/>
    <w:p>
      <w:r>
        <w:rPr>
          <w:rFonts w:hint="eastAsia"/>
        </w:rPr>
        <w:drawing>
          <wp:inline distT="0" distB="0" distL="0" distR="0">
            <wp:extent cx="5400675" cy="5495925"/>
            <wp:effectExtent l="0" t="0" r="9525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3"/>
      </w:pPr>
      <w:bookmarkStart w:id="6" w:name="_Toc22276"/>
      <w:r>
        <w:rPr>
          <w:rFonts w:hint="eastAsia"/>
        </w:rPr>
        <w:t>B</w:t>
      </w:r>
      <w:r>
        <w:t>urn Policy</w:t>
      </w:r>
      <w:bookmarkEnd w:id="6"/>
    </w:p>
    <w:p/>
    <w:p>
      <w:r>
        <w:t>We plan to burn the tokens every 3 months. We will burn spare tokens only which means we won’t burn your holdings.</w:t>
      </w:r>
    </w:p>
    <w:p>
      <w:r>
        <w:rPr>
          <w:rFonts w:hint="eastAsia"/>
        </w:rPr>
        <w:t>T</w:t>
      </w:r>
      <w:r>
        <w:t xml:space="preserve">he burn will be </w:t>
      </w:r>
      <w:r>
        <w:rPr>
          <w:rFonts w:hint="eastAsia"/>
        </w:rPr>
        <w:t>planned</w:t>
      </w:r>
      <w:r>
        <w:t xml:space="preserve"> when supply is over 500,000 YUKI on each chain.</w:t>
      </w:r>
    </w:p>
    <w:p>
      <w:r>
        <w:t>Each burn will burn no more than 10.000% of the supply.</w:t>
      </w:r>
    </w:p>
    <w:p/>
    <w:p>
      <w:pPr>
        <w:pStyle w:val="3"/>
      </w:pPr>
      <w:bookmarkStart w:id="7" w:name="_Toc9955"/>
      <w:r>
        <w:rPr>
          <w:rFonts w:hint="eastAsia"/>
        </w:rPr>
        <w:t>M</w:t>
      </w:r>
      <w:r>
        <w:t>int Policy</w:t>
      </w:r>
      <w:bookmarkEnd w:id="7"/>
    </w:p>
    <w:p>
      <w:r>
        <w:rPr>
          <w:rFonts w:hint="eastAsia"/>
        </w:rPr>
        <w:t>W</w:t>
      </w:r>
      <w:r>
        <w:t>e will mint tokens due to the marketing changes every 3 months.  The tokens will not be added into the liquid pool when tokens are minted.</w:t>
      </w:r>
    </w:p>
    <w:p/>
    <w:p>
      <w:pPr>
        <w:pStyle w:val="3"/>
      </w:pPr>
      <w:bookmarkStart w:id="8" w:name="_Toc6765"/>
      <w:r>
        <w:rPr>
          <w:rFonts w:hint="eastAsia"/>
        </w:rPr>
        <w:t>L</w:t>
      </w:r>
      <w:r>
        <w:t>iquid Pool Policy</w:t>
      </w:r>
      <w:bookmarkEnd w:id="8"/>
    </w:p>
    <w:p>
      <w:r>
        <w:t>We will add tokens into the pool when the price is too low.</w:t>
      </w:r>
    </w:p>
    <w:p>
      <w:r>
        <w:rPr>
          <w:rFonts w:hint="eastAsia"/>
        </w:rPr>
        <w:t>W</w:t>
      </w:r>
      <w:r>
        <w:t>e will pull tokens out of the pool when the price is too high.</w:t>
      </w:r>
    </w:p>
    <w:p>
      <w:r>
        <w:rPr>
          <w:rFonts w:hint="eastAsia"/>
        </w:rPr>
        <w:t>T</w:t>
      </w:r>
      <w:r>
        <w:t xml:space="preserve">he pool changes every 3 months when the change is </w:t>
      </w:r>
      <w:r>
        <w:rPr>
          <w:rFonts w:hint="eastAsia"/>
        </w:rPr>
        <w:t>nece</w:t>
      </w:r>
      <w:r>
        <w:t>ssary.</w:t>
      </w:r>
    </w:p>
    <w:p/>
    <w:p>
      <w:pPr>
        <w:pStyle w:val="3"/>
      </w:pPr>
      <w:bookmarkStart w:id="9" w:name="_Toc12554"/>
      <w:r>
        <w:rPr>
          <w:rFonts w:hint="eastAsia"/>
        </w:rPr>
        <w:t>A</w:t>
      </w:r>
      <w:r>
        <w:t>nnounce Policy</w:t>
      </w:r>
      <w:bookmarkEnd w:id="9"/>
    </w:p>
    <w:p>
      <w:r>
        <w:rPr>
          <w:rFonts w:hint="eastAsia"/>
        </w:rPr>
        <w:t>B</w:t>
      </w:r>
      <w:r>
        <w:t xml:space="preserve">efore the following transaction is proceed, we will publish an announcement on official website, twitter, telegram groups: </w:t>
      </w:r>
    </w:p>
    <w:p>
      <w:pPr>
        <w:pStyle w:val="22"/>
        <w:numPr>
          <w:ilvl w:val="0"/>
          <w:numId w:val="2"/>
        </w:numPr>
      </w:pPr>
      <w:r>
        <w:t>Burn or mint tokens</w:t>
      </w:r>
    </w:p>
    <w:p>
      <w:pPr>
        <w:pStyle w:val="22"/>
        <w:numPr>
          <w:ilvl w:val="0"/>
          <w:numId w:val="2"/>
        </w:numPr>
      </w:pPr>
      <w:r>
        <w:rPr>
          <w:rFonts w:hint="eastAsia"/>
        </w:rPr>
        <w:t>L</w:t>
      </w:r>
      <w:r>
        <w:t>iquid pool changes</w:t>
      </w:r>
    </w:p>
    <w:p>
      <w:pPr>
        <w:pStyle w:val="22"/>
        <w:numPr>
          <w:ilvl w:val="0"/>
          <w:numId w:val="2"/>
        </w:numPr>
      </w:pPr>
      <w:r>
        <w:t>Contracts for Ecosystem published or updated</w:t>
      </w:r>
    </w:p>
    <w:p>
      <w:pPr>
        <w:pStyle w:val="2"/>
      </w:pPr>
      <w:bookmarkStart w:id="10" w:name="_Toc2419"/>
      <w:r>
        <w:rPr>
          <w:rFonts w:hint="eastAsia"/>
        </w:rPr>
        <w:t>IDO</w:t>
      </w:r>
      <w:r>
        <w:t xml:space="preserve"> and ICO Policy (B</w:t>
      </w:r>
      <w:r>
        <w:rPr>
          <w:rFonts w:hint="eastAsia"/>
          <w:lang w:val="en-US" w:eastAsia="zh-CN"/>
        </w:rPr>
        <w:t>NB</w:t>
      </w:r>
      <w:r>
        <w:t xml:space="preserve"> Smart Chain Only)</w:t>
      </w:r>
      <w:bookmarkEnd w:id="10"/>
    </w:p>
    <w:p>
      <w:pPr>
        <w:pStyle w:val="3"/>
      </w:pPr>
      <w:bookmarkStart w:id="11" w:name="_Toc7086"/>
      <w:r>
        <w:rPr>
          <w:rFonts w:hint="eastAsia"/>
        </w:rPr>
        <w:t>P</w:t>
      </w:r>
      <w:r>
        <w:t>rivate IDO</w:t>
      </w:r>
      <w:bookmarkEnd w:id="11"/>
    </w:p>
    <w:p>
      <w:pPr>
        <w:rPr>
          <w:rFonts w:hint="eastAsia"/>
        </w:rPr>
      </w:pPr>
      <w:r>
        <w:rPr>
          <w:rFonts w:hint="eastAsia"/>
        </w:rPr>
        <w:t>E</w:t>
      </w:r>
      <w:r>
        <w:t>ntry Phrase: Organization and Community only</w:t>
      </w:r>
    </w:p>
    <w:p>
      <w:r>
        <w:rPr>
          <w:rFonts w:hint="eastAsia"/>
        </w:rPr>
        <w:t>P</w:t>
      </w:r>
      <w:r>
        <w:t>rice: 0.001 BNB per YUKI</w:t>
      </w:r>
    </w:p>
    <w:p>
      <w:pPr>
        <w:rPr>
          <w:rFonts w:hint="eastAsia"/>
        </w:rPr>
      </w:pPr>
      <w:r>
        <w:rPr>
          <w:rFonts w:hint="eastAsia"/>
        </w:rPr>
        <w:t>M</w:t>
      </w:r>
      <w:r>
        <w:t>inimum Unit: 1 YUKI</w:t>
      </w:r>
    </w:p>
    <w:p>
      <w:r>
        <w:rPr>
          <w:rFonts w:hint="eastAsia"/>
        </w:rPr>
        <w:t>M</w:t>
      </w:r>
      <w:r>
        <w:t>inimum Entry: 1 YUKI per address</w:t>
      </w:r>
    </w:p>
    <w:p>
      <w:r>
        <w:rPr>
          <w:rFonts w:hint="eastAsia"/>
        </w:rPr>
        <w:t>M</w:t>
      </w:r>
      <w:r>
        <w:t xml:space="preserve">aximum Entry: 1000 YUKI </w:t>
      </w:r>
      <w:r>
        <w:rPr>
          <w:rFonts w:hint="eastAsia"/>
        </w:rPr>
        <w:t>per</w:t>
      </w:r>
      <w:r>
        <w:t xml:space="preserve"> address</w:t>
      </w:r>
    </w:p>
    <w:p>
      <w:r>
        <w:rPr>
          <w:rFonts w:hint="eastAsia"/>
        </w:rPr>
        <w:t>E</w:t>
      </w:r>
      <w:r>
        <w:t>ntry Fee: 1% or 0.01 BNB per entry (choose the higher one)</w:t>
      </w:r>
    </w:p>
    <w:p>
      <w:r>
        <w:t>BNB-Back Fee: 10% per entry</w:t>
      </w:r>
    </w:p>
    <w:p>
      <w:r>
        <w:rPr>
          <w:rFonts w:hint="eastAsia"/>
        </w:rPr>
        <w:t>L</w:t>
      </w:r>
      <w:r>
        <w:t>ock Period: 10 Months after liquid pool initialized</w:t>
      </w:r>
    </w:p>
    <w:p>
      <w:r>
        <w:rPr>
          <w:rFonts w:hint="eastAsia"/>
        </w:rPr>
        <w:t>R</w:t>
      </w:r>
      <w:r>
        <w:t>elease Period: 10% for each month</w:t>
      </w:r>
    </w:p>
    <w:p/>
    <w:p>
      <w:pPr>
        <w:pStyle w:val="3"/>
      </w:pPr>
      <w:bookmarkStart w:id="12" w:name="_Toc526"/>
      <w:r>
        <w:rPr>
          <w:rFonts w:hint="eastAsia"/>
        </w:rPr>
        <w:t>P</w:t>
      </w:r>
      <w:r>
        <w:t>ublic ICO</w:t>
      </w:r>
      <w:bookmarkEnd w:id="12"/>
    </w:p>
    <w:p>
      <w:pPr>
        <w:rPr>
          <w:rFonts w:hint="eastAsia"/>
        </w:rPr>
      </w:pPr>
      <w:r>
        <w:rPr>
          <w:rFonts w:hint="eastAsia"/>
        </w:rPr>
        <w:t>E</w:t>
      </w:r>
      <w:r>
        <w:t>ntry Phrase: Everyone</w:t>
      </w:r>
    </w:p>
    <w:p>
      <w:r>
        <w:rPr>
          <w:rFonts w:hint="eastAsia"/>
        </w:rPr>
        <w:t>P</w:t>
      </w:r>
      <w:r>
        <w:t>rice: 0.001 BNB per YUKI</w:t>
      </w:r>
    </w:p>
    <w:p>
      <w:pPr>
        <w:rPr>
          <w:rFonts w:hint="eastAsia"/>
        </w:rPr>
      </w:pPr>
      <w:r>
        <w:rPr>
          <w:rFonts w:hint="eastAsia"/>
        </w:rPr>
        <w:t>M</w:t>
      </w:r>
      <w:r>
        <w:t>inimum Unit: 10 YUKI</w:t>
      </w:r>
    </w:p>
    <w:p>
      <w:r>
        <w:rPr>
          <w:rFonts w:hint="eastAsia"/>
        </w:rPr>
        <w:t>M</w:t>
      </w:r>
      <w:r>
        <w:t>inimum Entry: 1 YUKI per address</w:t>
      </w:r>
    </w:p>
    <w:p>
      <w:r>
        <w:rPr>
          <w:rFonts w:hint="eastAsia"/>
        </w:rPr>
        <w:t>M</w:t>
      </w:r>
      <w:r>
        <w:t xml:space="preserve">aximum Entry: 5000 YUKI </w:t>
      </w:r>
      <w:r>
        <w:rPr>
          <w:rFonts w:hint="eastAsia"/>
        </w:rPr>
        <w:t>per</w:t>
      </w:r>
      <w:r>
        <w:t xml:space="preserve"> address</w:t>
      </w:r>
    </w:p>
    <w:p>
      <w:r>
        <w:rPr>
          <w:rFonts w:hint="eastAsia"/>
        </w:rPr>
        <w:t>E</w:t>
      </w:r>
      <w:r>
        <w:t>ntry Fee: 1.5% or 0.015 BNB per entry (choose the higher one)</w:t>
      </w:r>
    </w:p>
    <w:p>
      <w:r>
        <w:t>BNB-Back Fee: 20% per entry</w:t>
      </w:r>
    </w:p>
    <w:p>
      <w:r>
        <w:rPr>
          <w:rFonts w:hint="eastAsia"/>
        </w:rPr>
        <w:t>L</w:t>
      </w:r>
      <w:r>
        <w:t>ock Period: 5 Months after liquid pool initialized</w:t>
      </w:r>
    </w:p>
    <w:p>
      <w:r>
        <w:rPr>
          <w:rFonts w:hint="eastAsia"/>
        </w:rPr>
        <w:t>R</w:t>
      </w:r>
      <w:r>
        <w:t>elease Period: 20% for each month</w:t>
      </w:r>
    </w:p>
    <w:p/>
    <w:p>
      <w:pPr>
        <w:pStyle w:val="3"/>
      </w:pPr>
      <w:bookmarkStart w:id="13" w:name="_Toc26987"/>
      <w:r>
        <w:rPr>
          <w:rFonts w:hint="eastAsia"/>
        </w:rPr>
        <w:t>P</w:t>
      </w:r>
      <w:r>
        <w:t>ublic Presale</w:t>
      </w:r>
      <w:bookmarkEnd w:id="13"/>
    </w:p>
    <w:p>
      <w:pPr>
        <w:rPr>
          <w:rFonts w:hint="eastAsia"/>
        </w:rPr>
      </w:pPr>
      <w:r>
        <w:rPr>
          <w:rFonts w:hint="eastAsia"/>
        </w:rPr>
        <w:t>E</w:t>
      </w:r>
      <w:r>
        <w:t>ntry Phrase: Everyone</w:t>
      </w:r>
    </w:p>
    <w:p>
      <w:pPr>
        <w:rPr>
          <w:rFonts w:hint="eastAsia"/>
        </w:rPr>
      </w:pPr>
      <w:r>
        <w:rPr>
          <w:rFonts w:hint="eastAsia"/>
        </w:rPr>
        <w:t>P</w:t>
      </w:r>
      <w:r>
        <w:t>rice: 0.001 BNB per YUKI</w:t>
      </w:r>
    </w:p>
    <w:p>
      <w:r>
        <w:t>Minimum Unit: 1 YUKI</w:t>
      </w:r>
    </w:p>
    <w:p>
      <w:r>
        <w:rPr>
          <w:rFonts w:hint="eastAsia"/>
        </w:rPr>
        <w:t>M</w:t>
      </w:r>
      <w:r>
        <w:t>inimum Entry: 1 YUKI per address</w:t>
      </w:r>
    </w:p>
    <w:p>
      <w:r>
        <w:rPr>
          <w:rFonts w:hint="eastAsia"/>
        </w:rPr>
        <w:t>M</w:t>
      </w:r>
      <w:r>
        <w:t xml:space="preserve">aximum Entry: 1000 YUKI </w:t>
      </w:r>
      <w:r>
        <w:rPr>
          <w:rFonts w:hint="eastAsia"/>
        </w:rPr>
        <w:t>per</w:t>
      </w:r>
      <w:r>
        <w:t xml:space="preserve"> address</w:t>
      </w:r>
    </w:p>
    <w:p>
      <w:r>
        <w:rPr>
          <w:rFonts w:hint="eastAsia"/>
        </w:rPr>
        <w:t>E</w:t>
      </w:r>
      <w:r>
        <w:t>ntry Fee: None</w:t>
      </w:r>
    </w:p>
    <w:p>
      <w:r>
        <w:t xml:space="preserve">BNB-Back Fee: 20% per entry </w:t>
      </w:r>
    </w:p>
    <w:p>
      <w:r>
        <w:t>(P</w:t>
      </w:r>
      <w:r>
        <w:rPr>
          <w:rFonts w:hint="eastAsia"/>
        </w:rPr>
        <w:t>resale</w:t>
      </w:r>
      <w:r>
        <w:t xml:space="preserve"> Platform charges when you click the “Emergency Withdraw” Button)</w:t>
      </w:r>
    </w:p>
    <w:p>
      <w:r>
        <w:rPr>
          <w:rFonts w:hint="eastAsia"/>
        </w:rPr>
        <w:t>L</w:t>
      </w:r>
      <w:r>
        <w:t>ock Period: 10 seconds after liquid pool initialized</w:t>
      </w:r>
    </w:p>
    <w:p>
      <w:r>
        <w:rPr>
          <w:rFonts w:hint="eastAsia"/>
        </w:rPr>
        <w:t>R</w:t>
      </w:r>
      <w:r>
        <w:t>elease Period: 100% when liquid pool initialized</w:t>
      </w:r>
    </w:p>
    <w:p>
      <w:r>
        <w:rPr>
          <w:rFonts w:hint="eastAsia"/>
        </w:rPr>
        <w:t>(</w:t>
      </w:r>
      <w:r>
        <w:t>Click “Claim Token” to get all your tokens from presale platform)</w:t>
      </w:r>
    </w:p>
    <w:p/>
    <w:p>
      <w:pPr>
        <w:rPr>
          <w:rFonts w:hint="eastAsia"/>
        </w:rPr>
      </w:pPr>
    </w:p>
    <w:sectPr>
      <w:pgSz w:w="11906" w:h="16838"/>
      <w:pgMar w:top="1440" w:right="1440" w:bottom="1440" w:left="1440" w:header="720" w:footer="22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13086428"/>
      <w:docPartObj>
        <w:docPartGallery w:val="AutoText"/>
      </w:docPartObj>
    </w:sdtPr>
    <w:sdtContent>
      <w:p>
        <w:pPr>
          <w:pStyle w:val="10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>
          <w:rPr>
            <w:lang w:val="zh-CN" w:bidi="zh-CN"/>
          </w:rPr>
          <w:t>2</w:t>
        </w:r>
        <w:r>
          <w:rPr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10AB1C18"/>
    <w:multiLevelType w:val="multilevel"/>
    <w:tmpl w:val="10AB1C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removePersonalInformation/>
  <w:bordersDoNotSurroundHeader w:val="1"/>
  <w:bordersDoNotSurroundFooter w:val="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A3"/>
    <w:rsid w:val="00020FC9"/>
    <w:rsid w:val="000411DF"/>
    <w:rsid w:val="000502E7"/>
    <w:rsid w:val="0008174B"/>
    <w:rsid w:val="000B5E2F"/>
    <w:rsid w:val="000C1A28"/>
    <w:rsid w:val="00136DDD"/>
    <w:rsid w:val="0015143E"/>
    <w:rsid w:val="001624D6"/>
    <w:rsid w:val="001624FF"/>
    <w:rsid w:val="00165112"/>
    <w:rsid w:val="0017102A"/>
    <w:rsid w:val="00174D22"/>
    <w:rsid w:val="00184A71"/>
    <w:rsid w:val="0019191C"/>
    <w:rsid w:val="001A0417"/>
    <w:rsid w:val="001A70F2"/>
    <w:rsid w:val="001B6E4C"/>
    <w:rsid w:val="001C699E"/>
    <w:rsid w:val="0022046C"/>
    <w:rsid w:val="002437EF"/>
    <w:rsid w:val="002974C8"/>
    <w:rsid w:val="002B5D98"/>
    <w:rsid w:val="002C5772"/>
    <w:rsid w:val="002D0A67"/>
    <w:rsid w:val="003161E7"/>
    <w:rsid w:val="003412C7"/>
    <w:rsid w:val="0035112D"/>
    <w:rsid w:val="00362A08"/>
    <w:rsid w:val="00375A26"/>
    <w:rsid w:val="00385D4F"/>
    <w:rsid w:val="003A563E"/>
    <w:rsid w:val="003B3247"/>
    <w:rsid w:val="003E5C75"/>
    <w:rsid w:val="00410E27"/>
    <w:rsid w:val="00416074"/>
    <w:rsid w:val="00422963"/>
    <w:rsid w:val="00441D66"/>
    <w:rsid w:val="00444828"/>
    <w:rsid w:val="00451943"/>
    <w:rsid w:val="004861B6"/>
    <w:rsid w:val="00497899"/>
    <w:rsid w:val="004E1DD5"/>
    <w:rsid w:val="004F392D"/>
    <w:rsid w:val="00500DAE"/>
    <w:rsid w:val="0054254B"/>
    <w:rsid w:val="00542F7A"/>
    <w:rsid w:val="00576B76"/>
    <w:rsid w:val="00586D8C"/>
    <w:rsid w:val="005E2F7C"/>
    <w:rsid w:val="006512AE"/>
    <w:rsid w:val="006778E3"/>
    <w:rsid w:val="006B6867"/>
    <w:rsid w:val="006C430C"/>
    <w:rsid w:val="006D3FD3"/>
    <w:rsid w:val="006E7326"/>
    <w:rsid w:val="006F5750"/>
    <w:rsid w:val="00706D60"/>
    <w:rsid w:val="00710767"/>
    <w:rsid w:val="00724538"/>
    <w:rsid w:val="007331D7"/>
    <w:rsid w:val="0073372F"/>
    <w:rsid w:val="00733E78"/>
    <w:rsid w:val="007B07DF"/>
    <w:rsid w:val="007E363C"/>
    <w:rsid w:val="00823C92"/>
    <w:rsid w:val="008327CF"/>
    <w:rsid w:val="008350BE"/>
    <w:rsid w:val="008466EB"/>
    <w:rsid w:val="00856629"/>
    <w:rsid w:val="00873804"/>
    <w:rsid w:val="00875493"/>
    <w:rsid w:val="008B24F4"/>
    <w:rsid w:val="008B678D"/>
    <w:rsid w:val="008E4CD9"/>
    <w:rsid w:val="008E68A6"/>
    <w:rsid w:val="00922351"/>
    <w:rsid w:val="00935132"/>
    <w:rsid w:val="0096777A"/>
    <w:rsid w:val="0097024E"/>
    <w:rsid w:val="00974552"/>
    <w:rsid w:val="009A1387"/>
    <w:rsid w:val="009B24E6"/>
    <w:rsid w:val="009B658F"/>
    <w:rsid w:val="009C36C5"/>
    <w:rsid w:val="00A11154"/>
    <w:rsid w:val="00A518CA"/>
    <w:rsid w:val="00A56FC4"/>
    <w:rsid w:val="00B01BDC"/>
    <w:rsid w:val="00B71BC0"/>
    <w:rsid w:val="00B73C61"/>
    <w:rsid w:val="00B75F2C"/>
    <w:rsid w:val="00B8244B"/>
    <w:rsid w:val="00B9702E"/>
    <w:rsid w:val="00BA4112"/>
    <w:rsid w:val="00BE71B2"/>
    <w:rsid w:val="00C270AC"/>
    <w:rsid w:val="00C47447"/>
    <w:rsid w:val="00C53C13"/>
    <w:rsid w:val="00C6701C"/>
    <w:rsid w:val="00C7287A"/>
    <w:rsid w:val="00C82CDF"/>
    <w:rsid w:val="00C85251"/>
    <w:rsid w:val="00CA722F"/>
    <w:rsid w:val="00CB31CF"/>
    <w:rsid w:val="00CC691B"/>
    <w:rsid w:val="00CF4053"/>
    <w:rsid w:val="00D12C8A"/>
    <w:rsid w:val="00D15587"/>
    <w:rsid w:val="00D25B00"/>
    <w:rsid w:val="00D26120"/>
    <w:rsid w:val="00D63AFC"/>
    <w:rsid w:val="00D6723A"/>
    <w:rsid w:val="00D923C6"/>
    <w:rsid w:val="00D92464"/>
    <w:rsid w:val="00DA25BD"/>
    <w:rsid w:val="00DA6894"/>
    <w:rsid w:val="00DC487D"/>
    <w:rsid w:val="00E235E0"/>
    <w:rsid w:val="00E271A3"/>
    <w:rsid w:val="00E4321D"/>
    <w:rsid w:val="00E541C4"/>
    <w:rsid w:val="00E55C29"/>
    <w:rsid w:val="00E653C0"/>
    <w:rsid w:val="00E8374D"/>
    <w:rsid w:val="00E930ED"/>
    <w:rsid w:val="00E96235"/>
    <w:rsid w:val="00EB318B"/>
    <w:rsid w:val="00EC4394"/>
    <w:rsid w:val="00F01492"/>
    <w:rsid w:val="00F421C1"/>
    <w:rsid w:val="00F43844"/>
    <w:rsid w:val="00F5245D"/>
    <w:rsid w:val="00F8576E"/>
    <w:rsid w:val="00F96C55"/>
    <w:rsid w:val="00FD6CEF"/>
    <w:rsid w:val="00FE51EE"/>
    <w:rsid w:val="00FF2ADF"/>
    <w:rsid w:val="34E57665"/>
    <w:rsid w:val="481D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name="Strong"/>
    <w:lsdException w:qFormat="1"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Microsoft YaHei UI" w:hAnsi="Microsoft YaHei UI" w:eastAsia="Microsoft YaHei UI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360"/>
      <w:outlineLvl w:val="0"/>
    </w:pPr>
    <w:rPr>
      <w:rFonts w:cs="Segoe UI"/>
      <w:caps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spacing w:before="40" w:after="0"/>
      <w:outlineLvl w:val="1"/>
    </w:pPr>
    <w:rPr>
      <w:rFonts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rFonts w:ascii="Microsoft YaHei UI" w:hAnsi="Microsoft YaHei UI" w:eastAsia="Microsoft YaHei UI"/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">
    <w:name w:val="toc 1"/>
    <w:basedOn w:val="1"/>
    <w:next w:val="1"/>
    <w:uiPriority w:val="39"/>
    <w:pPr>
      <w:tabs>
        <w:tab w:val="right" w:leader="dot" w:pos="9360"/>
      </w:tabs>
      <w:spacing w:after="100"/>
    </w:pPr>
  </w:style>
  <w:style w:type="paragraph" w:styleId="9">
    <w:name w:val="Title"/>
    <w:basedOn w:val="1"/>
    <w:next w:val="1"/>
    <w:link w:val="26"/>
    <w:uiPriority w:val="10"/>
    <w:pPr>
      <w:spacing w:after="440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footer"/>
    <w:basedOn w:val="1"/>
    <w:link w:val="24"/>
    <w:unhideWhenUsed/>
    <w:uiPriority w:val="99"/>
    <w:pPr>
      <w:spacing w:after="0" w:line="240" w:lineRule="auto"/>
      <w:ind w:right="680"/>
      <w:jc w:val="right"/>
    </w:pPr>
  </w:style>
  <w:style w:type="paragraph" w:styleId="11">
    <w:name w:val="List Bullet"/>
    <w:basedOn w:val="1"/>
    <w:uiPriority w:val="99"/>
    <w:pPr>
      <w:numPr>
        <w:ilvl w:val="0"/>
        <w:numId w:val="1"/>
      </w:numPr>
      <w:contextualSpacing/>
    </w:pPr>
  </w:style>
  <w:style w:type="paragraph" w:styleId="12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3">
    <w:name w:val="header"/>
    <w:basedOn w:val="1"/>
    <w:link w:val="23"/>
    <w:semiHidden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Subtitle"/>
    <w:basedOn w:val="1"/>
    <w:next w:val="1"/>
    <w:link w:val="25"/>
    <w:qFormat/>
    <w:uiPriority w:val="11"/>
    <w:pPr>
      <w:jc w:val="center"/>
    </w:pPr>
  </w:style>
  <w:style w:type="paragraph" w:styleId="15">
    <w:name w:val="toc 2"/>
    <w:basedOn w:val="1"/>
    <w:next w:val="1"/>
    <w:uiPriority w:val="39"/>
    <w:pPr>
      <w:tabs>
        <w:tab w:val="right" w:leader="dot" w:pos="9360"/>
      </w:tabs>
      <w:spacing w:after="100"/>
      <w:ind w:left="216"/>
    </w:pPr>
  </w:style>
  <w:style w:type="table" w:styleId="1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Placeholder Text"/>
    <w:basedOn w:val="4"/>
    <w:semiHidden/>
    <w:uiPriority w:val="99"/>
    <w:rPr>
      <w:color w:val="808080"/>
    </w:rPr>
  </w:style>
  <w:style w:type="character" w:customStyle="1" w:styleId="18">
    <w:name w:val="标题 1 字符"/>
    <w:basedOn w:val="4"/>
    <w:link w:val="2"/>
    <w:uiPriority w:val="9"/>
    <w:rPr>
      <w:rFonts w:ascii="Microsoft YaHei UI" w:hAnsi="Microsoft YaHei UI" w:eastAsia="Microsoft YaHei UI" w:cs="Segoe UI"/>
      <w:caps/>
      <w:color w:val="2F5597" w:themeColor="accent1" w:themeShade="BF"/>
      <w:sz w:val="40"/>
      <w:szCs w:val="40"/>
    </w:rPr>
  </w:style>
  <w:style w:type="paragraph" w:customStyle="1" w:styleId="19">
    <w:name w:val="TOC Heading"/>
    <w:basedOn w:val="2"/>
    <w:next w:val="1"/>
    <w:unhideWhenUsed/>
    <w:qFormat/>
    <w:uiPriority w:val="39"/>
    <w:pPr>
      <w:jc w:val="center"/>
      <w:outlineLvl w:val="9"/>
    </w:pPr>
  </w:style>
  <w:style w:type="character" w:customStyle="1" w:styleId="20">
    <w:name w:val="批注框文本 字符"/>
    <w:basedOn w:val="4"/>
    <w:link w:val="12"/>
    <w:semiHidden/>
    <w:uiPriority w:val="99"/>
    <w:rPr>
      <w:rFonts w:ascii="Segoe UI" w:hAnsi="Segoe UI" w:cs="Segoe UI"/>
      <w:sz w:val="18"/>
      <w:szCs w:val="18"/>
    </w:rPr>
  </w:style>
  <w:style w:type="character" w:customStyle="1" w:styleId="21">
    <w:name w:val="标题 2 字符"/>
    <w:basedOn w:val="4"/>
    <w:link w:val="3"/>
    <w:uiPriority w:val="9"/>
    <w:rPr>
      <w:rFonts w:ascii="Microsoft YaHei UI" w:hAnsi="Microsoft YaHei UI" w:eastAsia="Microsoft YaHei UI" w:cstheme="majorBidi"/>
      <w:color w:val="2F5597" w:themeColor="accent1" w:themeShade="BF"/>
      <w:sz w:val="26"/>
      <w:szCs w:val="26"/>
    </w:rPr>
  </w:style>
  <w:style w:type="paragraph" w:styleId="22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23">
    <w:name w:val="页眉 字符"/>
    <w:basedOn w:val="4"/>
    <w:link w:val="13"/>
    <w:semiHidden/>
    <w:uiPriority w:val="99"/>
  </w:style>
  <w:style w:type="character" w:customStyle="1" w:styleId="24">
    <w:name w:val="页脚 字符"/>
    <w:basedOn w:val="4"/>
    <w:link w:val="10"/>
    <w:uiPriority w:val="99"/>
    <w:rPr>
      <w:rFonts w:ascii="Microsoft YaHei UI" w:hAnsi="Microsoft YaHei UI" w:eastAsia="Microsoft YaHei UI"/>
    </w:rPr>
  </w:style>
  <w:style w:type="character" w:customStyle="1" w:styleId="25">
    <w:name w:val="副标题 字符"/>
    <w:basedOn w:val="4"/>
    <w:link w:val="14"/>
    <w:uiPriority w:val="11"/>
    <w:rPr>
      <w:rFonts w:ascii="Microsoft YaHei UI" w:hAnsi="Microsoft YaHei UI" w:eastAsia="Microsoft YaHei UI"/>
    </w:rPr>
  </w:style>
  <w:style w:type="character" w:customStyle="1" w:styleId="26">
    <w:name w:val="标题 字符"/>
    <w:basedOn w:val="4"/>
    <w:link w:val="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7">
    <w:name w:val="图形"/>
    <w:basedOn w:val="1"/>
    <w:next w:val="1"/>
    <w:link w:val="28"/>
    <w:qFormat/>
    <w:uiPriority w:val="0"/>
    <w:pPr>
      <w:keepNext/>
    </w:pPr>
  </w:style>
  <w:style w:type="character" w:customStyle="1" w:styleId="28">
    <w:name w:val="图形字符"/>
    <w:basedOn w:val="4"/>
    <w:link w:val="27"/>
    <w:uiPriority w:val="0"/>
    <w:rPr>
      <w:rFonts w:ascii="Microsoft YaHei UI" w:hAnsi="Microsoft YaHei UI" w:eastAsia="Microsoft YaHei UI"/>
    </w:rPr>
  </w:style>
  <w:style w:type="character" w:customStyle="1" w:styleId="29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sv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chart" Target="charts/chart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osu\AppData\Roaming\Microsoft\Templates\&#30333;&#30382;&#20070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ja-JP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Amount for Initialization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Amount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2"/>
              <c:layout>
                <c:manualLayout>
                  <c:x val="-0.0439814814814815"/>
                  <c:y val="0.0119047619047619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352733686067019"/>
                  <c:y val="0.00731261425959781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ja-JP"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Private IDO</c:v>
                </c:pt>
                <c:pt idx="1">
                  <c:v>Public ICO</c:v>
                </c:pt>
                <c:pt idx="2">
                  <c:v>Public Presale</c:v>
                </c:pt>
                <c:pt idx="3">
                  <c:v>Launch on DEX</c:v>
                </c:pt>
              </c:strCache>
            </c:strRef>
          </c:cat>
          <c:val>
            <c:numRef>
              <c:f>Sheet1!$B$2:$B$5</c:f>
              <c:numCache>
                <c:formatCode>#,##0.000_ </c:formatCode>
                <c:ptCount val="4"/>
                <c:pt idx="0">
                  <c:v>5000</c:v>
                </c:pt>
                <c:pt idx="1" c:formatCode="#,##0.00_ ">
                  <c:v>40000</c:v>
                </c:pt>
                <c:pt idx="2" c:formatCode="#,##0.00_ ">
                  <c:v>30000</c:v>
                </c:pt>
                <c:pt idx="3" c:formatCode="#,##0.00_ ">
                  <c:v>25000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Percent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ja-JP"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Private IDO</c:v>
                </c:pt>
                <c:pt idx="1">
                  <c:v>Public ICO</c:v>
                </c:pt>
                <c:pt idx="2">
                  <c:v>Public Presale</c:v>
                </c:pt>
                <c:pt idx="3">
                  <c:v>Launch on DEX</c:v>
                </c:pt>
              </c:strCache>
            </c:strRef>
          </c:cat>
          <c:val>
            <c:numRef>
              <c:f>Sheet1!$C$2:$C$5</c:f>
              <c:numCache>
                <c:formatCode>0.00%</c:formatCode>
                <c:ptCount val="4"/>
                <c:pt idx="0">
                  <c:v>0.05</c:v>
                </c:pt>
                <c:pt idx="1">
                  <c:v>0.4</c:v>
                </c:pt>
                <c:pt idx="2">
                  <c:v>0.3</c:v>
                </c:pt>
                <c:pt idx="3">
                  <c:v>0.25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ja-JP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ja-JP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Whitepaper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F0803C-BF15-46C7-A351-ADAC5F26F3DE}">
  <ds:schemaRefs/>
</ds:datastoreItem>
</file>

<file path=customXml/itemProps3.xml><?xml version="1.0" encoding="utf-8"?>
<ds:datastoreItem xmlns:ds="http://schemas.openxmlformats.org/officeDocument/2006/customXml" ds:itemID="{3F7786F4-B754-4304-BC1D-32749421B756}">
  <ds:schemaRefs/>
</ds:datastoreItem>
</file>

<file path=customXml/itemProps4.xml><?xml version="1.0" encoding="utf-8"?>
<ds:datastoreItem xmlns:ds="http://schemas.openxmlformats.org/officeDocument/2006/customXml" ds:itemID="{D279876A-F574-487C-80C3-CE81625DC50C}">
  <ds:schemaRefs/>
</ds:datastoreItem>
</file>

<file path=customXml/itemProps5.xml><?xml version="1.0" encoding="utf-8"?>
<ds:datastoreItem xmlns:ds="http://schemas.openxmlformats.org/officeDocument/2006/customXml" ds:itemID="{206976B8-B398-4E0B-A6D7-2BF155EDEB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白皮书.dotx</Template>
  <Pages>8</Pages>
  <Words>527</Words>
  <Characters>3007</Characters>
  <Lines>25</Lines>
  <Paragraphs>7</Paragraphs>
  <TotalTime>0</TotalTime>
  <ScaleCrop>false</ScaleCrop>
  <LinksUpToDate>false</LinksUpToDate>
  <CharactersWithSpaces>3527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2021-11-17T07:58:00Z</dcterms:created>
  <dcterms:modified xsi:type="dcterms:W3CDTF">2022-02-19T10:25:08Z</dcterms:modified>
  <dc:title>Yuki Network Whitepaper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1041-11.2.0.10463</vt:lpwstr>
  </property>
  <property fmtid="{D5CDD505-2E9C-101B-9397-08002B2CF9AE}" pid="4" name="ICV">
    <vt:lpwstr>0DC15776104A4C2FB1D7CC3648B33C5A</vt:lpwstr>
  </property>
</Properties>
</file>