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7146" w:rsidRDefault="00487146">
      <w:pPr>
        <w:rPr>
          <w:lang w:eastAsia="zh-CN"/>
        </w:rPr>
      </w:pPr>
    </w:p>
    <w:p w:rsidR="00487146" w:rsidRDefault="00000000">
      <w:pPr>
        <w:spacing w:after="240"/>
        <w:jc w:val="center"/>
        <w:rPr>
          <w:lang w:eastAsia="zh-CN"/>
        </w:rPr>
      </w:pPr>
      <w:r>
        <w:rPr>
          <w:rFonts w:ascii="黑体" w:eastAsia="黑体" w:hAnsi="黑体"/>
          <w:b/>
          <w:sz w:val="56"/>
          <w:lang w:eastAsia="zh-CN"/>
        </w:rPr>
        <w:t>基于STDP的手写数字识别</w:t>
      </w:r>
    </w:p>
    <w:p w:rsidR="00487146" w:rsidRDefault="00000000">
      <w:pPr>
        <w:spacing w:after="120"/>
        <w:jc w:val="center"/>
        <w:rPr>
          <w:lang w:eastAsia="zh-CN"/>
        </w:rPr>
      </w:pPr>
      <w:r>
        <w:rPr>
          <w:sz w:val="24"/>
          <w:lang w:eastAsia="zh-CN"/>
        </w:rPr>
        <w:t>姓名</w:t>
      </w:r>
      <w:r w:rsidR="00215CE2">
        <w:rPr>
          <w:rFonts w:hint="eastAsia"/>
          <w:sz w:val="24"/>
          <w:lang w:eastAsia="zh-CN"/>
        </w:rPr>
        <w:t>：邹辰天</w:t>
      </w:r>
      <w:r>
        <w:rPr>
          <w:sz w:val="24"/>
          <w:lang w:eastAsia="zh-CN"/>
        </w:rPr>
        <w:t xml:space="preserve">    学号：</w:t>
      </w:r>
      <w:r w:rsidR="00215CE2">
        <w:rPr>
          <w:rFonts w:hint="eastAsia"/>
          <w:sz w:val="24"/>
          <w:lang w:eastAsia="zh-CN"/>
        </w:rPr>
        <w:t>202400390024</w:t>
      </w:r>
    </w:p>
    <w:p w:rsidR="00487146" w:rsidRDefault="00000000">
      <w:pPr>
        <w:spacing w:after="120"/>
        <w:jc w:val="center"/>
        <w:rPr>
          <w:lang w:eastAsia="zh-CN"/>
        </w:rPr>
      </w:pPr>
      <w:r>
        <w:rPr>
          <w:sz w:val="24"/>
          <w:lang w:eastAsia="zh-CN"/>
        </w:rPr>
        <w:t>日期：2026年6月</w:t>
      </w:r>
    </w:p>
    <w:p w:rsidR="00487146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问题定义</w:t>
      </w:r>
    </w:p>
    <w:p w:rsidR="00487146" w:rsidRDefault="00000000">
      <w:pPr>
        <w:pStyle w:val="21"/>
      </w:pPr>
      <w:r>
        <w:t xml:space="preserve">1.1 </w:t>
      </w:r>
      <w:proofErr w:type="spellStart"/>
      <w:r>
        <w:t>任务目标</w:t>
      </w:r>
      <w:proofErr w:type="spellEnd"/>
    </w:p>
    <w:p w:rsidR="00260108" w:rsidRDefault="00000000">
      <w:pPr>
        <w:spacing w:after="120"/>
        <w:rPr>
          <w:lang w:eastAsia="zh-CN"/>
        </w:rPr>
      </w:pPr>
      <w:proofErr w:type="spellStart"/>
      <w:r>
        <w:t>在MNIST手写数字数据集上，基于脉冲神经网络（Spiking</w:t>
      </w:r>
      <w:proofErr w:type="spellEnd"/>
      <w:r>
        <w:t xml:space="preserve"> Neural Network, </w:t>
      </w:r>
      <w:proofErr w:type="spellStart"/>
      <w:r>
        <w:t>SNN）和脉冲时序依赖可塑性（Spike-Timing-Dependent</w:t>
      </w:r>
      <w:proofErr w:type="spellEnd"/>
      <w:r>
        <w:t xml:space="preserve"> Plasticity, STDP）学习规则，实现对0–9共10类手写数字的无监督分类。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基本要求：使用SNN模型，学习方式以STDP为主，在测试集上达到90%以上准确率。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研究动机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传统人工神经网络（ANN）在图像分类任务上取得了卓越性能，但其生物学合理性有限。脉冲神经网络作为第三代神经网络，使用离散的脉冲（spike）进行信息传递和处理，更接近生物大脑的工作方式。STDP是一种生物学上真实的突触可塑性机制，它根据前后神经元的脉冲时序自动调节突触权重，是一种完全无监督的学习规则——仅依赖局部信息和时间信息，无需外部监督信号或全局误差反传。</w:t>
      </w:r>
    </w:p>
    <w:p w:rsidR="00215CE2" w:rsidRDefault="00000000">
      <w:pPr>
        <w:spacing w:after="120"/>
        <w:rPr>
          <w:lang w:eastAsia="zh-CN"/>
        </w:rPr>
      </w:pPr>
      <w:r>
        <w:rPr>
          <w:lang w:eastAsia="zh-CN"/>
        </w:rPr>
        <w:t>本项目核心问题：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STDP能否以无监督方式驱动SNN学习到有区分力的视觉特征？如果可以，这种在线时序学习与其速率近似之间存在怎样的关系？</w:t>
      </w:r>
    </w:p>
    <w:p w:rsidR="00487146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方法介绍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整体框架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本项目实现了两条互补的技术路线：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2727"/>
        <w:gridCol w:w="1730"/>
        <w:gridCol w:w="2723"/>
      </w:tblGrid>
      <w:tr w:rsidR="00487146" w:rsidTr="0048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proofErr w:type="spellStart"/>
            <w:r>
              <w:rPr>
                <w:sz w:val="20"/>
              </w:rPr>
              <w:t>路线</w:t>
            </w:r>
            <w:proofErr w:type="spellEnd"/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描述</w:t>
            </w:r>
          </w:p>
        </w:tc>
        <w:tc>
          <w:tcPr>
            <w:tcW w:w="216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框架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核心机制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方法一：在线STDP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严格复现Diehl &amp; Cook (2015)，每个spike实时触发</w:t>
            </w:r>
            <w:r>
              <w:rPr>
                <w:sz w:val="20"/>
                <w:lang w:eastAsia="zh-CN"/>
              </w:rPr>
              <w:lastRenderedPageBreak/>
              <w:t>权重更新</w:t>
            </w:r>
          </w:p>
        </w:tc>
        <w:tc>
          <w:tcPr>
            <w:tcW w:w="216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 xml:space="preserve">Brian2 + </w:t>
            </w:r>
            <w:proofErr w:type="spellStart"/>
            <w:r>
              <w:rPr>
                <w:sz w:val="20"/>
              </w:rPr>
              <w:t>Cython</w:t>
            </w:r>
            <w:proofErr w:type="spellEnd"/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在线三重trace STDP + E↔I回路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方法二：速率近似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</w:t>
            </w:r>
            <w:proofErr w:type="spellStart"/>
            <w:r>
              <w:rPr>
                <w:sz w:val="20"/>
                <w:lang w:eastAsia="zh-CN"/>
              </w:rPr>
              <w:t>Zenke</w:t>
            </w:r>
            <w:proofErr w:type="spellEnd"/>
            <w:r>
              <w:rPr>
                <w:sz w:val="20"/>
                <w:lang w:eastAsia="zh-CN"/>
              </w:rPr>
              <w:t>等人(2015)稳态理论，仿真后一次性更新</w:t>
            </w:r>
          </w:p>
        </w:tc>
        <w:tc>
          <w:tcPr>
            <w:tcW w:w="216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Numba</w:t>
            </w:r>
            <w:proofErr w:type="spellEnd"/>
            <w:r>
              <w:rPr>
                <w:sz w:val="20"/>
              </w:rPr>
              <w:t xml:space="preserve"> JIT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Hebbian LTP + 权重归一化 + 不应期轮换</w:t>
            </w:r>
          </w:p>
        </w:tc>
      </w:tr>
    </w:tbl>
    <w:p w:rsidR="00487146" w:rsidRDefault="00487146">
      <w:pPr>
        <w:rPr>
          <w:lang w:eastAsia="zh-CN"/>
        </w:rPr>
      </w:pP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三阶段流水线（两种方法共用）：</w:t>
      </w:r>
    </w:p>
    <w:p w:rsidR="00487146" w:rsidRDefault="00000000">
      <w:pPr>
        <w:spacing w:after="120"/>
      </w:pPr>
      <w:proofErr w:type="gramStart"/>
      <w:r>
        <w:t>train(</w:t>
      </w:r>
      <w:proofErr w:type="gramEnd"/>
      <w:r>
        <w:t>) → observe() → test()</w:t>
      </w:r>
    </w:p>
    <w:p w:rsidR="00487146" w:rsidRDefault="00000000">
      <w:pPr>
        <w:spacing w:after="120"/>
        <w:rPr>
          <w:lang w:eastAsia="zh-CN"/>
        </w:rPr>
      </w:pPr>
      <w:r>
        <w:t xml:space="preserve">  </w:t>
      </w:r>
      <w:r>
        <w:rPr>
          <w:lang w:eastAsia="zh-CN"/>
        </w:rPr>
        <w:t>无监督STDP学习（权重基于脉冲时序自主更新）→ 冻结权重 + 标签分配（统计神经元对各类别的响应）→ 冻结权重 + 评估测试（输出混淆矩阵和准确率）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编码方式：泊松编码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MNIST是静态灰度图像，没有天然的时间维度。为送入脉冲神经网络，需要将像素值转换为脉冲序列。本项目采用泊松编码（Poisson encoding）。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原理：每个像素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在时间步 t 以概率 </w:t>
      </w:r>
      <w:proofErr w:type="spellStart"/>
      <w:r>
        <w:rPr>
          <w:lang w:eastAsia="zh-CN"/>
        </w:rPr>
        <w:t>p_i</w:t>
      </w:r>
      <w:proofErr w:type="spellEnd"/>
      <w:r>
        <w:rPr>
          <w:lang w:eastAsia="zh-CN"/>
        </w:rPr>
        <w:t xml:space="preserve"> ∝ </w:t>
      </w:r>
      <w:proofErr w:type="spellStart"/>
      <w:r>
        <w:rPr>
          <w:lang w:eastAsia="zh-CN"/>
        </w:rPr>
        <w:t>pixel_value_i</w:t>
      </w:r>
      <w:proofErr w:type="spellEnd"/>
      <w:r>
        <w:rPr>
          <w:lang w:eastAsia="zh-CN"/>
        </w:rPr>
        <w:t xml:space="preserve"> × </w:t>
      </w:r>
      <w:proofErr w:type="spellStart"/>
      <w:r>
        <w:rPr>
          <w:lang w:eastAsia="zh-CN"/>
        </w:rPr>
        <w:t>max_rate</w:t>
      </w:r>
      <w:proofErr w:type="spellEnd"/>
      <w:r>
        <w:rPr>
          <w:lang w:eastAsia="zh-CN"/>
        </w:rPr>
        <w:t xml:space="preserve"> × dt 独立发放脉冲。像素值越高，发放率越高，在仿真窗口内产生更多脉冲。发放过程服从伯努利分布（离散泊松近似）。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神经元模型：电导型</w:t>
      </w:r>
      <w:r>
        <w:rPr>
          <w:lang w:eastAsia="zh-CN"/>
        </w:rPr>
        <w:t>LIF</w:t>
      </w:r>
    </w:p>
    <w:p w:rsidR="00487146" w:rsidRDefault="00000000">
      <w:pPr>
        <w:spacing w:after="120"/>
      </w:pPr>
      <w:proofErr w:type="spellStart"/>
      <w:r>
        <w:t>采用电导型Leaky</w:t>
      </w:r>
      <w:proofErr w:type="spellEnd"/>
      <w:r>
        <w:t xml:space="preserve"> Integrate-and-Fire (LIF) </w:t>
      </w:r>
      <w:proofErr w:type="spellStart"/>
      <w:r>
        <w:t>神经元。膜电位动力学方程</w:t>
      </w:r>
      <w:proofErr w:type="spellEnd"/>
      <w:r>
        <w:t>：</w:t>
      </w:r>
    </w:p>
    <w:p w:rsidR="00487146" w:rsidRDefault="00000000">
      <w:pPr>
        <w:spacing w:after="120"/>
      </w:pPr>
      <w:r>
        <w:rPr>
          <w:b/>
        </w:rPr>
        <w:t>τ_m · dv/dt = (v_rest − v) + I_exc + I_inh</w:t>
      </w:r>
    </w:p>
    <w:p w:rsidR="00487146" w:rsidRDefault="00000000">
      <w:pPr>
        <w:spacing w:after="120"/>
        <w:rPr>
          <w:lang w:eastAsia="zh-CN"/>
        </w:rPr>
      </w:pPr>
      <w:r>
        <w:t>其中 I_exc = g_e · (−v) 为电导型兴奋输入（反转为0mV），I_inh = g_i · (−100−v) 为电导型抑制输入（反转为−100mV）。</w:t>
      </w:r>
      <w:proofErr w:type="spellStart"/>
      <w:r>
        <w:rPr>
          <w:lang w:eastAsia="zh-CN"/>
        </w:rPr>
        <w:t>g_e</w:t>
      </w:r>
      <w:proofErr w:type="spellEnd"/>
      <w:r>
        <w:rPr>
          <w:lang w:eastAsia="zh-CN"/>
        </w:rPr>
        <w:t>和</w:t>
      </w:r>
      <w:proofErr w:type="spellStart"/>
      <w:r>
        <w:rPr>
          <w:lang w:eastAsia="zh-CN"/>
        </w:rPr>
        <w:t>g_i</w:t>
      </w:r>
      <w:proofErr w:type="spellEnd"/>
      <w:r>
        <w:rPr>
          <w:lang w:eastAsia="zh-CN"/>
        </w:rPr>
        <w:t>分别以</w:t>
      </w:r>
      <w:proofErr w:type="spellStart"/>
      <w:r>
        <w:t>τ</w:t>
      </w:r>
      <w:r>
        <w:rPr>
          <w:lang w:eastAsia="zh-CN"/>
        </w:rPr>
        <w:t>_ge</w:t>
      </w:r>
      <w:proofErr w:type="spellEnd"/>
      <w:r>
        <w:rPr>
          <w:lang w:eastAsia="zh-CN"/>
        </w:rPr>
        <w:t>=1ms和</w:t>
      </w:r>
      <w:proofErr w:type="spellStart"/>
      <w:r>
        <w:t>τ</w:t>
      </w:r>
      <w:r>
        <w:rPr>
          <w:lang w:eastAsia="zh-CN"/>
        </w:rPr>
        <w:t>_gi</w:t>
      </w:r>
      <w:proofErr w:type="spellEnd"/>
      <w:r>
        <w:rPr>
          <w:lang w:eastAsia="zh-CN"/>
        </w:rPr>
        <w:t>=2ms指数衰减。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选择电导型而非电流型的原因：(1)分流抑制——抑制输入在膜电位接近静息电位时产生最强分流效果；(2)自稳定性——膜电位越高，兴奋性驱动力越小，自然防止过度兴奋。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关键参数：膜时间常数</w:t>
      </w:r>
      <w:proofErr w:type="spellStart"/>
      <w:r>
        <w:t>τ</w:t>
      </w:r>
      <w:r>
        <w:rPr>
          <w:lang w:eastAsia="zh-CN"/>
        </w:rPr>
        <w:t>_m</w:t>
      </w:r>
      <w:proofErr w:type="spellEnd"/>
      <w:r>
        <w:rPr>
          <w:lang w:eastAsia="zh-CN"/>
        </w:rPr>
        <w:t>=100ms（较长，增强发放率估计稳定性）；兴奋电导衰减</w:t>
      </w:r>
      <w:proofErr w:type="spellStart"/>
      <w:r>
        <w:t>τ</w:t>
      </w:r>
      <w:r>
        <w:rPr>
          <w:lang w:eastAsia="zh-CN"/>
        </w:rPr>
        <w:t>_ge</w:t>
      </w:r>
      <w:proofErr w:type="spellEnd"/>
      <w:r>
        <w:rPr>
          <w:lang w:eastAsia="zh-CN"/>
        </w:rPr>
        <w:t>=1ms（快速衰减确保脉冲精确传递）；抑制电导衰减</w:t>
      </w:r>
      <w:proofErr w:type="spellStart"/>
      <w:r>
        <w:t>τ</w:t>
      </w:r>
      <w:r>
        <w:rPr>
          <w:lang w:eastAsia="zh-CN"/>
        </w:rPr>
        <w:t>_gi</w:t>
      </w:r>
      <w:proofErr w:type="spellEnd"/>
      <w:r>
        <w:rPr>
          <w:lang w:eastAsia="zh-CN"/>
        </w:rPr>
        <w:t>=2ms（稍慢衰减维持足够的抑制时长）。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发放条件：v &gt; </w:t>
      </w:r>
      <w:r>
        <w:t>θ</w:t>
      </w:r>
      <w:r>
        <w:rPr>
          <w:lang w:eastAsia="zh-CN"/>
        </w:rPr>
        <w:t xml:space="preserve"> − 72mV（</w:t>
      </w:r>
      <w:r>
        <w:t>θ</w:t>
      </w:r>
      <w:r>
        <w:rPr>
          <w:lang w:eastAsia="zh-CN"/>
        </w:rPr>
        <w:t>为自适应阈值，初始20mV），且距上次发放&gt;50ms。发放后：v → −65mV，</w:t>
      </w:r>
      <w:r>
        <w:t>θ</w:t>
      </w:r>
      <w:r>
        <w:rPr>
          <w:lang w:eastAsia="zh-CN"/>
        </w:rPr>
        <w:t xml:space="preserve"> → </w:t>
      </w:r>
      <w:r>
        <w:t>θ</w:t>
      </w:r>
      <w:r>
        <w:rPr>
          <w:lang w:eastAsia="zh-CN"/>
        </w:rPr>
        <w:t xml:space="preserve"> + 0.05mV，不应期5ms。</w:t>
      </w:r>
    </w:p>
    <w:p w:rsidR="00487146" w:rsidRDefault="00000000">
      <w:pPr>
        <w:pStyle w:val="21"/>
      </w:pPr>
      <w:r>
        <w:t xml:space="preserve">2.4 </w:t>
      </w:r>
      <w:proofErr w:type="spellStart"/>
      <w:r>
        <w:t>学习算法：在线三重</w:t>
      </w:r>
      <w:r>
        <w:t>trace</w:t>
      </w:r>
      <w:proofErr w:type="spellEnd"/>
      <w:r>
        <w:t xml:space="preserve"> STDP</w:t>
      </w:r>
    </w:p>
    <w:p w:rsidR="00487146" w:rsidRDefault="00000000">
      <w:pPr>
        <w:spacing w:after="120"/>
      </w:pPr>
      <w:r>
        <w:t>本项目严格实现Diehl &amp; Cook (2015)的三重trace STDP规则，这是标准双trace STDP的改进版本。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627"/>
        <w:gridCol w:w="3277"/>
        <w:gridCol w:w="2598"/>
      </w:tblGrid>
      <w:tr w:rsidR="00487146" w:rsidTr="0048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Trace</w:t>
            </w:r>
          </w:p>
        </w:tc>
        <w:tc>
          <w:tcPr>
            <w:tcW w:w="1728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时间常数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触发条件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功能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lastRenderedPageBreak/>
              <w:t>pre</w:t>
            </w:r>
          </w:p>
        </w:tc>
        <w:tc>
          <w:tcPr>
            <w:tcW w:w="1728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τ=20ms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输入脉冲到达 → pre=1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LTP权重计算</w:t>
            </w:r>
            <w:proofErr w:type="spellEnd"/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post1</w:t>
            </w:r>
          </w:p>
        </w:tc>
        <w:tc>
          <w:tcPr>
            <w:tcW w:w="1728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τ=20ms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神经元发放 → post1=1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LTD权重计算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post2</w:t>
            </w:r>
          </w:p>
        </w:tc>
        <w:tc>
          <w:tcPr>
            <w:tcW w:w="1728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τ=40ms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神经元发放 → post2=1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LTP调制</w:t>
            </w:r>
          </w:p>
        </w:tc>
      </w:tr>
    </w:tbl>
    <w:p w:rsidR="00487146" w:rsidRDefault="00487146"/>
    <w:p w:rsidR="00487146" w:rsidRDefault="00000000">
      <w:pPr>
        <w:spacing w:after="120"/>
      </w:pPr>
      <w:r>
        <w:t>权重更新规则：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LTD（输入脉冲到达时）：</w:t>
      </w:r>
      <w:proofErr w:type="spellStart"/>
      <w:r>
        <w:t>Δ</w:t>
      </w:r>
      <w:r>
        <w:rPr>
          <w:lang w:eastAsia="zh-CN"/>
        </w:rPr>
        <w:t>w</w:t>
      </w:r>
      <w:proofErr w:type="spellEnd"/>
      <w:r>
        <w:rPr>
          <w:lang w:eastAsia="zh-CN"/>
        </w:rPr>
        <w:t xml:space="preserve"> = −0.0001 × post1。若目标神经元刚发放过(post1&gt;0)，说明是post-before-pre，这个输入与发放无关，削弱权重。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LTP（神经元发放时）：</w:t>
      </w:r>
      <w:proofErr w:type="spellStart"/>
      <w:r>
        <w:t>Δ</w:t>
      </w:r>
      <w:r>
        <w:rPr>
          <w:lang w:eastAsia="zh-CN"/>
        </w:rPr>
        <w:t>w</w:t>
      </w:r>
      <w:proofErr w:type="spellEnd"/>
      <w:r>
        <w:rPr>
          <w:lang w:eastAsia="zh-CN"/>
        </w:rPr>
        <w:t xml:space="preserve"> = +0.01 × pre × post2_before。pre&gt;0说明某输入刚在发放前到达(pre-before-post)，可能触发了发放，增强权重。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为什么是三重而非两重？post1(</w:t>
      </w:r>
      <w:r>
        <w:t>τ</w:t>
      </w:r>
      <w:r>
        <w:rPr>
          <w:lang w:eastAsia="zh-CN"/>
        </w:rPr>
        <w:t>=20ms)和post2(</w:t>
      </w:r>
      <w:r>
        <w:t>τ</w:t>
      </w:r>
      <w:r>
        <w:rPr>
          <w:lang w:eastAsia="zh-CN"/>
        </w:rPr>
        <w:t>=40ms)用不同时间常数解耦LTD和LTP；post2_before确保LTP仅在pre-before-post时序下触发；避免同一发放事件中同时触发LTP和LTD，提高学习稳定性。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权重约束：裁剪w∈[0,1.0]，每样本前归一化</w:t>
      </w:r>
      <w:proofErr w:type="spellStart"/>
      <w:r>
        <w:t>Σ</w:t>
      </w:r>
      <w:r>
        <w:rPr>
          <w:lang w:eastAsia="zh-CN"/>
        </w:rPr>
        <w:t>w</w:t>
      </w:r>
      <w:proofErr w:type="spellEnd"/>
      <w:r>
        <w:rPr>
          <w:lang w:eastAsia="zh-CN"/>
        </w:rPr>
        <w:t>=78.0（作为全局LTD稳态机制）。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2.5 </w:t>
      </w:r>
      <w:r>
        <w:rPr>
          <w:lang w:eastAsia="zh-CN"/>
        </w:rPr>
        <w:t>网络架构：</w:t>
      </w:r>
      <w:r>
        <w:rPr>
          <w:lang w:eastAsia="zh-CN"/>
        </w:rPr>
        <w:t>E↔I</w:t>
      </w:r>
      <w:r>
        <w:rPr>
          <w:lang w:eastAsia="zh-CN"/>
        </w:rPr>
        <w:t>侧向抑制回路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网络拓扑：输入层(784泊松神经元) → 全连接STDP可塑突触(随机延时0-10ms) → 兴奋层(LIF神经元)  抑制层。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E</w:t>
      </w:r>
      <w:r w:rsidR="00234249">
        <w:rPr>
          <w:rFonts w:hint="eastAsia"/>
          <w:lang w:eastAsia="zh-CN"/>
        </w:rPr>
        <w:t>&amp;</w:t>
      </w:r>
      <w:r>
        <w:rPr>
          <w:lang w:eastAsia="zh-CN"/>
        </w:rPr>
        <w:t>I回路工作机制：E→I为一对一连接（权重10.4），I→E为全连接除自身（权重17.0）。兴奋神经元发放 → 1:1激活对应的抑制神经元 → 抑制神经元发放 → 抑制所有其他兴奋神经元 → 涌现式赢者通吃（Winner-Take-All, WTA）。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这是无监督竞争学习的核心机制——没有侧向抑制，所有神经元会对同一输入同时响应，学到的特征高度相似，无法形成特化。有侧向抑制 → 竞争驱动分化 → 不同神经元学不同数字。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内在可塑性：自适应阈值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问题：某些神经元权重初始化更优 → 从一开始就频繁获胜 → STDP继续强化 → 垄断所有学习机会。解决方案：自适应阈值（内在可塑性）。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机制：每次发放后</w:t>
      </w:r>
      <w:r>
        <w:t>θ</w:t>
      </w:r>
      <w:r>
        <w:rPr>
          <w:lang w:eastAsia="zh-CN"/>
        </w:rPr>
        <w:t xml:space="preserve"> += 0.05mV（阈值升高，更难再次发放）；不发时</w:t>
      </w:r>
      <w:proofErr w:type="spellStart"/>
      <w:r>
        <w:rPr>
          <w:lang w:eastAsia="zh-CN"/>
        </w:rPr>
        <w:t>d</w:t>
      </w:r>
      <w:r>
        <w:t>θ</w:t>
      </w:r>
      <w:proofErr w:type="spellEnd"/>
      <w:r>
        <w:rPr>
          <w:lang w:eastAsia="zh-CN"/>
        </w:rPr>
        <w:t>/dt = −</w:t>
      </w:r>
      <w:r>
        <w:t>θ</w:t>
      </w:r>
      <w:r>
        <w:rPr>
          <w:lang w:eastAsia="zh-CN"/>
        </w:rPr>
        <w:t xml:space="preserve">/10⁷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（阈值缓慢衰减回20mV基线）。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效果：频繁发放的神经元阈值持续升高，被迫"休息"；不活跃的神经元阈值缓慢降至基线，增加参与竞争的机会；实现自然负载均衡，确保所有神经元都能参与学习。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2.7 </w:t>
      </w:r>
      <w:r>
        <w:rPr>
          <w:lang w:eastAsia="zh-CN"/>
        </w:rPr>
        <w:t>方法一：在线三元</w:t>
      </w:r>
      <w:r>
        <w:rPr>
          <w:lang w:eastAsia="zh-CN"/>
        </w:rPr>
        <w:t>STDP (Brian2)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训练配置：兴奋神经元数1200，训练样本180,000（3轮遍历60K训练集），标签分配样本5,000，测试样本10,000（完整测试集），训练耗时约12.5小时。</w:t>
      </w:r>
    </w:p>
    <w:p w:rsidR="00487146" w:rsidRDefault="00000000">
      <w:pPr>
        <w:pStyle w:val="21"/>
      </w:pPr>
      <w:r>
        <w:t xml:space="preserve">2.8 </w:t>
      </w:r>
      <w:proofErr w:type="spellStart"/>
      <w:r>
        <w:t>方法二：</w:t>
      </w:r>
      <w:r>
        <w:t>STDP</w:t>
      </w:r>
      <w:r>
        <w:t>速率近似</w:t>
      </w:r>
      <w:proofErr w:type="spellEnd"/>
      <w:r>
        <w:t xml:space="preserve"> (</w:t>
      </w:r>
      <w:proofErr w:type="spellStart"/>
      <w:r>
        <w:t>Numba</w:t>
      </w:r>
      <w:proofErr w:type="spellEnd"/>
      <w:r>
        <w:t>)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理论依据（</w:t>
      </w:r>
      <w:proofErr w:type="spellStart"/>
      <w:r>
        <w:rPr>
          <w:lang w:eastAsia="zh-CN"/>
        </w:rPr>
        <w:t>Zenke</w:t>
      </w:r>
      <w:proofErr w:type="spellEnd"/>
      <w:r>
        <w:rPr>
          <w:lang w:eastAsia="zh-CN"/>
        </w:rPr>
        <w:t xml:space="preserve"> et al., 2015）：当STDP的LTP和LTD达到稳态平衡时，权重向量的方向收敛到输入模式的聚类中心。在此稳态下：STDP的LTP (pre-before-post) → 权重向输入模式靠拢 → 等价于Hebbian LTP；STDP的LTD (post-before-pre) → 未增强的权重相对衰减 → 等价于权重归一化。</w:t>
      </w:r>
    </w:p>
    <w:p w:rsidR="00487146" w:rsidRDefault="00000000">
      <w:pPr>
        <w:spacing w:after="120"/>
      </w:pPr>
      <w:r>
        <w:t>学习规则（每样本，仿真后一次性更新）：(</w:t>
      </w:r>
      <w:proofErr w:type="gramStart"/>
      <w:r>
        <w:t>1)泊松编码</w:t>
      </w:r>
      <w:proofErr w:type="gramEnd"/>
      <w:r>
        <w:t>+LIF仿真(50ms)；(2)选择赢家=argmax(发放次数)，排除不应期神经元；(3)Hebbian LTP: w[</w:t>
      </w:r>
      <w:proofErr w:type="spellStart"/>
      <w:r>
        <w:t>赢家</w:t>
      </w:r>
      <w:proofErr w:type="spellEnd"/>
      <w:r>
        <w:t xml:space="preserve">] += </w:t>
      </w:r>
      <w:proofErr w:type="spellStart"/>
      <w:r>
        <w:t>lr</w:t>
      </w:r>
      <w:proofErr w:type="spellEnd"/>
      <w:r>
        <w:t xml:space="preserve"> × image；(4)权重裁剪clamp(w,0,w_max)；(5)权重归一化w *= target/sum(w)；(6)不应期轮换：赢家进入50样本的不应期。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69"/>
        <w:gridCol w:w="3156"/>
      </w:tblGrid>
      <w:tr w:rsidR="00487146" w:rsidTr="0048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维度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在线STDP (方法一)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速率近似 (方法二)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权重更新时机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仿真中每个spike触发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仿真后一次性完成</w:t>
            </w:r>
            <w:proofErr w:type="spellEnd"/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对spike timing的依赖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严格依赖（三重trace）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仅依赖发放率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竞争方式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E</w:t>
            </w:r>
            <w:r w:rsidR="00234249">
              <w:rPr>
                <w:rFonts w:hint="eastAsia"/>
                <w:sz w:val="20"/>
                <w:lang w:eastAsia="zh-CN"/>
              </w:rPr>
              <w:t>&amp;</w:t>
            </w:r>
            <w:r>
              <w:rPr>
                <w:sz w:val="20"/>
              </w:rPr>
              <w:t>I回路涌现式WTA</w:t>
            </w:r>
            <w:proofErr w:type="spellEnd"/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不应期轮换 + 显式argmax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487146" w:rsidRDefault="00000000">
            <w:pPr>
              <w:jc w:val="center"/>
            </w:pPr>
            <w:proofErr w:type="spellStart"/>
            <w:r>
              <w:rPr>
                <w:sz w:val="20"/>
              </w:rPr>
              <w:t>神经元数量</w:t>
            </w:r>
            <w:proofErr w:type="spellEnd"/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1,200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3,000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仿真时长/样本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350ms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50ms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训练总耗时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~12.5小时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17分钟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框架</w:t>
            </w:r>
          </w:p>
        </w:tc>
        <w:tc>
          <w:tcPr>
            <w:tcW w:w="360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Brian2 (Cython)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Numba (JIT)</w:t>
            </w:r>
          </w:p>
        </w:tc>
      </w:tr>
    </w:tbl>
    <w:p w:rsidR="00487146" w:rsidRDefault="00487146"/>
    <w:p w:rsidR="00487146" w:rsidRDefault="00000000">
      <w:pPr>
        <w:pStyle w:val="21"/>
      </w:pPr>
      <w:r>
        <w:t xml:space="preserve">2.9 </w:t>
      </w:r>
      <w:r>
        <w:t>两种方法的理论关联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本项目的两条技术路线构成了一个理论-验证闭环：在线STDP（严格时序，12.5h，Brian2）</w:t>
      </w:r>
      <w:r w:rsidR="00234249"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速率近似（忽略时序，17min，</w:t>
      </w:r>
      <w:proofErr w:type="spellStart"/>
      <w:r>
        <w:rPr>
          <w:lang w:eastAsia="zh-CN"/>
        </w:rPr>
        <w:t>Numba</w:t>
      </w:r>
      <w:proofErr w:type="spellEnd"/>
      <w:r>
        <w:rPr>
          <w:lang w:eastAsia="zh-CN"/>
        </w:rPr>
        <w:t>）。核心假设：如果STDP稳态理论成立，那么忽略精确spike timing的速率近似应该能复现在线STDP的大部分性能。验证方法：在相同的实验设置下对比两种方法的准确率和学到的特征模式。</w:t>
      </w:r>
    </w:p>
    <w:p w:rsidR="00487146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实验设置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数据集与划分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使用MNIST手写数字数据集，包含60,000张训练图像和10,000张测试图像，每张为28×28的灰度图像。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1543"/>
        <w:gridCol w:w="5496"/>
      </w:tblGrid>
      <w:tr w:rsidR="00487146" w:rsidTr="0048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proofErr w:type="spellStart"/>
            <w:r>
              <w:rPr>
                <w:sz w:val="20"/>
              </w:rPr>
              <w:t>数据子集</w:t>
            </w:r>
            <w:proofErr w:type="spellEnd"/>
          </w:p>
        </w:tc>
        <w:tc>
          <w:tcPr>
            <w:tcW w:w="1728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样本数</w:t>
            </w:r>
          </w:p>
        </w:tc>
        <w:tc>
          <w:tcPr>
            <w:tcW w:w="648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用途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lastRenderedPageBreak/>
              <w:t>训练集</w:t>
            </w:r>
          </w:p>
        </w:tc>
        <w:tc>
          <w:tcPr>
            <w:tcW w:w="1728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60,000</w:t>
            </w:r>
          </w:p>
        </w:tc>
        <w:tc>
          <w:tcPr>
            <w:tcW w:w="64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无监督STDP/Hebbian权重学习（标签不参与权重更新）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proofErr w:type="spellStart"/>
            <w:r>
              <w:rPr>
                <w:sz w:val="20"/>
              </w:rPr>
              <w:t>标签分配集</w:t>
            </w:r>
            <w:proofErr w:type="spellEnd"/>
          </w:p>
        </w:tc>
        <w:tc>
          <w:tcPr>
            <w:tcW w:w="1728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训练集的前N个样本</w:t>
            </w:r>
          </w:p>
        </w:tc>
        <w:tc>
          <w:tcPr>
            <w:tcW w:w="64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事后标签分配（observe阶段），权重保持冻结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proofErr w:type="spellStart"/>
            <w:r>
              <w:rPr>
                <w:sz w:val="20"/>
              </w:rPr>
              <w:t>测试集</w:t>
            </w:r>
            <w:proofErr w:type="spellEnd"/>
          </w:p>
        </w:tc>
        <w:tc>
          <w:tcPr>
            <w:tcW w:w="1728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10,000</w:t>
            </w:r>
          </w:p>
        </w:tc>
        <w:tc>
          <w:tcPr>
            <w:tcW w:w="64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仅用于最终评估</w:t>
            </w:r>
          </w:p>
        </w:tc>
      </w:tr>
    </w:tbl>
    <w:p w:rsidR="00487146" w:rsidRDefault="00487146">
      <w:pPr>
        <w:rPr>
          <w:lang w:eastAsia="zh-CN"/>
        </w:rPr>
      </w:pPr>
    </w:p>
    <w:p w:rsidR="00487146" w:rsidRDefault="00000000">
      <w:pPr>
        <w:pStyle w:val="21"/>
      </w:pPr>
      <w:r>
        <w:t xml:space="preserve">3.2 </w:t>
      </w:r>
      <w:proofErr w:type="spellStart"/>
      <w:r>
        <w:t>超参数配置</w:t>
      </w:r>
      <w:proofErr w:type="spellEnd"/>
    </w:p>
    <w:p w:rsidR="000912EE" w:rsidRDefault="00000000">
      <w:pPr>
        <w:spacing w:after="120"/>
        <w:rPr>
          <w:lang w:eastAsia="zh-CN"/>
        </w:rPr>
      </w:pPr>
      <w:r>
        <w:rPr>
          <w:lang w:eastAsia="zh-CN"/>
        </w:rPr>
        <w:t>方法一（在线STDP）关键超参数：</w:t>
      </w:r>
    </w:p>
    <w:p w:rsidR="000912EE" w:rsidRDefault="00000000">
      <w:pPr>
        <w:spacing w:after="120"/>
        <w:rPr>
          <w:lang w:eastAsia="zh-CN"/>
        </w:rPr>
      </w:pPr>
      <w:r>
        <w:t xml:space="preserve">N_NEURONS=1200, N_TRAIN=180,000, N_OBSERVE=5,000, N_TEST=10,000, SEED=42, τ_m=100ms, τ_ge=1ms, τ_gi=2ms, V_REST=−65mV, θ_init=20mV, θ_plus=0.05mV, τ_θ=10⁷ms, W_EXC_INH=10.4, W_INH_EXC=17.0, NU_PRE(LTD)=0.0001, NU_POST(LTP)=0.01, τ_pre=20ms, τ_post1=20ms, τ_post2=40ms, W_MAX=1.0, TARGET=78.0, </w:t>
      </w:r>
    </w:p>
    <w:p w:rsidR="00487146" w:rsidRDefault="00000000">
      <w:pPr>
        <w:spacing w:after="120"/>
      </w:pPr>
      <w:proofErr w:type="spellStart"/>
      <w:r>
        <w:t>仿真时长</w:t>
      </w:r>
      <w:proofErr w:type="spellEnd"/>
      <w:r>
        <w:t>=350ms刺激+150ms静息，优化=</w:t>
      </w:r>
      <w:proofErr w:type="spellStart"/>
      <w:r>
        <w:t>Cython</w:t>
      </w:r>
      <w:proofErr w:type="spellEnd"/>
      <w:r>
        <w:t xml:space="preserve"> C代码生成-O3 -</w:t>
      </w:r>
      <w:proofErr w:type="spellStart"/>
      <w:r>
        <w:t>ffast</w:t>
      </w:r>
      <w:proofErr w:type="spellEnd"/>
      <w:r>
        <w:t>-math。</w:t>
      </w:r>
    </w:p>
    <w:p w:rsidR="000912EE" w:rsidRDefault="00000000">
      <w:pPr>
        <w:spacing w:after="120"/>
        <w:rPr>
          <w:lang w:eastAsia="zh-CN"/>
        </w:rPr>
      </w:pPr>
      <w:proofErr w:type="spellStart"/>
      <w:r>
        <w:t>方法二（速率近似）关键超参数</w:t>
      </w:r>
      <w:proofErr w:type="spellEnd"/>
      <w:r>
        <w:t>：</w:t>
      </w:r>
    </w:p>
    <w:p w:rsidR="00487146" w:rsidRDefault="00000000">
      <w:pPr>
        <w:spacing w:after="120"/>
      </w:pPr>
      <w:r>
        <w:t>N_EXCITATORY=3000, N_EPOCHS=4, N_TRAIN_SAMPLES=60,000, N_LABEL_SAMPLES=30,000, DT_MS=1.0ms, DURATION_MS=50ms, MAX_RATE_HZ=400Hz, τ_m=100ms, τ_ge=1ms, τ_gi=2ms, V_REST=−65mV, V_THRESH=−52mV, θ_plus=0.05mV, θ_offset=20mV, LR=0.02, W_MAX=1.0, TARGET=78.0, REF_PERIOD_SAMPLES=50, INH_STRENGTH=17.0, TOP_K_VOTE=10, SEED=42。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训练流程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三阶段流水线（两种方法共用）：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阶段1 train()——无监督学习：权重随机初始化，循环展示训练样本。方法一执行350ms Brian2仿真+在线STDP，方法二执行50ms </w:t>
      </w:r>
      <w:proofErr w:type="spellStart"/>
      <w:r>
        <w:rPr>
          <w:lang w:eastAsia="zh-CN"/>
        </w:rPr>
        <w:t>Numba</w:t>
      </w:r>
      <w:proofErr w:type="spellEnd"/>
      <w:r>
        <w:rPr>
          <w:lang w:eastAsia="zh-CN"/>
        </w:rPr>
        <w:t>仿真+仿真后Hebbian更新。每样本前权重归一化（方法一），自适应输入强度确保稳定发放。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阶段2 observe()——标签分配：冻结所有权重和阈值，对训练子集进行前向推理，统计每个神经元对各类别的平均响应，assign[n]=argmax(各类别平均响应)。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阶段3 test()——评估测试：冻结所有权重和标签分配，对测试集逐样本推理，Top-K投票机制预测类别，生成混淆矩阵。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评估方法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推理机制——Top-K投票：输入测试图像 → 泊松编码 → LIF仿真 → 各神经元发放次数；选出发放次数最多的K个神经元（K=10）；每个神经元投给其分配的标签，票数=发放次数（加权投票）；得票最多的类别=预测结果。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lastRenderedPageBreak/>
        <w:t>评估指标：总体准确率（预测正确数/总测试样本数×100%）、各类别准确率、混淆矩阵（10×10，元素(</w:t>
      </w:r>
      <w:proofErr w:type="spellStart"/>
      <w:r>
        <w:rPr>
          <w:lang w:eastAsia="zh-CN"/>
        </w:rPr>
        <w:t>i,j</w:t>
      </w:r>
      <w:proofErr w:type="spellEnd"/>
      <w:r>
        <w:rPr>
          <w:lang w:eastAsia="zh-CN"/>
        </w:rPr>
        <w:t>)表示真实类别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被预测为j的样本比例）。</w:t>
      </w:r>
    </w:p>
    <w:p w:rsidR="00487146" w:rsidRDefault="00000000">
      <w:pPr>
        <w:pStyle w:val="1"/>
      </w:pPr>
      <w:r>
        <w:t xml:space="preserve">4. </w:t>
      </w:r>
      <w:proofErr w:type="spellStart"/>
      <w:r>
        <w:t>结果与分析</w:t>
      </w:r>
      <w:proofErr w:type="spellEnd"/>
    </w:p>
    <w:p w:rsidR="00487146" w:rsidRDefault="00000000">
      <w:pPr>
        <w:pStyle w:val="21"/>
      </w:pPr>
      <w:r>
        <w:t xml:space="preserve">4.1 </w:t>
      </w:r>
      <w:r>
        <w:t>分类准确率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1310"/>
        <w:gridCol w:w="1540"/>
        <w:gridCol w:w="1217"/>
        <w:gridCol w:w="2351"/>
      </w:tblGrid>
      <w:tr w:rsidR="00487146" w:rsidTr="00091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方法</w:t>
            </w:r>
          </w:p>
        </w:tc>
        <w:tc>
          <w:tcPr>
            <w:tcW w:w="131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神经元数</w:t>
            </w:r>
          </w:p>
        </w:tc>
        <w:tc>
          <w:tcPr>
            <w:tcW w:w="154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训练样本</w:t>
            </w:r>
          </w:p>
        </w:tc>
        <w:tc>
          <w:tcPr>
            <w:tcW w:w="1217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准确率</w:t>
            </w:r>
          </w:p>
        </w:tc>
        <w:tc>
          <w:tcPr>
            <w:tcW w:w="2351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训练耗时</w:t>
            </w:r>
          </w:p>
        </w:tc>
      </w:tr>
      <w:tr w:rsidR="00487146" w:rsidTr="00091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在线STDP (Brian2)</w:t>
            </w:r>
          </w:p>
        </w:tc>
        <w:tc>
          <w:tcPr>
            <w:tcW w:w="131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1,200</w:t>
            </w:r>
          </w:p>
        </w:tc>
        <w:tc>
          <w:tcPr>
            <w:tcW w:w="154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180K (60K×3)</w:t>
            </w:r>
          </w:p>
        </w:tc>
        <w:tc>
          <w:tcPr>
            <w:tcW w:w="1217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92.39%</w:t>
            </w:r>
          </w:p>
        </w:tc>
        <w:tc>
          <w:tcPr>
            <w:tcW w:w="2351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~12.5小时</w:t>
            </w:r>
          </w:p>
        </w:tc>
      </w:tr>
      <w:tr w:rsidR="00487146" w:rsidTr="000912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速率近似 (Numba)</w:t>
            </w:r>
          </w:p>
        </w:tc>
        <w:tc>
          <w:tcPr>
            <w:tcW w:w="131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3,000</w:t>
            </w:r>
          </w:p>
        </w:tc>
        <w:tc>
          <w:tcPr>
            <w:tcW w:w="154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240K (60K×4)</w:t>
            </w:r>
          </w:p>
        </w:tc>
        <w:tc>
          <w:tcPr>
            <w:tcW w:w="1217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91.90%</w:t>
            </w:r>
          </w:p>
        </w:tc>
        <w:tc>
          <w:tcPr>
            <w:tcW w:w="2351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17分钟（44×加速）</w:t>
            </w:r>
          </w:p>
        </w:tc>
      </w:tr>
      <w:tr w:rsidR="00487146" w:rsidTr="00091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8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Diehl &amp; Cook (2015)</w:t>
            </w:r>
          </w:p>
        </w:tc>
        <w:tc>
          <w:tcPr>
            <w:tcW w:w="131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6,400</w:t>
            </w:r>
          </w:p>
        </w:tc>
        <w:tc>
          <w:tcPr>
            <w:tcW w:w="154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60K×3</w:t>
            </w:r>
          </w:p>
        </w:tc>
        <w:tc>
          <w:tcPr>
            <w:tcW w:w="1217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~95%</w:t>
            </w:r>
          </w:p>
        </w:tc>
        <w:tc>
          <w:tcPr>
            <w:tcW w:w="2351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—（论文原始结果）</w:t>
            </w:r>
          </w:p>
        </w:tc>
      </w:tr>
    </w:tbl>
    <w:p w:rsidR="00487146" w:rsidRDefault="00487146">
      <w:pPr>
        <w:rPr>
          <w:lang w:eastAsia="zh-CN"/>
        </w:rPr>
      </w:pP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关键发现：(1)两种方法均超过90%准确率的基本要求；(2)在线STDP仅用1200个神经元达92.39%，接近论文原始实现（论文用6400神经元达~95%）；(3)速率近似在17分钟内达91.90%，与在线STDP差距极小。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混淆矩阵分析</w:t>
      </w:r>
    </w:p>
    <w:p w:rsidR="00487146" w:rsidRDefault="00000000">
      <w:pPr>
        <w:spacing w:after="120"/>
      </w:pPr>
      <w:r>
        <w:rPr>
          <w:lang w:eastAsia="zh-CN"/>
        </w:rPr>
        <w:t>两种方法的混淆矩阵均呈现强对角占优结构（对角元素值大，非对角元素值小），表明分类有效。STDP版各类别准确率特征：数字"0"和"1"通常识别率最高（形状特征最独特）；数字"8"易与"3"、"5"、"9"混淆（共享相似的曲线结构）；数字"4"和"9"偶尔混淆（顶部结构相似）。</w:t>
      </w:r>
      <w:proofErr w:type="spellStart"/>
      <w:r>
        <w:t>Hebbian版整体模式与STDP版相似，证明学到的特征高度一致</w:t>
      </w:r>
      <w:proofErr w:type="spellEnd"/>
      <w:r>
        <w:t>。</w:t>
      </w:r>
    </w:p>
    <w:p w:rsidR="00487146" w:rsidRDefault="00000000">
      <w:r>
        <w:rPr>
          <w:noProof/>
        </w:rPr>
        <w:lastRenderedPageBreak/>
        <w:drawing>
          <wp:inline distT="0" distB="0" distL="0" distR="0">
            <wp:extent cx="5029200" cy="4473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std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46" w:rsidRDefault="00000000">
      <w:pPr>
        <w:spacing w:after="120"/>
        <w:jc w:val="center"/>
        <w:rPr>
          <w:lang w:eastAsia="zh-CN"/>
        </w:rPr>
      </w:pPr>
      <w:r>
        <w:rPr>
          <w:sz w:val="18"/>
          <w:lang w:eastAsia="zh-CN"/>
        </w:rPr>
        <w:t>图1: 在线STDP混淆矩阵（92.39%）</w:t>
      </w:r>
    </w:p>
    <w:p w:rsidR="00487146" w:rsidRDefault="00000000">
      <w:r>
        <w:rPr>
          <w:noProof/>
        </w:rPr>
        <w:lastRenderedPageBreak/>
        <w:drawing>
          <wp:inline distT="0" distB="0" distL="0" distR="0">
            <wp:extent cx="5029200" cy="4473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hebbi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46" w:rsidRDefault="00000000">
      <w:pPr>
        <w:spacing w:after="120"/>
        <w:jc w:val="center"/>
        <w:rPr>
          <w:lang w:eastAsia="zh-CN"/>
        </w:rPr>
      </w:pPr>
      <w:r>
        <w:rPr>
          <w:sz w:val="18"/>
          <w:lang w:eastAsia="zh-CN"/>
        </w:rPr>
        <w:t>图2: 速率近似混淆矩阵（91.90%）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感受野可视化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感受野图展示了每个神经元的784维权重重塑为28×28灰度图的结果。亮区表示神经元对该位置像素敏感。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STDP版感受野特征：特征较为稀疏——STDP仅强化时序相关的输入通道，产生更局部的特征；稀疏性反映了STDP对spike timing的选择性强化。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Hebbian版感受野特征：特征更平滑、更完整——速率近似在仿真后一次性更新，学习到完整的数字模板；与STDP版的稀疏特征形成对比，体现了两类学习规则的差异。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两种感受野</w:t>
      </w:r>
      <w:r w:rsidR="000912EE">
        <w:rPr>
          <w:rFonts w:hint="eastAsia"/>
          <w:lang w:eastAsia="zh-CN"/>
        </w:rPr>
        <w:t>的差异</w:t>
      </w:r>
      <w:r>
        <w:rPr>
          <w:lang w:eastAsia="zh-CN"/>
        </w:rPr>
        <w:t>体现了STDP时序选择性与速率学习全局性的差异。</w:t>
      </w:r>
    </w:p>
    <w:p w:rsidR="00487146" w:rsidRDefault="00000000">
      <w:r>
        <w:rPr>
          <w:noProof/>
        </w:rPr>
        <w:lastRenderedPageBreak/>
        <w:drawing>
          <wp:inline distT="0" distB="0" distL="0" distR="0">
            <wp:extent cx="5029200" cy="188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ptive_fields_std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46" w:rsidRDefault="00000000">
      <w:pPr>
        <w:spacing w:after="120"/>
        <w:jc w:val="center"/>
        <w:rPr>
          <w:sz w:val="18"/>
          <w:lang w:eastAsia="zh-CN"/>
        </w:rPr>
      </w:pPr>
      <w:r>
        <w:rPr>
          <w:sz w:val="18"/>
          <w:lang w:eastAsia="zh-CN"/>
        </w:rPr>
        <w:t>图3: STDP版感受野</w:t>
      </w:r>
    </w:p>
    <w:p w:rsidR="000912EE" w:rsidRDefault="001C355B" w:rsidP="000912EE">
      <w:pPr>
        <w:spacing w:after="120"/>
        <w:rPr>
          <w:lang w:eastAsia="zh-CN"/>
        </w:rPr>
      </w:pPr>
      <w:r w:rsidRPr="001C355B">
        <w:rPr>
          <w:noProof/>
          <w:lang w:eastAsia="zh-CN"/>
        </w:rPr>
        <w:drawing>
          <wp:inline distT="0" distB="0" distL="0" distR="0" wp14:anchorId="49DA1F65" wp14:editId="634D6439">
            <wp:extent cx="5486400" cy="2052955"/>
            <wp:effectExtent l="0" t="0" r="0" b="4445"/>
            <wp:docPr id="1894842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42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55B" w:rsidRDefault="001C355B" w:rsidP="001C355B">
      <w:pPr>
        <w:spacing w:after="120"/>
        <w:jc w:val="center"/>
        <w:rPr>
          <w:sz w:val="18"/>
          <w:lang w:eastAsia="zh-CN"/>
        </w:rPr>
      </w:pPr>
      <w:r>
        <w:rPr>
          <w:sz w:val="18"/>
          <w:lang w:eastAsia="zh-CN"/>
        </w:rPr>
        <w:t>图</w:t>
      </w:r>
      <w:r>
        <w:rPr>
          <w:rFonts w:hint="eastAsia"/>
          <w:sz w:val="18"/>
          <w:lang w:eastAsia="zh-CN"/>
        </w:rPr>
        <w:t>4</w:t>
      </w:r>
      <w:r>
        <w:rPr>
          <w:sz w:val="18"/>
          <w:lang w:eastAsia="zh-CN"/>
        </w:rPr>
        <w:t xml:space="preserve">: </w:t>
      </w:r>
      <w:r>
        <w:rPr>
          <w:rFonts w:hint="eastAsia"/>
          <w:sz w:val="18"/>
          <w:lang w:eastAsia="zh-CN"/>
        </w:rPr>
        <w:t>Hebbian</w:t>
      </w:r>
      <w:r>
        <w:rPr>
          <w:sz w:val="18"/>
          <w:lang w:eastAsia="zh-CN"/>
        </w:rPr>
        <w:t>版感受野</w:t>
      </w:r>
    </w:p>
    <w:p w:rsidR="001C355B" w:rsidRDefault="001C355B" w:rsidP="000912EE">
      <w:pPr>
        <w:spacing w:after="120"/>
        <w:rPr>
          <w:lang w:eastAsia="zh-CN"/>
        </w:rPr>
      </w:pPr>
    </w:p>
    <w:p w:rsidR="001C355B" w:rsidRDefault="001C355B" w:rsidP="000912EE">
      <w:pPr>
        <w:spacing w:after="120"/>
        <w:rPr>
          <w:lang w:eastAsia="zh-CN"/>
        </w:rPr>
      </w:pP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神经元分配与负载均衡</w:t>
      </w:r>
    </w:p>
    <w:p w:rsidR="00487146" w:rsidRDefault="00000000">
      <w:pPr>
        <w:spacing w:after="120"/>
      </w:pPr>
      <w:proofErr w:type="spellStart"/>
      <w:r>
        <w:t>数据对比</w:t>
      </w:r>
      <w:proofErr w:type="spellEnd"/>
      <w:r>
        <w:t>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3268"/>
        <w:gridCol w:w="3355"/>
      </w:tblGrid>
      <w:tr w:rsidR="00487146" w:rsidTr="0048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487146" w:rsidRDefault="00487146">
            <w:pPr>
              <w:jc w:val="center"/>
            </w:pP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STDP（自适应</w:t>
            </w:r>
            <w:r>
              <w:rPr>
                <w:sz w:val="20"/>
              </w:rPr>
              <w:t>θ</w:t>
            </w:r>
            <w:r>
              <w:rPr>
                <w:sz w:val="20"/>
                <w:lang w:eastAsia="zh-CN"/>
              </w:rPr>
              <w:t>）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Hebbian（不应期轮换）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487146" w:rsidRDefault="00000000">
            <w:pPr>
              <w:jc w:val="center"/>
            </w:pPr>
            <w:proofErr w:type="spellStart"/>
            <w:r>
              <w:rPr>
                <w:sz w:val="20"/>
              </w:rPr>
              <w:t>每类神经元数</w:t>
            </w:r>
            <w:proofErr w:type="spellEnd"/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73 ~ 186 个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56 ~ 429 个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max/min 比值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2.5×（较均匀）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7.7×（严重不均）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标准差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29.8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94.8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最佳类别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各类别均分布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类别1仅56个（1.9%）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最差类别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403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类别8达429个（14.3%）</w:t>
            </w:r>
          </w:p>
        </w:tc>
      </w:tr>
    </w:tbl>
    <w:p w:rsidR="00487146" w:rsidRDefault="00487146"/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分析：STDP的自适应</w:t>
      </w:r>
      <w:r>
        <w:t>θ</w:t>
      </w:r>
      <w:r>
        <w:rPr>
          <w:lang w:eastAsia="zh-CN"/>
        </w:rPr>
        <w:t>机制按神经活动量调节——谁发得多就压制谁，逼迫每个神经元成为"高门槛、高响应"的真专家。质量比数量重要，因此分布更均匀（max/min=2.5×）。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lastRenderedPageBreak/>
        <w:t>Hebbian的不应期轮换只管"谁赢了休息50轮"，不提升单个神经元的质量，导致复杂类别（如8、2）吸引大量弱关联神经元（投票/神经元仅6.7），而简单类别（如1）仅靠56个真专家（投票/神经元=61.1）就能达到99.7%准确率。</w:t>
      </w:r>
    </w:p>
    <w:p w:rsidR="00487146" w:rsidRDefault="00000000">
      <w:pPr>
        <w:spacing w:after="120"/>
      </w:pPr>
      <w:r>
        <w:rPr>
          <w:lang w:eastAsia="zh-CN"/>
        </w:rPr>
        <w:t>专家效应分析：类别1仅56个神经元（1.9%），但票/神经元=61.1，准确率99.7%——少而精的真专家。类别8有429个神经元（14.3%），票/神经元仅6.7，准确率仅77.6%——滥竽充数的弱神经元稀释了投票质量。</w:t>
      </w:r>
      <w:r>
        <w:t>Pearson r=−0.78（p=0.008），</w:t>
      </w:r>
      <w:proofErr w:type="spellStart"/>
      <w:r>
        <w:t>神经元越多准确率反而越低</w:t>
      </w:r>
      <w:proofErr w:type="spellEnd"/>
      <w:r>
        <w:t>。</w:t>
      </w:r>
    </w:p>
    <w:p w:rsidR="00487146" w:rsidRDefault="00000000">
      <w:r>
        <w:rPr>
          <w:noProof/>
        </w:rPr>
        <w:drawing>
          <wp:inline distT="0" distB="0" distL="0" distR="0">
            <wp:extent cx="5029200" cy="1796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ron_assignment_std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46" w:rsidRDefault="00000000">
      <w:pPr>
        <w:spacing w:after="120"/>
        <w:jc w:val="center"/>
        <w:rPr>
          <w:lang w:eastAsia="zh-CN"/>
        </w:rPr>
      </w:pPr>
      <w:r>
        <w:rPr>
          <w:sz w:val="18"/>
          <w:lang w:eastAsia="zh-CN"/>
        </w:rPr>
        <w:t>图4: STDP版神经元分配</w:t>
      </w:r>
    </w:p>
    <w:p w:rsidR="00487146" w:rsidRDefault="00000000">
      <w:pPr>
        <w:pStyle w:val="21"/>
      </w:pPr>
      <w:r>
        <w:t xml:space="preserve">4.5 </w:t>
      </w:r>
      <w:proofErr w:type="spellStart"/>
      <w:r>
        <w:t>两种方法对比分析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2511"/>
        <w:gridCol w:w="2782"/>
        <w:gridCol w:w="2055"/>
      </w:tblGrid>
      <w:tr w:rsidR="00487146" w:rsidTr="0048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对比维度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在线STDP（方法一）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速率近似（方法二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分析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准确率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92.39%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91.90%（↓0.49%）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几乎等效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训练时间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~12.5小时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17分钟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44×加速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神经元数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1,200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3,000（↑2.5×）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更多神经元补偿简化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仿真时长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350ms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50ms（↓7×）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速率近似不需时序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竞争机制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E↔I回路涌现式WTA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不应期轮换+显式argmax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两种WTA均有效</w:t>
            </w:r>
            <w:proofErr w:type="spellEnd"/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负载均衡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好（max/min=2.5×）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差（max/min=7.7×）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自适应θ优于不应期</w:t>
            </w:r>
          </w:p>
        </w:tc>
      </w:tr>
      <w:tr w:rsidR="00487146" w:rsidTr="0048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r>
              <w:rPr>
                <w:sz w:val="20"/>
              </w:rPr>
              <w:t>生物学合理性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高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中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STDP版本更接近大脑</w:t>
            </w:r>
          </w:p>
        </w:tc>
      </w:tr>
      <w:tr w:rsidR="00487146" w:rsidTr="004871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487146" w:rsidRDefault="00000000">
            <w:pPr>
              <w:jc w:val="center"/>
            </w:pPr>
            <w:proofErr w:type="spellStart"/>
            <w:r>
              <w:rPr>
                <w:sz w:val="20"/>
              </w:rPr>
              <w:t>工程可行性</w:t>
            </w:r>
            <w:proofErr w:type="spellEnd"/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低（需12.5h训练）</w:t>
            </w:r>
          </w:p>
        </w:tc>
        <w:tc>
          <w:tcPr>
            <w:tcW w:w="3312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高（17分钟训练）</w:t>
            </w:r>
          </w:p>
        </w:tc>
        <w:tc>
          <w:tcPr>
            <w:tcW w:w="2880" w:type="dxa"/>
          </w:tcPr>
          <w:p w:rsidR="0048714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速率近似更实用</w:t>
            </w:r>
          </w:p>
        </w:tc>
      </w:tr>
    </w:tbl>
    <w:p w:rsidR="00487146" w:rsidRDefault="00487146"/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>4.6 STDP</w:t>
      </w:r>
      <w:r>
        <w:rPr>
          <w:lang w:eastAsia="zh-CN"/>
        </w:rPr>
        <w:t>速率等效理论验证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本项目通过实验验证了</w:t>
      </w:r>
      <w:proofErr w:type="spellStart"/>
      <w:r>
        <w:rPr>
          <w:lang w:eastAsia="zh-CN"/>
        </w:rPr>
        <w:t>Zenke</w:t>
      </w:r>
      <w:proofErr w:type="spellEnd"/>
      <w:r>
        <w:rPr>
          <w:lang w:eastAsia="zh-CN"/>
        </w:rPr>
        <w:t>等人(2015)提出的核心假设：STDP稳态平衡 ⟺ Hebbian LTP + 权重归一化。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验证证据：(1)准确率高度接近——仅差0.49%，速率近似成功捕获了STDP稳态的主要行为；(2)感受野模式一致——两种方法学到的数字模板模式基本一致；(3)混淆模式相似——</w:t>
      </w:r>
      <w:r>
        <w:rPr>
          <w:lang w:eastAsia="zh-CN"/>
        </w:rPr>
        <w:lastRenderedPageBreak/>
        <w:t>各类别准确率分布和混淆模式高度一致；(4)100×训练加速——速率近似在几乎不损失准确率的前提下将训练时间从12.5小时缩短到17分钟。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局限性：速率近似无法完全复现在线STDP的所有属性——不捕捉spike timing的精确时序依赖性，也失去了STDP的在线持续学习能力。</w:t>
      </w:r>
    </w:p>
    <w:p w:rsidR="00487146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总结</w:t>
      </w:r>
    </w:p>
    <w:p w:rsidR="0048714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主要结论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1. STDP可实现高效的无监督学习：在1200个LIF神经元上，纯STDP无监督学习在MNIST测试集达92.39%准确率，验证了生物可塑性机制在模式识别任务中的有效性。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2. STDP稳态理论得到实验验证：速率近似（Hebbian + 权重归一化）以17分钟的训练时间和91.90%的准确率，成功复现在线STDP的主要学习行为，准确率差距仅0.49%。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3. 速率近似提供44倍加速的实用方案：在不显著损失精度的前提下，速率近似将训练时间从12.5小时缩短到17分钟，为SNN在资源受限场景下的应用提供了可行路径。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4. 生物学机制具有工程价值：E↔I侧向抑制回路、自适应阈值、三重trace等生物学合理机制，在无监督竞争学习中确实发挥了关键作用。特别是自适应</w:t>
      </w:r>
      <w:r>
        <w:t>θ</w:t>
      </w:r>
      <w:r>
        <w:rPr>
          <w:lang w:eastAsia="zh-CN"/>
        </w:rPr>
        <w:t>（内在可塑性）的负载均衡效果显著优于不应期轮换（max/min 2.5× vs 7.7×）。</w:t>
      </w:r>
    </w:p>
    <w:p w:rsidR="00487146" w:rsidRDefault="00000000">
      <w:pPr>
        <w:pStyle w:val="1"/>
      </w:pPr>
      <w:r>
        <w:t xml:space="preserve">6. </w:t>
      </w:r>
      <w:proofErr w:type="spellStart"/>
      <w:r>
        <w:t>参考</w:t>
      </w:r>
      <w:proofErr w:type="spellEnd"/>
    </w:p>
    <w:p w:rsidR="00487146" w:rsidRDefault="00000000">
      <w:pPr>
        <w:spacing w:after="120"/>
      </w:pPr>
      <w:r>
        <w:t>[1] Diehl, P. U., &amp; Cook, M. (2015). Unsupervised learning of digit recognition using spike-timing-dependent plasticity. Frontiers in Computational Neuroscience, 9, 99.</w:t>
      </w:r>
    </w:p>
    <w:p w:rsidR="00487146" w:rsidRDefault="00000000">
      <w:pPr>
        <w:spacing w:after="120"/>
      </w:pPr>
      <w:r>
        <w:t>[2] Zenke, F., Agnes, E. J., &amp; Gerstner, W. (2015). Diverse synaptic plasticity mechanisms orchestrated to form and retrieve memories in spiking neural networks. Nature Communications, 6, 6922.</w:t>
      </w:r>
    </w:p>
    <w:p w:rsidR="00487146" w:rsidRDefault="00000000">
      <w:pPr>
        <w:spacing w:after="120"/>
      </w:pPr>
      <w:r>
        <w:t>[3] Diehl &amp; Cook 原始代码: https://github.com/peter-u-diehl/stdp-mnist</w:t>
      </w:r>
    </w:p>
    <w:p w:rsidR="00487146" w:rsidRDefault="00000000">
      <w:pPr>
        <w:pStyle w:val="1"/>
      </w:pPr>
      <w:r>
        <w:t>附录：</w:t>
      </w:r>
      <w:r>
        <w:t>AI</w:t>
      </w:r>
      <w:r>
        <w:t>工具使用说明</w:t>
      </w:r>
    </w:p>
    <w:p w:rsidR="00F01237" w:rsidRDefault="00000000">
      <w:pPr>
        <w:spacing w:after="120"/>
        <w:rPr>
          <w:lang w:eastAsia="zh-CN"/>
        </w:rPr>
      </w:pPr>
      <w:proofErr w:type="spellStart"/>
      <w:r>
        <w:t>本项目在以下环节使用了AI辅助工具（Claude</w:t>
      </w:r>
      <w:proofErr w:type="spellEnd"/>
      <w:r>
        <w:t xml:space="preserve"> Code）：</w:t>
      </w:r>
    </w:p>
    <w:p w:rsidR="00F01237" w:rsidRDefault="00000000">
      <w:pPr>
        <w:spacing w:after="120"/>
        <w:rPr>
          <w:lang w:eastAsia="zh-CN"/>
        </w:rPr>
      </w:pPr>
      <w:r>
        <w:rPr>
          <w:lang w:eastAsia="zh-CN"/>
        </w:rPr>
        <w:t>代码注释与文档生成（使用AI工具协助为Python源文件添加中文注释、生成README文档）；</w:t>
      </w:r>
    </w:p>
    <w:p w:rsidR="00F01237" w:rsidRDefault="00000000">
      <w:pPr>
        <w:spacing w:after="120"/>
        <w:rPr>
          <w:lang w:eastAsia="zh-CN"/>
        </w:rPr>
      </w:pPr>
      <w:r>
        <w:rPr>
          <w:lang w:eastAsia="zh-CN"/>
        </w:rPr>
        <w:lastRenderedPageBreak/>
        <w:t>项目报告撰写（使用AI工具协助组织报告结构、润色文字表达）；</w:t>
      </w:r>
    </w:p>
    <w:p w:rsidR="00F01237" w:rsidRDefault="00000000">
      <w:pPr>
        <w:spacing w:after="120"/>
        <w:rPr>
          <w:lang w:eastAsia="zh-CN"/>
        </w:rPr>
      </w:pPr>
      <w:r>
        <w:rPr>
          <w:lang w:eastAsia="zh-CN"/>
        </w:rPr>
        <w:t>代码重构建议（使用AI工具协助分析代码结构并提供重构方案）。</w:t>
      </w:r>
    </w:p>
    <w:p w:rsidR="00487146" w:rsidRDefault="00000000">
      <w:pPr>
        <w:spacing w:after="120"/>
        <w:rPr>
          <w:lang w:eastAsia="zh-CN"/>
        </w:rPr>
      </w:pPr>
      <w:r>
        <w:rPr>
          <w:lang w:eastAsia="zh-CN"/>
        </w:rPr>
        <w:t>所有AI生成内容均经过人工审查和验证。核心算法实现（STDP规则、LIF仿真、网络构建）基于论文[1]和对应开源代码的理解后手动编写。</w:t>
      </w:r>
    </w:p>
    <w:sectPr w:rsidR="004871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271459">
    <w:abstractNumId w:val="8"/>
  </w:num>
  <w:num w:numId="2" w16cid:durableId="985203304">
    <w:abstractNumId w:val="6"/>
  </w:num>
  <w:num w:numId="3" w16cid:durableId="1816409035">
    <w:abstractNumId w:val="5"/>
  </w:num>
  <w:num w:numId="4" w16cid:durableId="1487432614">
    <w:abstractNumId w:val="4"/>
  </w:num>
  <w:num w:numId="5" w16cid:durableId="897285429">
    <w:abstractNumId w:val="7"/>
  </w:num>
  <w:num w:numId="6" w16cid:durableId="606737573">
    <w:abstractNumId w:val="3"/>
  </w:num>
  <w:num w:numId="7" w16cid:durableId="1411999411">
    <w:abstractNumId w:val="2"/>
  </w:num>
  <w:num w:numId="8" w16cid:durableId="184176682">
    <w:abstractNumId w:val="1"/>
  </w:num>
  <w:num w:numId="9" w16cid:durableId="58041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EE"/>
    <w:rsid w:val="0015074B"/>
    <w:rsid w:val="001C355B"/>
    <w:rsid w:val="00215CE2"/>
    <w:rsid w:val="00234249"/>
    <w:rsid w:val="00260108"/>
    <w:rsid w:val="0029639D"/>
    <w:rsid w:val="00326F90"/>
    <w:rsid w:val="00487146"/>
    <w:rsid w:val="00A107E3"/>
    <w:rsid w:val="00AA1D8D"/>
    <w:rsid w:val="00B47730"/>
    <w:rsid w:val="00C550E6"/>
    <w:rsid w:val="00CA3999"/>
    <w:rsid w:val="00CB0664"/>
    <w:rsid w:val="00F01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5E02A"/>
  <w14:defaultImageDpi w14:val="300"/>
  <w15:docId w15:val="{8235A608-7385-0C42-8E32-4EB353E41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ngXian" w:eastAsia="DengXian" w:hAnsi="DengXi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37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37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37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0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2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Yuki kazct</cp:lastModifiedBy>
  <cp:revision>4</cp:revision>
  <dcterms:created xsi:type="dcterms:W3CDTF">2013-12-23T23:15:00Z</dcterms:created>
  <dcterms:modified xsi:type="dcterms:W3CDTF">2026-06-25T01:14:00Z</dcterms:modified>
  <cp:category/>
</cp:coreProperties>
</file>