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VidInsight — 智影 AI 视频助手</w:t>
        <w:br/>
        <w:t>系统架构设计文档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文档项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版本</w:t>
            </w:r>
          </w:p>
        </w:tc>
        <w:tc>
          <w:tcPr>
            <w:tcW w:type="dxa" w:w="6236"/>
            <w:vAlign w:val="center"/>
          </w:tcPr>
          <w:p>
            <w:r>
              <w:t>V0.2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日期</w:t>
            </w:r>
          </w:p>
        </w:tc>
        <w:tc>
          <w:tcPr>
            <w:tcW w:type="dxa" w:w="6236"/>
            <w:vAlign w:val="center"/>
          </w:tcPr>
          <w:p>
            <w:r>
              <w:t>2026-09-04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编制角色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系统工程师 / AI 算法工程师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审核角色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产品经理 / 后端工程师</w:t>
            </w:r>
          </w:p>
        </w:tc>
      </w:tr>
    </w:tbl>
    <w:p/>
    <w:p>
      <w:pPr>
        <w:pStyle w:val="Heading1"/>
      </w:pPr>
      <w:r>
        <w:t>1. 需求背景与目标</w:t>
      </w:r>
    </w:p>
    <w:p>
      <w:r>
        <w:t>系统需要在短周期内完成稳定的视频理解与问答产品，既满足课程题目对 Whisper、LangChain、向量检索和 BM25 的要求，又通过自适应与评测形成项目组自己的 AI 工程设计。</w:t>
      </w:r>
    </w:p>
    <w:p>
      <w:pPr>
        <w:pStyle w:val="Heading1"/>
      </w:pPr>
      <w:r>
        <w:t>2. 技术目标</w:t>
      </w:r>
    </w:p>
    <w:p>
      <w:pPr>
        <w:pStyle w:val="ListBullet"/>
      </w:pPr>
      <w:r>
        <w:t>建立清晰的视频 ingestion → ASR → preprocessing → retrieval → generation → evidence 主链路。</w:t>
      </w:r>
    </w:p>
    <w:p>
      <w:pPr>
        <w:pStyle w:val="ListBullet"/>
      </w:pPr>
      <w:r>
        <w:t>允许 CPU/GPU 环境降级运行。</w:t>
      </w:r>
    </w:p>
    <w:p>
      <w:pPr>
        <w:pStyle w:val="ListBullet"/>
      </w:pPr>
      <w:r>
        <w:t>检索同时支持 Dense 与 Sparse，并通过 RRF 融合。</w:t>
      </w:r>
    </w:p>
    <w:p>
      <w:pPr>
        <w:pStyle w:val="ListBullet"/>
      </w:pPr>
      <w:r>
        <w:t>关键结果持久化，避免重复转写和索引。</w:t>
      </w:r>
    </w:p>
    <w:p>
      <w:pPr>
        <w:pStyle w:val="ListBullet"/>
      </w:pPr>
      <w:r>
        <w:t>AI 输出可评测、可追溯、可拒答。</w:t>
      </w:r>
    </w:p>
    <w:p>
      <w:pPr>
        <w:pStyle w:val="Heading1"/>
      </w:pPr>
      <w:r>
        <w:t>3. 核心技术栈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层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技术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选择理由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UI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Streamlit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短周期快速构建中文交互界面和视频播放器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Backend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FastAPI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接口清晰、Python 生态成熟、便于后续前后端分离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Video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FFmpeg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稳定的音视频解析工具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ASR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Whisper / faster-whisper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成熟、多语言、本地转写、支持时间戳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Embedding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BAAI/bge-small-zh-v1.5 或 multilingual-e5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优先适配中文与多语言检索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Vector DB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ChromaDB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轻量、本地持久化、与 LangChain 集成便利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Sparse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rank_bm25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快速提供 BM25 词法召回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Fusion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RRF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无需额外训练即可融合多路排序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Rerank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BAAI/bge-reranker-base（可关闭）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对 Top-K evidence 二次排序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LLM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Qwen / Gemini / OpenAI-compatible API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通过 Provider Adapter 降低单 API 依赖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Storage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SQLite/JSON + Chroma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会话/元数据轻量持久化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Test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pytest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单元、集成、回归统一</w:t>
            </w:r>
          </w:p>
        </w:tc>
      </w:tr>
    </w:tbl>
    <w:p/>
    <w:p>
      <w:pPr>
        <w:pStyle w:val="Heading1"/>
      </w:pPr>
      <w:r>
        <w:t>4. 整体架构</w:t>
      </w:r>
    </w:p>
    <w:p>
      <w:pPr>
        <w:pStyle w:val="CodeBlock"/>
      </w:pPr>
      <w:r>
        <w:t>[Streamlit UI]</w:t>
      </w:r>
    </w:p>
    <w:p>
      <w:pPr>
        <w:pStyle w:val="CodeBlock"/>
      </w:pPr>
      <w:r>
        <w:t xml:space="preserve">     │ upload / query</w:t>
      </w:r>
    </w:p>
    <w:p>
      <w:pPr>
        <w:pStyle w:val="CodeBlock"/>
      </w:pPr>
      <w:r>
        <w:t xml:space="preserve">     ▼</w:t>
      </w:r>
    </w:p>
    <w:p>
      <w:pPr>
        <w:pStyle w:val="CodeBlock"/>
      </w:pPr>
      <w:r>
        <w:t>[FastAPI Service Layer]</w:t>
      </w:r>
    </w:p>
    <w:p>
      <w:pPr>
        <w:pStyle w:val="CodeBlock"/>
      </w:pPr>
      <w:r>
        <w:t xml:space="preserve">     │</w:t>
      </w:r>
    </w:p>
    <w:p>
      <w:pPr>
        <w:pStyle w:val="CodeBlock"/>
      </w:pPr>
      <w:r>
        <w:t xml:space="preserve">     ├── Video Service ── FFmpeg ── audio</w:t>
      </w:r>
    </w:p>
    <w:p>
      <w:pPr>
        <w:pStyle w:val="CodeBlock"/>
      </w:pPr>
      <w:r>
        <w:t xml:space="preserve">     ├── ASR Service ─── Adaptive Whisper ── timestamped transcript</w:t>
      </w:r>
    </w:p>
    <w:p>
      <w:pPr>
        <w:pStyle w:val="CodeBlock"/>
      </w:pPr>
      <w:r>
        <w:t xml:space="preserve">     ├── Preprocess ───── Adaptive Chunking</w:t>
      </w:r>
    </w:p>
    <w:p>
      <w:pPr>
        <w:pStyle w:val="CodeBlock"/>
      </w:pPr>
      <w:r>
        <w:t xml:space="preserve">     ├── Dense Retriever ─ BGE → ChromaDB</w:t>
      </w:r>
    </w:p>
    <w:p>
      <w:pPr>
        <w:pStyle w:val="CodeBlock"/>
      </w:pPr>
      <w:r>
        <w:t xml:space="preserve">     ├── Sparse Retriever ─ BM25</w:t>
      </w:r>
    </w:p>
    <w:p>
      <w:pPr>
        <w:pStyle w:val="CodeBlock"/>
      </w:pPr>
      <w:r>
        <w:t xml:space="preserve">     ├── Query Expansion / RRF / optional Reranker</w:t>
      </w:r>
    </w:p>
    <w:p>
      <w:pPr>
        <w:pStyle w:val="CodeBlock"/>
      </w:pPr>
      <w:r>
        <w:t xml:space="preserve">     ├── Generation ───── Provider Adapter → LLM</w:t>
      </w:r>
    </w:p>
    <w:p>
      <w:pPr>
        <w:pStyle w:val="CodeBlock"/>
      </w:pPr>
      <w:r>
        <w:t xml:space="preserve">     └── Evidence Formatter ─ timestamp / transcript evidence</w:t>
      </w:r>
    </w:p>
    <w:p>
      <w:pPr>
        <w:pStyle w:val="CodeBlock"/>
      </w:pPr>
      <w:r>
        <w:t xml:space="preserve">                    │</w:t>
      </w:r>
    </w:p>
    <w:p>
      <w:pPr>
        <w:pStyle w:val="CodeBlock"/>
      </w:pPr>
      <w:r>
        <w:t xml:space="preserve">                    ▼</w:t>
      </w:r>
    </w:p>
    <w:p>
      <w:pPr>
        <w:pStyle w:val="CodeBlock"/>
      </w:pPr>
      <w:r>
        <w:t xml:space="preserve">     [SQLite / JSON / Chroma / cache]</w:t>
      </w:r>
    </w:p>
    <w:p>
      <w:pPr>
        <w:pStyle w:val="Heading1"/>
      </w:pPr>
      <w:r>
        <w:t>5. 模块拆分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模块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职责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Day 1 状态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app/pages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upload、workspace、chat、history 页面</w:t>
            </w:r>
          </w:p>
        </w:tc>
        <w:tc>
          <w:tcPr>
            <w:tcW w:type="dxa" w:w="3249"/>
            <w:vAlign w:val="center"/>
          </w:tcPr>
          <w:p>
            <w:r>
              <w:t>upload 异步任务页面完成；workspace 增加 RAG V1 检索入口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backend/api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health、video、chat API</w:t>
            </w:r>
          </w:p>
        </w:tc>
        <w:tc>
          <w:tcPr>
            <w:tcW w:type="dxa" w:w="3249"/>
            <w:vAlign w:val="center"/>
          </w:tcPr>
          <w:p>
            <w:r>
              <w:t>health + tasks/status/transcript 完成；新增 index/search starter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ai/asr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Whisper 引擎和 adaptive selector</w:t>
            </w:r>
          </w:p>
        </w:tc>
        <w:tc>
          <w:tcPr>
            <w:tcW w:type="dxa" w:w="3249"/>
            <w:vAlign w:val="center"/>
          </w:tcPr>
          <w:p>
            <w:r>
              <w:t>faster-whisper engine + timestamp/progress callback 完成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ai/preprocessing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transcript 清洗与 adaptive chunk</w:t>
            </w:r>
          </w:p>
        </w:tc>
        <w:tc>
          <w:tcPr>
            <w:tcW w:type="dxa" w:w="3249"/>
            <w:vAlign w:val="center"/>
          </w:tcPr>
          <w:p>
            <w:r>
              <w:t>Segment-aware Adaptive Chunk 完成，保留 timestamp/segment_ids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ai/retrieval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dense、bm25、hybrid、reranker</w:t>
            </w:r>
          </w:p>
        </w:tc>
        <w:tc>
          <w:tcPr>
            <w:tcW w:type="dxa" w:w="3249"/>
            <w:vAlign w:val="center"/>
          </w:tcPr>
          <w:p>
            <w:r>
              <w:t>RRF 基础函数；新增 BGE/Chroma VectorStore starter；BM25 待 9/5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ai/generation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qa、summary、translator</w:t>
            </w:r>
          </w:p>
        </w:tc>
        <w:tc>
          <w:tcPr>
            <w:tcW w:type="dxa" w:w="3249"/>
            <w:vAlign w:val="center"/>
          </w:tcPr>
          <w:p>
            <w:r>
              <w:t>尚未进入；不得与检索 baseline 同时耦合开发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ai/evaluation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retrieval_eval、qa_eval</w:t>
            </w:r>
          </w:p>
        </w:tc>
        <w:tc>
          <w:tcPr>
            <w:tcW w:type="dxa" w:w="3249"/>
            <w:vAlign w:val="center"/>
          </w:tcPr>
          <w:p>
            <w:r>
              <w:t>Benchmark schema 已有；检索 Hit@K 记录待真实索引后补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storage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Chroma、transcripts、SQLite</w:t>
            </w:r>
          </w:p>
        </w:tc>
        <w:tc>
          <w:tcPr>
            <w:tcW w:type="dxa" w:w="3249"/>
            <w:vAlign w:val="center"/>
          </w:tcPr>
          <w:p>
            <w:r>
              <w:t>SQLite task DB + JSON/SRT/metadata + chunks + Chroma 目录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tests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smoke/unit/integration</w:t>
            </w:r>
          </w:p>
        </w:tc>
        <w:tc>
          <w:tcPr>
            <w:tcW w:type="dxa" w:w="3249"/>
            <w:vAlign w:val="center"/>
          </w:tcPr>
          <w:p>
            <w:r>
              <w:t>Day 1/2/Chunk 纯逻辑测试 16 passed；真实模型集成待本机</w:t>
            </w:r>
          </w:p>
        </w:tc>
      </w:tr>
    </w:tbl>
    <w:p/>
    <w:p>
      <w:pPr>
        <w:pStyle w:val="Heading1"/>
      </w:pPr>
      <w:r>
        <w:t>6. 关键 AI 逻辑</w:t>
      </w:r>
    </w:p>
    <w:p>
      <w:pPr>
        <w:pStyle w:val="Heading2"/>
      </w:pPr>
      <w:r>
        <w:t>6.1 Adaptive Whisper</w:t>
      </w:r>
    </w:p>
    <w:p>
      <w:pPr>
        <w:pStyle w:val="CodeBlock"/>
      </w:pPr>
      <w:r>
        <w:t>if cuda_available and vram &gt;= 6GB:</w:t>
      </w:r>
    </w:p>
    <w:p>
      <w:pPr>
        <w:pStyle w:val="CodeBlock"/>
      </w:pPr>
      <w:r>
        <w:t xml:space="preserve">    model = 'small'</w:t>
      </w:r>
    </w:p>
    <w:p>
      <w:pPr>
        <w:pStyle w:val="CodeBlock"/>
      </w:pPr>
      <w:r>
        <w:t>elif cuda_available:</w:t>
      </w:r>
    </w:p>
    <w:p>
      <w:pPr>
        <w:pStyle w:val="CodeBlock"/>
      </w:pPr>
      <w:r>
        <w:t xml:space="preserve">    model = 'base'</w:t>
      </w:r>
    </w:p>
    <w:p>
      <w:pPr>
        <w:pStyle w:val="CodeBlock"/>
      </w:pPr>
      <w:r>
        <w:t>else:</w:t>
      </w:r>
    </w:p>
    <w:p>
      <w:pPr>
        <w:pStyle w:val="CodeBlock"/>
      </w:pPr>
      <w:r>
        <w:t xml:space="preserve">    model = 'tiny/base'</w:t>
      </w:r>
    </w:p>
    <w:p>
      <w:pPr>
        <w:pStyle w:val="CodeBlock"/>
      </w:pPr>
      <w:r>
        <w:t># 长视频优先 faster-whisper + 分段</w:t>
      </w:r>
    </w:p>
    <w:p>
      <w:pPr>
        <w:pStyle w:val="Heading2"/>
      </w:pPr>
      <w:r>
        <w:t>6.2 Adaptive Chunking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视频规模</w:t>
            </w:r>
          </w:p>
        </w:tc>
        <w:tc>
          <w:tcPr>
            <w:tcW w:type="dxa" w:w="487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目标 chunk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短视频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350–500 tokens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普通视频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600–800 tokens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长视频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900–1200 tokens</w:t>
            </w:r>
          </w:p>
        </w:tc>
      </w:tr>
    </w:tbl>
    <w:p/>
    <w:p>
      <w:pPr>
        <w:pStyle w:val="Heading2"/>
      </w:pPr>
      <w:r>
        <w:t>6.3 Hybrid Retrieval</w:t>
      </w:r>
    </w:p>
    <w:p>
      <w:pPr>
        <w:pStyle w:val="CodeBlock"/>
      </w:pPr>
      <w:r>
        <w:t>Question → Query Rewrite → Multi-Query</w:t>
      </w:r>
    </w:p>
    <w:p>
      <w:pPr>
        <w:pStyle w:val="CodeBlock"/>
      </w:pPr>
      <w:r>
        <w:t xml:space="preserve">                     ├─ Chroma semantic retrieval</w:t>
      </w:r>
    </w:p>
    <w:p>
      <w:pPr>
        <w:pStyle w:val="CodeBlock"/>
      </w:pPr>
      <w:r>
        <w:t xml:space="preserve">                     └─ BM25 lexical retrieval</w:t>
      </w:r>
    </w:p>
    <w:p>
      <w:pPr>
        <w:pStyle w:val="CodeBlock"/>
      </w:pPr>
      <w:r>
        <w:t xml:space="preserve">                              ↓</w:t>
      </w:r>
    </w:p>
    <w:p>
      <w:pPr>
        <w:pStyle w:val="CodeBlock"/>
      </w:pPr>
      <w:r>
        <w:t xml:space="preserve">                             RRF</w:t>
      </w:r>
    </w:p>
    <w:p>
      <w:pPr>
        <w:pStyle w:val="CodeBlock"/>
      </w:pPr>
      <w:r>
        <w:t xml:space="preserve">                              ↓</w:t>
      </w:r>
    </w:p>
    <w:p>
      <w:pPr>
        <w:pStyle w:val="CodeBlock"/>
      </w:pPr>
      <w:r>
        <w:t xml:space="preserve">                        Top 10 Evidence</w:t>
      </w:r>
    </w:p>
    <w:p>
      <w:pPr>
        <w:pStyle w:val="CodeBlock"/>
      </w:pPr>
      <w:r>
        <w:t xml:space="preserve">                              ↓</w:t>
      </w:r>
    </w:p>
    <w:p>
      <w:pPr>
        <w:pStyle w:val="CodeBlock"/>
      </w:pPr>
      <w:r>
        <w:t xml:space="preserve">                      optional Reranker</w:t>
      </w:r>
    </w:p>
    <w:p>
      <w:pPr>
        <w:pStyle w:val="CodeBlock"/>
      </w:pPr>
      <w:r>
        <w:t xml:space="preserve">                              ↓</w:t>
      </w:r>
    </w:p>
    <w:p>
      <w:pPr>
        <w:pStyle w:val="CodeBlock"/>
      </w:pPr>
      <w:r>
        <w:t xml:space="preserve">                         Top 4 → LLM</w:t>
      </w:r>
    </w:p>
    <w:p>
      <w:pPr>
        <w:pStyle w:val="Heading1"/>
      </w:pPr>
      <w:r>
        <w:t>7. 接口设计（V0.1）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接口</w:t>
            </w:r>
          </w:p>
        </w:tc>
        <w:tc>
          <w:tcPr>
            <w:tcW w:type="dxa" w:w="2436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方法</w:t>
            </w:r>
          </w:p>
        </w:tc>
        <w:tc>
          <w:tcPr>
            <w:tcW w:type="dxa" w:w="2436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用途</w:t>
            </w:r>
          </w:p>
        </w:tc>
        <w:tc>
          <w:tcPr>
            <w:tcW w:type="dxa" w:w="2436"/>
            <w:shd w:fill="D9EAF7"/>
          </w:tcPr>
          <w:p>
            <w:r>
              <w:t>V0.2 状态</w:t>
            </w:r>
          </w:p>
        </w:tc>
      </w:tr>
      <w:tr>
        <w:tc>
          <w:tcPr>
            <w:tcW w:type="dxa" w:w="2436"/>
            <w:vAlign w:val="center"/>
          </w:tcPr>
          <w:p>
            <w:r>
              <w:t>/health</w:t>
            </w:r>
          </w:p>
        </w:tc>
        <w:tc>
          <w:tcPr>
            <w:tcW w:type="dxa" w:w="2436"/>
            <w:vAlign w:val="center"/>
          </w:tcPr>
          <w:p>
            <w:r>
              <w:t>GET</w:t>
            </w:r>
          </w:p>
        </w:tc>
        <w:tc>
          <w:tcPr>
            <w:tcW w:type="dxa" w:w="2436"/>
            <w:vAlign w:val="center"/>
          </w:tcPr>
          <w:p>
            <w:r>
              <w:t>服务健康检查</w:t>
            </w:r>
          </w:p>
        </w:tc>
        <w:tc>
          <w:tcPr>
            <w:tcW w:type="dxa" w:w="2436"/>
            <w:vAlign w:val="center"/>
          </w:tcPr>
          <w:p>
            <w:r>
              <w:t>已实现并在成员 Mac 验证</w:t>
            </w:r>
          </w:p>
        </w:tc>
      </w:tr>
      <w:tr>
        <w:tc>
          <w:tcPr>
            <w:tcW w:type="dxa" w:w="2436"/>
            <w:vAlign w:val="center"/>
          </w:tcPr>
          <w:p>
            <w:r>
              <w:t>/api/tasks</w:t>
            </w:r>
          </w:p>
        </w:tc>
        <w:tc>
          <w:tcPr>
            <w:tcW w:type="dxa" w:w="2436"/>
            <w:vAlign w:val="center"/>
          </w:tcPr>
          <w:p>
            <w:r>
              <w:t>POST</w:t>
            </w:r>
          </w:p>
        </w:tc>
        <w:tc>
          <w:tcPr>
            <w:tcW w:type="dxa" w:w="2436"/>
            <w:vAlign w:val="center"/>
          </w:tcPr>
          <w:p>
            <w:r>
              <w:t>上传视频并创建异步任务</w:t>
            </w:r>
          </w:p>
        </w:tc>
        <w:tc>
          <w:tcPr>
            <w:tcW w:type="dxa" w:w="2436"/>
            <w:vAlign w:val="center"/>
          </w:tcPr>
          <w:p>
            <w:r>
              <w:t>已实现</w:t>
            </w:r>
          </w:p>
        </w:tc>
      </w:tr>
      <w:tr>
        <w:tc>
          <w:tcPr>
            <w:tcW w:type="dxa" w:w="2436"/>
            <w:vAlign w:val="center"/>
          </w:tcPr>
          <w:p>
            <w:r>
              <w:t>/api/tasks/{id}</w:t>
            </w:r>
          </w:p>
        </w:tc>
        <w:tc>
          <w:tcPr>
            <w:tcW w:type="dxa" w:w="2436"/>
            <w:vAlign w:val="center"/>
          </w:tcPr>
          <w:p>
            <w:r>
              <w:t>GET</w:t>
            </w:r>
          </w:p>
        </w:tc>
        <w:tc>
          <w:tcPr>
            <w:tcW w:type="dxa" w:w="2436"/>
            <w:vAlign w:val="center"/>
          </w:tcPr>
          <w:p>
            <w:r>
              <w:t>查询处理状态/进度/错误</w:t>
            </w:r>
          </w:p>
        </w:tc>
        <w:tc>
          <w:tcPr>
            <w:tcW w:type="dxa" w:w="2436"/>
            <w:vAlign w:val="center"/>
          </w:tcPr>
          <w:p>
            <w:r>
              <w:t>已实现</w:t>
            </w:r>
          </w:p>
        </w:tc>
      </w:tr>
      <w:tr>
        <w:tc>
          <w:tcPr>
            <w:tcW w:type="dxa" w:w="2436"/>
            <w:vAlign w:val="center"/>
          </w:tcPr>
          <w:p>
            <w:r>
              <w:t>/api/videos/{id}/transcript</w:t>
            </w:r>
          </w:p>
        </w:tc>
        <w:tc>
          <w:tcPr>
            <w:tcW w:type="dxa" w:w="2436"/>
            <w:vAlign w:val="center"/>
          </w:tcPr>
          <w:p>
            <w:r>
              <w:t>GET</w:t>
            </w:r>
          </w:p>
        </w:tc>
        <w:tc>
          <w:tcPr>
            <w:tcW w:type="dxa" w:w="2436"/>
            <w:vAlign w:val="center"/>
          </w:tcPr>
          <w:p>
            <w:r>
              <w:t>获取 JSON/SRT 对应 Transcript 数据</w:t>
            </w:r>
          </w:p>
        </w:tc>
        <w:tc>
          <w:tcPr>
            <w:tcW w:type="dxa" w:w="2436"/>
            <w:vAlign w:val="center"/>
          </w:tcPr>
          <w:p>
            <w:r>
              <w:t>已实现</w:t>
            </w:r>
          </w:p>
        </w:tc>
      </w:tr>
      <w:tr>
        <w:tc>
          <w:tcPr>
            <w:tcW w:type="dxa" w:w="2436"/>
            <w:vAlign w:val="center"/>
          </w:tcPr>
          <w:p>
            <w:r>
              <w:t>/api/videos/{id}/index</w:t>
            </w:r>
          </w:p>
        </w:tc>
        <w:tc>
          <w:tcPr>
            <w:tcW w:type="dxa" w:w="2436"/>
            <w:vAlign w:val="center"/>
          </w:tcPr>
          <w:p>
            <w:r>
              <w:t>POST</w:t>
            </w:r>
          </w:p>
        </w:tc>
        <w:tc>
          <w:tcPr>
            <w:tcW w:type="dxa" w:w="2436"/>
            <w:vAlign w:val="center"/>
          </w:tcPr>
          <w:p>
            <w:r>
              <w:t>Transcript→Adaptive Chunk→BGE/Chroma</w:t>
            </w:r>
          </w:p>
        </w:tc>
        <w:tc>
          <w:tcPr>
            <w:tcW w:type="dxa" w:w="2436"/>
            <w:vAlign w:val="center"/>
          </w:tcPr>
          <w:p>
            <w:r>
              <w:t>RAG V1 starter</w:t>
            </w:r>
          </w:p>
        </w:tc>
      </w:tr>
      <w:tr>
        <w:tc>
          <w:tcPr>
            <w:tcW w:type="dxa" w:w="2436"/>
            <w:vAlign w:val="center"/>
          </w:tcPr>
          <w:p>
            <w:r>
              <w:t>/api/videos/{id}/search</w:t>
            </w:r>
          </w:p>
        </w:tc>
        <w:tc>
          <w:tcPr>
            <w:tcW w:type="dxa" w:w="2436"/>
            <w:vAlign w:val="center"/>
          </w:tcPr>
          <w:p>
            <w:r>
              <w:t>GET</w:t>
            </w:r>
          </w:p>
        </w:tc>
        <w:tc>
          <w:tcPr>
            <w:tcW w:type="dxa" w:w="2436"/>
            <w:vAlign w:val="center"/>
          </w:tcPr>
          <w:p>
            <w:r>
              <w:t>Dense Top-K timestamp evidence</w:t>
            </w:r>
          </w:p>
        </w:tc>
        <w:tc>
          <w:tcPr>
            <w:tcW w:type="dxa" w:w="2436"/>
            <w:vAlign w:val="center"/>
          </w:tcPr>
          <w:p>
            <w:r>
              <w:t>RAG V1 starter</w:t>
            </w:r>
          </w:p>
        </w:tc>
      </w:tr>
    </w:tbl>
    <w:p/>
    <w:p>
      <w:pPr>
        <w:pStyle w:val="Heading1"/>
      </w:pPr>
      <w:r>
        <w:t>8. 数据设计</w:t>
      </w:r>
    </w:p>
    <w:p>
      <w:pPr>
        <w:pStyle w:val="CodeBlock"/>
      </w:pPr>
      <w:r>
        <w:t>VideoMetadata: video_id, filename, duration, language, hash, status</w:t>
      </w:r>
    </w:p>
    <w:p>
      <w:pPr>
        <w:pStyle w:val="CodeBlock"/>
      </w:pPr>
      <w:r>
        <w:t>TranscriptSegment: video_id, start, end, text</w:t>
      </w:r>
    </w:p>
    <w:p>
      <w:pPr>
        <w:pStyle w:val="CodeBlock"/>
      </w:pPr>
      <w:r>
        <w:t>Chunk: chunk_id, video_id, text, start, end, embedding_ref</w:t>
      </w:r>
    </w:p>
    <w:p>
      <w:pPr>
        <w:pStyle w:val="CodeBlock"/>
      </w:pPr>
      <w:r>
        <w:t>ChatMessage: session_id, role, content, evidence_ids, created_at</w:t>
      </w:r>
    </w:p>
    <w:p>
      <w:pPr>
        <w:pStyle w:val="CodeBlock"/>
      </w:pPr>
      <w:r>
        <w:t>EvaluationCase: case_id, video_id, question, expected_type, gold_evidence</w:t>
      </w:r>
    </w:p>
    <w:p>
      <w:pPr>
        <w:pStyle w:val="Heading1"/>
      </w:pPr>
      <w:r>
        <w:t>9.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风险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应对方案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应急预案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ASR 太慢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Adaptive Whisper / faster-whisper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使用短 Demo + 预缓存 Transcript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LLM API 不可用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Provider Adapter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切换备用 Provider / 缓存 QA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向量库异常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持久化隔离、video hash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重建单视频 collection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回答幻觉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source-only prompt + refusal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答辩展示无答案测试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现场网络异常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缓存两个已索引视频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优先离线展示 Transcript/检索证据</w:t>
            </w:r>
          </w:p>
        </w:tc>
      </w:tr>
    </w:tbl>
    <w:p/>
    <w:p>
      <w:pPr>
        <w:pStyle w:val="Heading1"/>
      </w:pPr>
      <w:r>
        <w:t>10. 测试计划与验收</w:t>
      </w:r>
    </w:p>
    <w:p>
      <w:pPr>
        <w:pStyle w:val="ListBullet"/>
      </w:pPr>
      <w:r>
        <w:t>单元测试：配置、数据结构、chunk、RRF、时间戳格式。</w:t>
      </w:r>
    </w:p>
    <w:p>
      <w:pPr>
        <w:pStyle w:val="ListBullet"/>
      </w:pPr>
      <w:r>
        <w:t>集成测试：upload→ASR→index→retrieve→answer。</w:t>
      </w:r>
    </w:p>
    <w:p>
      <w:pPr>
        <w:pStyle w:val="ListBullet"/>
      </w:pPr>
      <w:r>
        <w:t>AI Evaluation：5 个视频 × 8 QA，覆盖事实、时间定位、跨片段、总结、无答案。</w:t>
      </w:r>
    </w:p>
    <w:p>
      <w:pPr>
        <w:pStyle w:val="ListBullet"/>
      </w:pPr>
      <w:r>
        <w:t>对比实验：Whisper tiny vs Adaptive；Fixed Chunk vs Adaptive；Vector-only vs Hybrid。</w:t>
      </w:r>
    </w:p>
    <w:p>
      <w:pPr>
        <w:pStyle w:val="ListBullet"/>
      </w:pPr>
      <w:r>
        <w:t>质量出口：P0 功能全部通过且无 P0/P1 阻断缺陷。</w:t>
      </w:r>
    </w:p>
    <w:p>
      <w:pPr>
        <w:pStyle w:val="Heading1"/>
      </w:pPr>
      <w:r>
        <w:t>11. V0.2 架构演进（2026-09-04）</w:t>
      </w:r>
    </w:p>
    <w:p>
      <w:r>
        <w:rPr>
          <w:rFonts w:ascii="Microsoft YaHei" w:hAnsi="Microsoft YaHei" w:eastAsia="Microsoft YaHei"/>
          <w:sz w:val="21"/>
        </w:rPr>
        <w:t>参考 LocalVid-Summarizer 的后台任务/Worker 分离思想，但不复制其 Windows/CUDA、人声分离、站点下载等范围；VidInsight 在现有模块上独立实现适配 Mac/课程周期的轻量异步处理。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Upload API 只创建 Task；长耗时 FFmpeg/ASR 迁移到独立 Worker。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SQLite 是任务状态事实源；JSON/SRT/metadata 是可复现的 Transcript 工件。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RAG 层通过 index_service 消费 Transcript，不修改 video_worker，避免 ASR 与 Embedding/Chroma 故障互相传染。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Embedding/Chroma 使用 lazy-load：只有 /index 或 /search 首次调用时才加载重依赖。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同步 /api/videos/process 暂时保留为兼容/调试入口，不作为 UI 主链路。</w:t>
      </w:r>
    </w:p>
    <w:p>
      <w:pPr>
        <w:pStyle w:val="Heading1"/>
      </w:pPr>
      <w:r>
        <w:t>12. 当前数据流与模块边界</w:t>
      </w:r>
    </w:p>
    <w:p>
      <w:r>
        <w:rPr>
          <w:rFonts w:ascii="Microsoft YaHei" w:hAnsi="Microsoft YaHei" w:eastAsia="Microsoft YaHei"/>
          <w:b/>
          <w:sz w:val="21"/>
        </w:rPr>
        <w:t>Upload → Task(SQLite) → Video Worker → FFmpeg → ASR → Transcript(JSON/SRT)</w:t>
      </w:r>
    </w:p>
    <w:p>
      <w:r>
        <w:rPr>
          <w:rFonts w:ascii="Microsoft YaHei" w:hAnsi="Microsoft YaHei" w:eastAsia="Microsoft YaHei"/>
          <w:b/>
          <w:sz w:val="21"/>
        </w:rPr>
        <w:t>Transcript → Index Service → Adaptive Chunk → VectorStore(BGE/Chroma) → SearchHit(timestamp evidence)</w:t>
      </w:r>
    </w:p>
    <w:p>
      <w:r>
        <w:rPr>
          <w:rFonts w:ascii="Microsoft YaHei" w:hAnsi="Microsoft YaHei" w:eastAsia="Microsoft YaHei"/>
          <w:sz w:val="21"/>
        </w:rPr>
        <w:t>后续：SearchHit ← Dense + BM25 → RRF → optional Reranker → Grounded QA。该链路尚未在 V0.2 中宣称完成。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>VidInsight · 2026-09-04 Day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787878"/>
        <w:sz w:val="16"/>
      </w:rPr>
      <w:t>VidInsight 系统架构设计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ind w:left="340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