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冷蔵庫の引き取り</w:t>
      </w:r>
    </w:p>
    <w:p>
      <w:r>
        <w:t>リサイクル券が必要。お客様控えは必ず渡す。</w:t>
      </w:r>
    </w:p>
    <w:p>
      <w:r>
        <w:t>大型は2人で運ぶこと。</w:t>
      </w:r>
    </w:p>
    <w:p>
      <w:pPr>
        <w:pStyle w:val="Heading2"/>
      </w:pPr>
      <w:r>
        <w:t>エアコンの取り付け工事</w:t>
      </w:r>
    </w:p>
    <w:p>
      <w:r>
        <w:t>標準工事に含まれるのは配管4mまで。</w:t>
      </w:r>
    </w:p>
    <w:p/>
    <w:p>
      <w:r>
        <w:t>追加料金は見積書で確認する。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