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Documentação de Protótipos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NutriLife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Gabriel dos Santos Novaes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Gabriela Vitor Siqueira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Enzo Magalhaes Lima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Guilherme Moreira Flauzino Pimentel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1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Versão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Revisões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Revisões são melhoramentos na estrutura do documento e também no seu conteúdo. O objetivo primário desta tabela é a fácil identificação da versão do documento. Toda modificação no documento deve constar nesta tabela.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400"/>
      </w:tblPr>
      <w:tblGrid>
        <w:gridCol w:w="1200"/>
        <w:gridCol w:w="2000"/>
        <w:gridCol w:w="3000"/>
        <w:gridCol w:w="2826"/>
        <w:tblGridChange w:id="0">
          <w:tblGrid>
            <w:gridCol w:w="1200"/>
            <w:gridCol w:w="2000"/>
            <w:gridCol w:w="3000"/>
            <w:gridCol w:w="2826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06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/0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Gabriel, Gabriela, Guilherme e Enzo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Primeira edição do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Auditorias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Auditorias são inspeções formais conduzidas pela equipe de Qualidade e Conformidade da Empresa, e tem por objetivo garantir a qualidade dos artefatos gerados durante o processo de desenvolvimento do mesmo. Toda modificação no documento deve constar nesta tabela.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400"/>
      </w:tblPr>
      <w:tblGrid>
        <w:gridCol w:w="900"/>
        <w:gridCol w:w="1600"/>
        <w:gridCol w:w="2200"/>
        <w:gridCol w:w="2326"/>
        <w:gridCol w:w="2000"/>
        <w:tblGridChange w:id="0">
          <w:tblGrid>
            <w:gridCol w:w="900"/>
            <w:gridCol w:w="1600"/>
            <w:gridCol w:w="2200"/>
            <w:gridCol w:w="2326"/>
            <w:gridCol w:w="200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.Funcionalidades por Tela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.1Tela de Cadastro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</w:t>
      </w:r>
    </w:p>
    <w:p w:rsidR="00000000" w:rsidDel="00000000" w:rsidP="00000000" w:rsidRDefault="00000000" w:rsidRPr="00000000" w14:paraId="0000003D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.2Tela de Login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</w:t>
      </w:r>
    </w:p>
    <w:p w:rsidR="00000000" w:rsidDel="00000000" w:rsidP="00000000" w:rsidRDefault="00000000" w:rsidRPr="00000000" w14:paraId="0000003E">
      <w:pPr>
        <w:tabs>
          <w:tab w:val="right" w:leader="none" w:pos="8640"/>
        </w:tabs>
        <w:spacing w:after="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1.3Tela de Redefinir Senha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</w:t>
      </w:r>
    </w:p>
    <w:p w:rsidR="00000000" w:rsidDel="00000000" w:rsidP="00000000" w:rsidRDefault="00000000" w:rsidRPr="00000000" w14:paraId="0000003F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Página Inicial — Visão Geral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Página Inicial — Detalhe da Refeição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right" w:leader="none" w:pos="8640"/>
        </w:tabs>
        <w:spacing w:after="6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.6Agendamento de Consultas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Documentação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120" w:before="240" w:lineRule="auto"/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.    Protótipos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Link Figma: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https://www.figma.com/design/vlj3N1MqtszjoJMihkI8fb/NutriLife?node-id=0-1&amp;p=f&amp;t=s7bZo2Vmcsw6h2gS-0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.1    Tela de Cadastro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6185063" cy="3305175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5063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1 — Tela de Cadastro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2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2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2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.2    Tela de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5851688" cy="4445032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1688" cy="4445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2 — Tela de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2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20" w:before="240" w:lineRule="auto"/>
        <w:rPr>
          <w:rFonts w:ascii="Arial" w:cs="Arial" w:eastAsia="Arial" w:hAnsi="Arial"/>
        </w:rPr>
      </w:pPr>
      <w:bookmarkStart w:colFirst="0" w:colLast="0" w:name="_bt0kqktm5n5x" w:id="0"/>
      <w:bookmarkEnd w:id="0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1.3    Tela de Redefinir Senha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12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5772150" cy="499398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993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5 — Tela de Redefinir Senha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2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2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Página Inicial — 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4732500" cy="5691292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2500" cy="5691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3 — Página Inicial (Visão Geral das Refeições)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12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2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2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Página Inicial — Detalhe da Refeição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4658573" cy="6769488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8573" cy="6769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4 — Página Inicial (Detalhe da Refeição)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2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20" w:befor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   Agendamento de 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12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104730" cy="5653221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730" cy="5653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before="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Figura 6 — Agendamento de 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1701" w:top="1701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8911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609"/>
      <w:gridCol w:w="2302"/>
      <w:tblGridChange w:id="0">
        <w:tblGrid>
          <w:gridCol w:w="6609"/>
          <w:gridCol w:w="2302"/>
        </w:tblGrid>
      </w:tblGridChange>
    </w:tblGrid>
    <w:tr>
      <w:trPr>
        <w:cantSplit w:val="0"/>
        <w:trHeight w:val="255" w:hRule="atLeast"/>
        <w:tblHeader w:val="0"/>
      </w:trPr>
      <w:tc>
        <w:tcPr>
          <w:gridSpan w:val="2"/>
          <w:vAlign w:val="top"/>
        </w:tcPr>
        <w:p w:rsidR="00000000" w:rsidDel="00000000" w:rsidP="00000000" w:rsidRDefault="00000000" w:rsidRPr="00000000" w14:paraId="0000007C">
          <w:pPr>
            <w:tabs>
              <w:tab w:val="left" w:leader="none" w:pos="1135"/>
            </w:tabs>
            <w:spacing w:before="40" w:lineRule="auto"/>
            <w:ind w:right="68"/>
            <w:rPr>
              <w:rFonts w:ascii="Arial" w:cs="Arial" w:eastAsia="Arial" w:hAnsi="Arial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vertAlign w:val="baseline"/>
              <w:rtl w:val="0"/>
            </w:rPr>
            <w:t xml:space="preserve">Nome do Sistema:</w:t>
          </w:r>
        </w:p>
      </w:tc>
    </w:tr>
    <w:tr>
      <w:trPr>
        <w:cantSplit w:val="0"/>
        <w:trHeight w:val="235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7E">
          <w:pPr>
            <w:rPr>
              <w:rFonts w:ascii="Arial" w:cs="Arial" w:eastAsia="Arial" w:hAnsi="Arial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vertAlign w:val="baseline"/>
              <w:rtl w:val="0"/>
            </w:rPr>
            <w:t xml:space="preserve">Documento de Visão </w:t>
          </w:r>
        </w:p>
      </w:tc>
      <w:tc>
        <w:tcPr>
          <w:vAlign w:val="top"/>
        </w:tcPr>
        <w:p w:rsidR="00000000" w:rsidDel="00000000" w:rsidP="00000000" w:rsidRDefault="00000000" w:rsidRPr="00000000" w14:paraId="0000007F">
          <w:pPr>
            <w:rPr>
              <w:rFonts w:ascii="Arial" w:cs="Arial" w:eastAsia="Arial" w:hAnsi="Arial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vertAlign w:val="baseline"/>
              <w:rtl w:val="0"/>
            </w:rPr>
            <w:t xml:space="preserve">Versão </w:t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-906141</wp:posOffset>
          </wp:positionH>
          <wp:positionV relativeFrom="paragraph">
            <wp:posOffset>-453386</wp:posOffset>
          </wp:positionV>
          <wp:extent cx="7553325" cy="10687050"/>
          <wp:effectExtent b="0" l="0" r="0" t="0"/>
          <wp:wrapNone/>
          <wp:docPr descr="Forma, Círculo  O conteúdo gerado por IA pode estar incorreto" id="2" name="image2.jpg"/>
          <a:graphic>
            <a:graphicData uri="http://schemas.openxmlformats.org/drawingml/2006/picture">
              <pic:pic>
                <pic:nvPicPr>
                  <pic:cNvPr descr="Forma, Círculo  O conteúdo gerado por IA pode estar incorreto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3325" cy="106870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3.jpg"/><Relationship Id="rId13" Type="http://schemas.openxmlformats.org/officeDocument/2006/relationships/header" Target="header1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vlj3N1MqtszjoJMihkI8fb/NutriLife?node-id=0-1&amp;p=f&amp;t=s7bZo2Vmcsw6h2gS-0" TargetMode="External"/><Relationship Id="rId7" Type="http://schemas.openxmlformats.org/officeDocument/2006/relationships/image" Target="media/image4.jpg"/><Relationship Id="rId8" Type="http://schemas.openxmlformats.org/officeDocument/2006/relationships/image" Target="media/image5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156125806</vt:lpwstr>
  </property>
  <property fmtid="{D5CDD505-2E9C-101B-9397-08002B2CF9AE}" pid="3" name="_NewReviewCycle">
    <vt:lpwstr>_NewReviewCycle</vt:lpwstr>
  </property>
  <property fmtid="{D5CDD505-2E9C-101B-9397-08002B2CF9AE}" pid="4" name="_EmailSubject">
    <vt:lpwstr>_EmailSubject</vt:lpwstr>
  </property>
  <property fmtid="{D5CDD505-2E9C-101B-9397-08002B2CF9AE}" pid="5" name="_AuthorEmail">
    <vt:lpwstr>andre.siqueira@bcb.gov.br</vt:lpwstr>
  </property>
  <property fmtid="{D5CDD505-2E9C-101B-9397-08002B2CF9AE}" pid="6" name="_AuthorEmailDisplayName">
    <vt:lpwstr>Andre Henrique de Siqueira</vt:lpwstr>
  </property>
  <property fmtid="{D5CDD505-2E9C-101B-9397-08002B2CF9AE}" pid="7" name="_ReviewingToolsShownOnce">
    <vt:lpwstr>_ReviewingToolsShownOnce</vt:lpwstr>
  </property>
</Properties>
</file>