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十五届挑战杯中国大学生创业计划竞赛商业计划书"/>
    <w:p>
      <w:pPr>
        <w:pStyle w:val="Heading1"/>
      </w:pPr>
      <w:r>
        <w:rPr>
          <w:rFonts w:hint="eastAsia" w:ascii="宋体" w:hAnsi="宋体" w:eastAsia="宋体"/>
        </w:rPr>
        <w:t xml:space="preserve">第十五届“挑战杯”中国大学生创业计划竞赛商业计划书</w:t>
      </w:r>
    </w:p>
    <w:bookmarkStart w:id="9" w:name="智检云盾面向装备制造的多工厂数据安全协同质检平台"/>
    <w:p>
      <w:pPr>
        <w:pStyle w:val="Heading2"/>
      </w:pPr>
      <w:r>
        <w:rPr>
          <w:rFonts w:hint="eastAsia" w:ascii="宋体" w:hAnsi="宋体" w:eastAsia="宋体"/>
        </w:rPr>
        <w:t xml:space="preserve">智检云盾——面向装备制造的多工厂数据安全协同质检平台</w:t>
      </w:r>
    </w:p>
    <w:p>
      <w:pPr>
        <w:pStyle w:val="FirstParagraph"/>
      </w:pPr>
      <w:r>
        <w:rPr>
          <w:rFonts w:hint="eastAsia" w:ascii="宋体" w:hAnsi="宋体" w:eastAsia="宋体"/>
        </w:rPr>
        <w:t xml:space="preserve">赛道：东北振兴产业升级专项赛·数智赋能产业</w:t>
      </w:r>
      <w:r>
        <w:rPr>
          <w:rFonts w:ascii="宋体" w:hAnsi="宋体" w:eastAsia="宋体"/>
        </w:rPr>
        <w:t xml:space="preserve"> </w:t>
      </w:r>
      <w:r>
        <w:rPr>
          <w:rFonts w:hint="eastAsia" w:ascii="宋体" w:hAnsi="宋体" w:eastAsia="宋体"/>
        </w:rPr>
        <w:t xml:space="preserve">申报主体：永清县臻青奇百货店（个体工商户）</w:t>
      </w:r>
      <w:r>
        <w:rPr>
          <w:rFonts w:ascii="宋体" w:hAnsi="宋体" w:eastAsia="宋体"/>
        </w:rPr>
        <w:t xml:space="preserve"> </w:t>
      </w:r>
      <w:r>
        <w:rPr>
          <w:rFonts w:hint="eastAsia" w:ascii="宋体" w:hAnsi="宋体" w:eastAsia="宋体"/>
        </w:rPr>
        <w:t xml:space="preserve">项目负责人、算法负责人：李旭杰</w:t>
      </w:r>
      <w:r>
        <w:rPr>
          <w:rFonts w:ascii="宋体" w:hAnsi="宋体" w:eastAsia="宋体"/>
        </w:rPr>
        <w:t xml:space="preserve"> </w:t>
      </w:r>
      <w:r>
        <w:rPr>
          <w:rFonts w:hint="eastAsia" w:ascii="宋体" w:hAnsi="宋体" w:eastAsia="宋体"/>
        </w:rPr>
        <w:t xml:space="preserve">工业应用负责人、产品运营负责人：胡思佳</w:t>
      </w:r>
    </w:p>
    <w:bookmarkEnd w:id="9"/>
    <w:bookmarkEnd w:id="10"/>
    <w:bookmarkStart w:id="11" w:name="一执行摘要"/>
    <w:p>
      <w:pPr>
        <w:pStyle w:val="Heading1"/>
      </w:pPr>
      <w:r>
        <w:rPr>
          <w:rFonts w:hint="eastAsia" w:ascii="宋体" w:hAnsi="宋体" w:eastAsia="宋体"/>
        </w:rPr>
        <w:t xml:space="preserve">一、执行摘要</w:t>
      </w:r>
    </w:p>
    <w:p>
      <w:pPr>
        <w:pStyle w:val="FirstParagraph"/>
      </w:pPr>
      <w:r>
        <w:rPr>
          <w:rFonts w:hint="eastAsia" w:ascii="宋体" w:hAnsi="宋体" w:eastAsia="宋体"/>
        </w:rPr>
        <w:t xml:space="preserve">智检云盾面向装备制造产业链，解决的不是“单厂有没有视觉检测算法”，而是“多家工厂各自有少量缺陷图像、却不能直接把图片和工艺数据汇总时，如何共同训练可用模型”。在汽车零部件、铸件、焊缝等场景中，裂纹、划伤、凹坑等缺陷一旦漏检，可能造成返工报废、质量索赔、供应链追溯困难，严重时还会影响装备可靠性。现有单厂视觉系统在标准工况下可以取得较高准确率，但模型训练仍依赖本厂样本；当罕见缺陷、相机条件、材料批次或标签口径发生变化时，模型难以直接复用到其他工厂。更重要的是，质检图像、工艺参数、批次和供应商信息具有商业敏感性，简单集中数据会扩大泄露和责任不清的风险。</w:t>
      </w:r>
    </w:p>
    <w:p>
      <w:pPr>
        <w:pStyle w:val="BodyText"/>
      </w:pPr>
      <w:r>
        <w:rPr>
          <w:rFonts w:hint="eastAsia" w:ascii="宋体" w:hAnsi="宋体" w:eastAsia="宋体"/>
        </w:rPr>
        <w:t xml:space="preserve">项目采用“本地数据治理—安全协同训练—改进</w:t>
      </w:r>
      <w:r>
        <w:rPr>
          <w:rFonts w:ascii="宋体" w:hAnsi="宋体" w:eastAsia="宋体"/>
        </w:rPr>
        <w:t xml:space="preserve"> DPSGD </w:t>
      </w:r>
      <w:r>
        <w:rPr>
          <w:rFonts w:hint="eastAsia" w:ascii="宋体" w:hAnsi="宋体" w:eastAsia="宋体"/>
        </w:rPr>
        <w:t xml:space="preserve">隐私保护更新—本地推理与人工复检”的路径。原始图片留在各参与方本地；只有在任务授权、最小必要和可审计的条件下，参与方才通过秘密共享式安全多方计算完成联合训练；DP-SGD</w:t>
      </w:r>
      <w:r>
        <w:rPr>
          <w:rFonts w:ascii="宋体" w:hAnsi="宋体" w:eastAsia="宋体"/>
        </w:rPr>
        <w:t xml:space="preserve"> </w:t>
      </w:r>
      <w:r>
        <w:rPr>
          <w:rFonts w:hint="eastAsia" w:ascii="宋体" w:hAnsi="宋体" w:eastAsia="宋体"/>
        </w:rPr>
        <w:t xml:space="preserve">用于降低最终模型过度记住单条训练样本的风险。首期不把大模型训练、安全多方计算或工业视觉夸大为已完成成果，而是在三方、轻量模型、二维表面缺陷分类的边界内完成原型验证。</w:t>
      </w:r>
    </w:p>
    <w:p>
      <w:pPr>
        <w:pStyle w:val="BodyText"/>
      </w:pPr>
      <w:r>
        <w:rPr>
          <w:rFonts w:hint="eastAsia" w:ascii="宋体" w:hAnsi="宋体" w:eastAsia="宋体"/>
        </w:rPr>
        <w:t xml:space="preserve">数据来源分为三层：第一层是公开基准数据，用于可复现实验和算法对比，例如东北大学公开的</w:t>
      </w:r>
      <w:r>
        <w:rPr>
          <w:rFonts w:ascii="宋体" w:hAnsi="宋体" w:eastAsia="宋体"/>
        </w:rPr>
        <w:t xml:space="preserve"> NEU surface defect </w:t>
      </w:r>
      <w:r>
        <w:rPr>
          <w:rFonts w:hint="eastAsia" w:ascii="宋体" w:hAnsi="宋体" w:eastAsia="宋体"/>
        </w:rPr>
        <w:t xml:space="preserve">database（1,800</w:t>
      </w:r>
      <w:r>
        <w:rPr>
          <w:rFonts w:ascii="宋体" w:hAnsi="宋体" w:eastAsia="宋体"/>
        </w:rPr>
        <w:t xml:space="preserve"> </w:t>
      </w:r>
      <w:r>
        <w:rPr>
          <w:rFonts w:hint="eastAsia" w:ascii="宋体" w:hAnsi="宋体" w:eastAsia="宋体"/>
        </w:rPr>
        <w:t xml:space="preserve">张热轧钢带表面缺陷图像、6</w:t>
      </w:r>
      <w:r>
        <w:rPr>
          <w:rFonts w:ascii="宋体" w:hAnsi="宋体" w:eastAsia="宋体"/>
        </w:rPr>
        <w:t xml:space="preserve"> </w:t>
      </w:r>
      <w:r>
        <w:rPr>
          <w:rFonts w:hint="eastAsia" w:ascii="宋体" w:hAnsi="宋体" w:eastAsia="宋体"/>
        </w:rPr>
        <w:t xml:space="preserve">类缺陷）；第二层是团队在公开数据上生成的训练记录、参数与评测结果；第三层才是后续</w:t>
      </w:r>
      <w:r>
        <w:rPr>
          <w:rFonts w:ascii="宋体" w:hAnsi="宋体" w:eastAsia="宋体"/>
        </w:rPr>
        <w:t xml:space="preserve"> POC </w:t>
      </w:r>
      <w:r>
        <w:rPr>
          <w:rFonts w:hint="eastAsia" w:ascii="宋体" w:hAnsi="宋体" w:eastAsia="宋体"/>
        </w:rPr>
        <w:t xml:space="preserve">中客户书面授权、仅在客户本地节点处理的质检数据。项目不购买、爬取或汇集未经授权的企业缺陷图像，也不把公开数据集表述为客户数据。</w:t>
      </w:r>
    </w:p>
    <w:p>
      <w:pPr>
        <w:pStyle w:val="BodyText"/>
      </w:pPr>
      <w:r>
        <w:rPr>
          <w:rFonts w:hint="eastAsia" w:ascii="宋体" w:hAnsi="宋体" w:eastAsia="宋体"/>
        </w:rPr>
        <w:t xml:space="preserve">商业模式遵循轻资产验证：付费</w:t>
      </w:r>
      <w:r>
        <w:rPr>
          <w:rFonts w:ascii="宋体" w:hAnsi="宋体" w:eastAsia="宋体"/>
        </w:rPr>
        <w:t xml:space="preserve"> POC </w:t>
      </w:r>
      <w:r>
        <w:rPr>
          <w:rFonts w:hint="eastAsia" w:ascii="宋体" w:hAnsi="宋体" w:eastAsia="宋体"/>
        </w:rPr>
        <w:t xml:space="preserve">用于明确数据边界与验收指标，POC</w:t>
      </w:r>
      <w:r>
        <w:rPr>
          <w:rFonts w:ascii="宋体" w:hAnsi="宋体" w:eastAsia="宋体"/>
        </w:rPr>
        <w:t xml:space="preserve"> </w:t>
      </w:r>
      <w:r>
        <w:rPr>
          <w:rFonts w:hint="eastAsia" w:ascii="宋体" w:hAnsi="宋体" w:eastAsia="宋体"/>
        </w:rPr>
        <w:t xml:space="preserve">验收后转为标准部署，再以年度订阅形成持续收入。经营预测采用保守的“1</w:t>
      </w:r>
      <w:r>
        <w:rPr>
          <w:rFonts w:ascii="宋体" w:hAnsi="宋体" w:eastAsia="宋体"/>
        </w:rPr>
        <w:t xml:space="preserve"> </w:t>
      </w:r>
      <w:r>
        <w:rPr>
          <w:rFonts w:hint="eastAsia" w:ascii="宋体" w:hAnsi="宋体" w:eastAsia="宋体"/>
        </w:rPr>
        <w:t xml:space="preserve">个付费</w:t>
      </w:r>
      <w:r>
        <w:rPr>
          <w:rFonts w:ascii="宋体" w:hAnsi="宋体" w:eastAsia="宋体"/>
        </w:rPr>
        <w:t xml:space="preserve"> </w:t>
      </w:r>
      <w:r>
        <w:rPr>
          <w:rFonts w:hint="eastAsia" w:ascii="宋体" w:hAnsi="宋体" w:eastAsia="宋体"/>
        </w:rPr>
        <w:t xml:space="preserve">POC转1个部署节点”首年情景，首年收入</w:t>
      </w:r>
      <w:r>
        <w:rPr>
          <w:rFonts w:ascii="宋体" w:hAnsi="宋体" w:eastAsia="宋体"/>
        </w:rPr>
        <w:t xml:space="preserve"> 23 </w:t>
      </w:r>
      <w:r>
        <w:rPr>
          <w:rFonts w:hint="eastAsia" w:ascii="宋体" w:hAnsi="宋体" w:eastAsia="宋体"/>
        </w:rPr>
        <w:t xml:space="preserve">万元、税前经营性利润预计</w:t>
      </w:r>
      <w:r>
        <w:rPr>
          <w:rFonts w:ascii="宋体" w:hAnsi="宋体" w:eastAsia="宋体"/>
        </w:rPr>
        <w:t xml:space="preserve"> 2.3 </w:t>
      </w:r>
      <w:r>
        <w:rPr>
          <w:rFonts w:hint="eastAsia" w:ascii="宋体" w:hAnsi="宋体" w:eastAsia="宋体"/>
        </w:rPr>
        <w:t xml:space="preserve">万元；不再设置首年</w:t>
      </w:r>
      <w:r>
        <w:rPr>
          <w:rFonts w:ascii="宋体" w:hAnsi="宋体" w:eastAsia="宋体"/>
        </w:rPr>
        <w:t xml:space="preserve"> 31 </w:t>
      </w:r>
      <w:r>
        <w:rPr>
          <w:rFonts w:hint="eastAsia" w:ascii="宋体" w:hAnsi="宋体" w:eastAsia="宋体"/>
        </w:rPr>
        <w:t xml:space="preserve">万元亏损和</w:t>
      </w:r>
      <w:r>
        <w:rPr>
          <w:rFonts w:ascii="宋体" w:hAnsi="宋体" w:eastAsia="宋体"/>
        </w:rPr>
        <w:t xml:space="preserve"> 80 </w:t>
      </w:r>
      <w:r>
        <w:rPr>
          <w:rFonts w:hint="eastAsia" w:ascii="宋体" w:hAnsi="宋体" w:eastAsia="宋体"/>
        </w:rPr>
        <w:t xml:space="preserve">万元前置融资。所有金额均为经营测算，不代表已签约或已实现收入。</w:t>
      </w:r>
    </w:p>
    <w:bookmarkEnd w:id="11"/>
    <w:bookmarkStart w:id="15" w:name="二项目概述"/>
    <w:p>
      <w:pPr>
        <w:pStyle w:val="Heading1"/>
      </w:pPr>
      <w:r>
        <w:rPr>
          <w:rFonts w:hint="eastAsia" w:ascii="宋体" w:hAnsi="宋体" w:eastAsia="宋体"/>
        </w:rPr>
        <w:t xml:space="preserve">二、项目概述</w:t>
      </w:r>
    </w:p>
    <w:bookmarkStart w:id="12" w:name="X3b4ecdb8292f24c66f7f6d7109c9de273c573d1"/>
    <w:p>
      <w:pPr>
        <w:pStyle w:val="Heading2"/>
      </w:pPr>
      <w:r>
        <w:rPr>
          <w:rFonts w:ascii="宋体" w:hAnsi="宋体" w:eastAsia="宋体"/>
        </w:rPr>
        <w:t xml:space="preserve">1. </w:t>
      </w:r>
      <w:r>
        <w:rPr>
          <w:rFonts w:hint="eastAsia" w:ascii="宋体" w:hAnsi="宋体" w:eastAsia="宋体"/>
        </w:rPr>
        <w:t xml:space="preserve">项目背景、政策契合与痛点</w:t>
      </w:r>
    </w:p>
    <w:p>
      <w:pPr>
        <w:pStyle w:val="FirstParagraph"/>
      </w:pPr>
      <w:r>
        <w:rPr>
          <w:rFonts w:ascii="宋体" w:hAnsi="宋体" w:eastAsia="宋体"/>
        </w:rPr>
        <w:t xml:space="preserve">2026 </w:t>
      </w:r>
      <w:r>
        <w:rPr>
          <w:rFonts w:hint="eastAsia" w:ascii="宋体" w:hAnsi="宋体" w:eastAsia="宋体"/>
        </w:rPr>
        <w:t xml:space="preserve">年是“十五五”开局之年。《中华人民共和国国民经济和社会发展第十五个五年规划纲要》提出坚持以实体经济为着力点，推进制造业智能化、绿色化、融合化发展，实施智能制造工程和工业互联网创新发展工程，并一体推进网络、平台、数据与安全体系建设；国务院《关于深入实施“人工智能+”行动的意见》也强调人工智能应用应坚持开放共享与安全可控。智检云盾聚焦的不是泛化的“上</w:t>
      </w:r>
      <w:r>
        <w:rPr>
          <w:rFonts w:ascii="宋体" w:hAnsi="宋体" w:eastAsia="宋体"/>
        </w:rPr>
        <w:t xml:space="preserve"> </w:t>
      </w:r>
      <w:r>
        <w:rPr>
          <w:rFonts w:hint="eastAsia" w:ascii="宋体" w:hAnsi="宋体" w:eastAsia="宋体"/>
        </w:rPr>
        <w:t xml:space="preserve">AI”，而是装备制造质量数据在跨企业协作中的安全使用问题，契合质量强国、制造强国、数据要素安全流通和“人工智能+制造”的共同方向。</w:t>
      </w:r>
    </w:p>
    <w:p>
      <w:pPr>
        <w:pStyle w:val="BodyText"/>
      </w:pPr>
      <w:r>
        <w:rPr>
          <w:rFonts w:hint="eastAsia" w:ascii="宋体" w:hAnsi="宋体" w:eastAsia="宋体"/>
        </w:rPr>
        <w:t xml:space="preserve">装备检测的重要性在于，它直接决定缺陷是否在出厂前被发现。对于零部件表面的裂纹、划伤、凹坑、夹杂、焊缝异常等问题，漏检可能导致后续装配返工、报废、客户投诉、售后索赔和质量追溯成本上升；对承载、密封、传动等关键部件，必须由企业既有检验规范和人工复核作最终判断。机器视觉的价值是把大量重复性筛查前移，帮助质检人员更快定位疑似缺陷，而不是替代质量责任主体。</w:t>
      </w:r>
    </w:p>
    <w:p>
      <w:pPr>
        <w:pStyle w:val="BodyText"/>
      </w:pPr>
      <w:r>
        <w:rPr>
          <w:rFonts w:hint="eastAsia" w:ascii="宋体" w:hAnsi="宋体" w:eastAsia="宋体"/>
        </w:rPr>
        <w:t xml:space="preserve">现有方法并非“检测准确率都不高”。在单一工厂、相机稳定、标签充分、工况变化较小的条件下，传统机器视觉或深度学习模型可以达到较好效果。真正未解决的是两类问题：一是长尾缺陷样本分散在不同供应商和批次，单厂难以持续获得足够的少见样本；二是把多方图片、工艺参数、批次与供应商信息集中到同一平台，会扩大工艺秘密泄露、数据滥用和责任不清的风险。大模型或更大视觉网络可以增强特征表达，但也通常需要更多数据、更高算力和更严格的数据治理，不能自动解决跨企业数据授权问题。</w:t>
      </w:r>
    </w:p>
    <w:p>
      <w:pPr>
        <w:pStyle w:val="BodyText"/>
      </w:pPr>
      <w:r>
        <w:rPr>
          <w:rFonts w:hint="eastAsia" w:ascii="宋体" w:hAnsi="宋体" w:eastAsia="宋体"/>
        </w:rPr>
        <w:t xml:space="preserve">智检云盾因此选择“先协作、再扩展”的路径：在</w:t>
      </w:r>
      <w:r>
        <w:rPr>
          <w:rFonts w:ascii="宋体" w:hAnsi="宋体" w:eastAsia="宋体"/>
        </w:rPr>
        <w:t xml:space="preserve"> 3—5 </w:t>
      </w:r>
      <w:r>
        <w:rPr>
          <w:rFonts w:hint="eastAsia" w:ascii="宋体" w:hAnsi="宋体" w:eastAsia="宋体"/>
        </w:rPr>
        <w:t xml:space="preserve">个存在合作关系的主体间，以明确的任务、授权、标签口径和审计规则开展协同训练；对是否引入更大视觉模型，以本地特征提取、模型压缩和后续实验结果为依据，而不是承诺直接训练跨企业大模型。</w:t>
      </w:r>
    </w:p>
    <w:bookmarkEnd w:id="12"/>
    <w:bookmarkStart w:id="13" w:name="Xe9549d1ed9dc7267fd1fe788e86e7cdd58aaedb"/>
    <w:p>
      <w:pPr>
        <w:pStyle w:val="Heading2"/>
      </w:pPr>
      <w:r>
        <w:rPr>
          <w:rFonts w:ascii="宋体" w:hAnsi="宋体" w:eastAsia="宋体"/>
        </w:rPr>
        <w:t xml:space="preserve">2. </w:t>
      </w:r>
      <w:r>
        <w:rPr>
          <w:rFonts w:hint="eastAsia" w:ascii="宋体" w:hAnsi="宋体" w:eastAsia="宋体"/>
        </w:rPr>
        <w:t xml:space="preserve">项目定位、阶段与数据来源</w:t>
      </w:r>
    </w:p>
    <w:p>
      <w:pPr>
        <w:pStyle w:val="FirstParagraph"/>
      </w:pPr>
      <w:r>
        <w:rPr>
          <w:rFonts w:hint="eastAsia" w:ascii="宋体" w:hAnsi="宋体" w:eastAsia="宋体"/>
        </w:rPr>
        <w:t xml:space="preserve">项目定位为面向装备制造产业链的私有化安全协同质检软件与技术服务。首期任务限定为二维表面缺陷图像分类，先完成“正常、划伤、裂纹、凹坑”等可清晰定义的类别；不在首期承诺覆盖所有缺陷、三维测量、高频时序预测性维护或跨企业大模型预训练。</w:t>
      </w:r>
    </w:p>
    <w:p>
      <w:pPr>
        <w:pStyle w:val="BodyText"/>
      </w:pPr>
      <w:r>
        <w:rPr>
          <w:rFonts w:hint="eastAsia" w:ascii="宋体" w:hAnsi="宋体" w:eastAsia="宋体"/>
        </w:rPr>
        <w:t xml:space="preserve">截至本计划书编制日，项目处于方案设计与原型构建阶段，尚未提供真实工厂数据授权、客户试点合同、第三方测试报告或已实现收入。原型数据来源和使用边界如下：</w:t>
      </w:r>
    </w:p>
    <w:p>
      <w:pPr>
        <w:pStyle w:val="Compact"/>
        <w:numPr>
          <w:ilvl w:val="0"/>
          <w:numId w:val="1001"/>
        </w:numPr>
      </w:pPr>
      <w:r>
        <w:rPr>
          <w:rFonts w:hint="eastAsia" w:ascii="宋体" w:hAnsi="宋体" w:eastAsia="宋体"/>
          <w:b/>
          <w:bCs/>
        </w:rPr>
        <w:t xml:space="preserve">公开基准数据。</w:t>
      </w:r>
      <w:r>
        <w:rPr>
          <w:rFonts w:ascii="宋体" w:hAnsi="宋体" w:eastAsia="宋体"/>
        </w:rPr>
        <w:t xml:space="preserve"> </w:t>
      </w:r>
      <w:r>
        <w:rPr>
          <w:rFonts w:hint="eastAsia" w:ascii="宋体" w:hAnsi="宋体" w:eastAsia="宋体"/>
        </w:rPr>
        <w:t xml:space="preserve">首期使用公开、可追溯的数据集完成算法基线和可复现实验。拟使用东北大学公开的</w:t>
      </w:r>
      <w:r>
        <w:rPr>
          <w:rFonts w:ascii="宋体" w:hAnsi="宋体" w:eastAsia="宋体"/>
        </w:rPr>
        <w:t xml:space="preserve"> NEU surface defect database </w:t>
      </w:r>
      <w:r>
        <w:rPr>
          <w:rFonts w:hint="eastAsia" w:ascii="宋体" w:hAnsi="宋体" w:eastAsia="宋体"/>
        </w:rPr>
        <w:t xml:space="preserve">作为钢材表面缺陷基线；该数据集包含</w:t>
      </w:r>
      <w:r>
        <w:rPr>
          <w:rFonts w:ascii="宋体" w:hAnsi="宋体" w:eastAsia="宋体"/>
        </w:rPr>
        <w:t xml:space="preserve"> 1,800 </w:t>
      </w:r>
      <w:r>
        <w:rPr>
          <w:rFonts w:hint="eastAsia" w:ascii="宋体" w:hAnsi="宋体" w:eastAsia="宋体"/>
        </w:rPr>
        <w:t xml:space="preserve">张灰度图像和</w:t>
      </w:r>
      <w:r>
        <w:rPr>
          <w:rFonts w:ascii="宋体" w:hAnsi="宋体" w:eastAsia="宋体"/>
        </w:rPr>
        <w:t xml:space="preserve"> 6 </w:t>
      </w:r>
      <w:r>
        <w:rPr>
          <w:rFonts w:hint="eastAsia" w:ascii="宋体" w:hAnsi="宋体" w:eastAsia="宋体"/>
        </w:rPr>
        <w:t xml:space="preserve">类典型热轧钢带表面缺陷。公开数据仅用于研究验证，使用时遵守数据集发布方的许可和引用要求。</w:t>
      </w:r>
    </w:p>
    <w:p>
      <w:pPr>
        <w:pStyle w:val="Compact"/>
        <w:numPr>
          <w:ilvl w:val="0"/>
          <w:numId w:val="1001"/>
        </w:numPr>
      </w:pPr>
      <w:r>
        <w:rPr>
          <w:rFonts w:hint="eastAsia" w:ascii="宋体" w:hAnsi="宋体" w:eastAsia="宋体"/>
          <w:b/>
          <w:bCs/>
        </w:rPr>
        <w:t xml:space="preserve">客户授权</w:t>
      </w:r>
      <w:r>
        <w:rPr>
          <w:rFonts w:ascii="宋体" w:hAnsi="宋体" w:eastAsia="宋体"/>
          <w:b/>
          <w:bCs/>
        </w:rPr>
        <w:t xml:space="preserve"> POC </w:t>
      </w:r>
      <w:r>
        <w:rPr>
          <w:rFonts w:hint="eastAsia" w:ascii="宋体" w:hAnsi="宋体" w:eastAsia="宋体"/>
          <w:b/>
          <w:bCs/>
        </w:rPr>
        <w:t xml:space="preserve">数据。</w:t>
      </w:r>
      <w:r>
        <w:rPr>
          <w:rFonts w:ascii="宋体" w:hAnsi="宋体" w:eastAsia="宋体"/>
        </w:rPr>
        <w:t xml:space="preserve"> </w:t>
      </w:r>
      <w:r>
        <w:rPr>
          <w:rFonts w:hint="eastAsia" w:ascii="宋体" w:hAnsi="宋体" w:eastAsia="宋体"/>
        </w:rPr>
        <w:t xml:space="preserve">只有在后续取得企业书面授权、明确数据处理目的、范围、期限和退出机制后，才在客户本地节点处理其质检图像及必要标签。原始图像、批次和工艺参数不上传至团队服务器，不作为无授权的通用训练集。</w:t>
      </w:r>
    </w:p>
    <w:p>
      <w:pPr>
        <w:pStyle w:val="Compact"/>
        <w:numPr>
          <w:ilvl w:val="0"/>
          <w:numId w:val="1001"/>
        </w:numPr>
      </w:pPr>
      <w:r>
        <w:rPr>
          <w:rFonts w:hint="eastAsia" w:ascii="宋体" w:hAnsi="宋体" w:eastAsia="宋体"/>
          <w:b/>
          <w:bCs/>
        </w:rPr>
        <w:t xml:space="preserve">评测与审计数据。</w:t>
      </w:r>
      <w:r>
        <w:rPr>
          <w:rFonts w:ascii="宋体" w:hAnsi="宋体" w:eastAsia="宋体"/>
        </w:rPr>
        <w:t xml:space="preserve"> </w:t>
      </w:r>
      <w:r>
        <w:rPr>
          <w:rFonts w:hint="eastAsia" w:ascii="宋体" w:hAnsi="宋体" w:eastAsia="宋体"/>
        </w:rPr>
        <w:t xml:space="preserve">平台只保存经约定允许留存的任务配置、模型版本、评测汇总、权限日志和隐私预算等最小必要信息；如需排障，采用脱敏诊断信息并设置保留期限。</w:t>
      </w:r>
    </w:p>
    <w:p>
      <w:pPr>
        <w:pStyle w:val="FirstParagraph"/>
      </w:pPr>
      <w:r>
        <w:rPr>
          <w:rFonts w:hint="eastAsia" w:ascii="宋体" w:hAnsi="宋体" w:eastAsia="宋体"/>
        </w:rPr>
        <w:t xml:space="preserve">任何“准确率”“降本比例”“客户数量”在没有实证前均不作为既有成果宣传。</w:t>
      </w:r>
    </w:p>
    <w:bookmarkEnd w:id="13"/>
    <w:bookmarkStart w:id="14" w:name="X6c80c1c3acb7e2fe252e6600a0cd6ca89475871"/>
    <w:p>
      <w:pPr>
        <w:pStyle w:val="Heading2"/>
      </w:pPr>
      <w:r>
        <w:rPr>
          <w:rFonts w:ascii="宋体" w:hAnsi="宋体" w:eastAsia="宋体"/>
        </w:rPr>
        <w:t xml:space="preserve">3. </w:t>
      </w:r>
      <w:r>
        <w:rPr>
          <w:rFonts w:hint="eastAsia" w:ascii="宋体" w:hAnsi="宋体" w:eastAsia="宋体"/>
        </w:rPr>
        <w:t xml:space="preserve">应用流程与社会价值</w:t>
      </w:r>
    </w:p>
    <w:p>
      <w:pPr>
        <w:pStyle w:val="FirstParagraph"/>
      </w:pPr>
      <w:r>
        <w:rPr>
          <w:rFonts w:hint="eastAsia" w:ascii="宋体" w:hAnsi="宋体" w:eastAsia="宋体"/>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pPr>
      <w:r>
        <w:rPr>
          <w:rFonts w:hint="eastAsia" w:ascii="宋体" w:hAnsi="宋体" w:eastAsia="宋体"/>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pPr>
        <w:pStyle w:val="BodyText"/>
      </w:pPr>
      <w:r>
        <w:rPr>
          <w:rFonts w:hint="eastAsia" w:ascii="宋体" w:hAnsi="宋体" w:eastAsia="宋体"/>
        </w:rPr>
        <w:t xml:space="preserve">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pPr>
        <w:pStyle w:val="BodyText"/>
      </w:pPr>
      <w:r>
        <w:rPr>
          <w:rFonts w:hint="eastAsia" w:ascii="宋体" w:hAnsi="宋体" w:eastAsia="宋体"/>
        </w:rPr>
        <w:t xml:space="preserve">零部件厂、检测机构与平台在首期场景中的本地保留内容、协同范围和责任边界如表</w:t>
      </w:r>
      <w:r>
        <w:rPr>
          <w:rFonts w:ascii="宋体" w:hAnsi="宋体" w:eastAsia="宋体"/>
        </w:rPr>
        <w:t xml:space="preserve"> 2.1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2.1 </w:t>
      </w:r>
      <w:r>
        <w:rPr>
          <w:rFonts w:hint="eastAsia" w:ascii="宋体" w:hAnsi="宋体" w:eastAsia="宋体"/>
        </w:rPr>
        <w:t xml:space="preserve">首期场景的数据边界与责任划分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对象</w:t>
            </w:r>
          </w:p>
        </w:tc>
        <w:tc>
          <w:tcPr/>
          <w:p>
            <w:pPr>
              <w:pStyle w:val="Compact"/>
            </w:pPr>
            <w:r>
              <w:rPr>
                <w:rFonts w:hint="eastAsia" w:ascii="宋体" w:hAnsi="宋体" w:eastAsia="宋体"/>
                <w:sz w:val="21"/>
              </w:rPr>
              <w:t xml:space="preserve">本地保留内容</w:t>
            </w:r>
          </w:p>
        </w:tc>
        <w:tc>
          <w:tcPr/>
          <w:p>
            <w:pPr>
              <w:pStyle w:val="Compact"/>
            </w:pPr>
            <w:r>
              <w:rPr>
                <w:rFonts w:hint="eastAsia" w:ascii="宋体" w:hAnsi="宋体" w:eastAsia="宋体"/>
                <w:sz w:val="21"/>
              </w:rPr>
              <w:t xml:space="preserve">可参与协同的内容</w:t>
            </w:r>
          </w:p>
        </w:tc>
        <w:tc>
          <w:tcPr/>
          <w:p>
            <w:pPr>
              <w:pStyle w:val="Compact"/>
            </w:pPr>
            <w:r>
              <w:rPr>
                <w:rFonts w:hint="eastAsia" w:ascii="宋体" w:hAnsi="宋体" w:eastAsia="宋体"/>
                <w:sz w:val="21"/>
              </w:rPr>
              <w:t xml:space="preserve">不纳入首期范围</w:t>
            </w:r>
          </w:p>
        </w:tc>
      </w:tr>
      <w:tr>
        <w:tc>
          <w:tcPr/>
          <w:p>
            <w:pPr>
              <w:pStyle w:val="Compact"/>
            </w:pPr>
            <w:r>
              <w:rPr>
                <w:rFonts w:hint="eastAsia" w:ascii="宋体" w:hAnsi="宋体" w:eastAsia="宋体"/>
                <w:sz w:val="21"/>
              </w:rPr>
              <w:t xml:space="preserve">零部件厂</w:t>
            </w:r>
          </w:p>
        </w:tc>
        <w:tc>
          <w:tcPr/>
          <w:p>
            <w:pPr>
              <w:pStyle w:val="Compact"/>
            </w:pPr>
            <w:r>
              <w:rPr>
                <w:rFonts w:hint="eastAsia" w:ascii="宋体" w:hAnsi="宋体" w:eastAsia="宋体"/>
                <w:sz w:val="21"/>
              </w:rPr>
              <w:t xml:space="preserve">原始图像、批次、工艺参数、标签</w:t>
            </w:r>
          </w:p>
        </w:tc>
        <w:tc>
          <w:tcPr/>
          <w:p>
            <w:pPr>
              <w:pStyle w:val="Compact"/>
            </w:pPr>
            <w:r>
              <w:rPr>
                <w:rFonts w:hint="eastAsia" w:ascii="宋体" w:hAnsi="宋体" w:eastAsia="宋体"/>
                <w:sz w:val="21"/>
              </w:rPr>
              <w:t xml:space="preserve">经本地处理的特征份额与训练协议</w:t>
            </w:r>
          </w:p>
        </w:tc>
        <w:tc>
          <w:tcPr/>
          <w:p>
            <w:pPr>
              <w:pStyle w:val="Compact"/>
            </w:pPr>
            <w:r>
              <w:rPr>
                <w:rFonts w:hint="eastAsia" w:ascii="宋体" w:hAnsi="宋体" w:eastAsia="宋体"/>
                <w:sz w:val="21"/>
              </w:rPr>
              <w:t xml:space="preserve">原始图像外传、完整工艺参数共享</w:t>
            </w:r>
          </w:p>
        </w:tc>
      </w:tr>
      <w:tr>
        <w:tc>
          <w:tcPr/>
          <w:p>
            <w:pPr>
              <w:pStyle w:val="Compact"/>
            </w:pPr>
            <w:r>
              <w:rPr>
                <w:rFonts w:hint="eastAsia" w:ascii="宋体" w:hAnsi="宋体" w:eastAsia="宋体"/>
                <w:sz w:val="21"/>
              </w:rPr>
              <w:t xml:space="preserve">检测机构</w:t>
            </w:r>
          </w:p>
        </w:tc>
        <w:tc>
          <w:tcPr/>
          <w:p>
            <w:pPr>
              <w:pStyle w:val="Compact"/>
            </w:pPr>
            <w:r>
              <w:rPr>
                <w:rFonts w:hint="eastAsia" w:ascii="宋体" w:hAnsi="宋体" w:eastAsia="宋体"/>
                <w:sz w:val="21"/>
              </w:rPr>
              <w:t xml:space="preserve">检测规范、复检记录、标注规则</w:t>
            </w:r>
          </w:p>
        </w:tc>
        <w:tc>
          <w:tcPr/>
          <w:p>
            <w:pPr>
              <w:pStyle w:val="Compact"/>
            </w:pPr>
            <w:r>
              <w:rPr>
                <w:rFonts w:hint="eastAsia" w:ascii="宋体" w:hAnsi="宋体" w:eastAsia="宋体"/>
                <w:sz w:val="21"/>
              </w:rPr>
              <w:t xml:space="preserve">标签口径、验收指标、审计规则</w:t>
            </w:r>
          </w:p>
        </w:tc>
        <w:tc>
          <w:tcPr/>
          <w:p>
            <w:pPr>
              <w:pStyle w:val="Compact"/>
            </w:pPr>
            <w:r>
              <w:rPr>
                <w:rFonts w:hint="eastAsia" w:ascii="宋体" w:hAnsi="宋体" w:eastAsia="宋体"/>
                <w:sz w:val="21"/>
              </w:rPr>
              <w:t xml:space="preserve">对企业生产数据的所有权主张</w:t>
            </w:r>
          </w:p>
        </w:tc>
      </w:tr>
      <w:tr>
        <w:tc>
          <w:tcPr/>
          <w:p>
            <w:pPr>
              <w:pStyle w:val="Compact"/>
            </w:pPr>
            <w:r>
              <w:rPr>
                <w:rFonts w:hint="eastAsia" w:ascii="宋体" w:hAnsi="宋体" w:eastAsia="宋体"/>
                <w:sz w:val="21"/>
              </w:rPr>
              <w:t xml:space="preserve">平台</w:t>
            </w:r>
          </w:p>
        </w:tc>
        <w:tc>
          <w:tcPr/>
          <w:p>
            <w:pPr>
              <w:pStyle w:val="Compact"/>
            </w:pPr>
            <w:r>
              <w:rPr>
                <w:rFonts w:hint="eastAsia" w:ascii="宋体" w:hAnsi="宋体" w:eastAsia="宋体"/>
                <w:sz w:val="21"/>
              </w:rPr>
              <w:t xml:space="preserve">训练任务、版本与审计配置</w:t>
            </w:r>
          </w:p>
        </w:tc>
        <w:tc>
          <w:tcPr/>
          <w:p>
            <w:pPr>
              <w:pStyle w:val="Compact"/>
            </w:pPr>
            <w:r>
              <w:rPr>
                <w:rFonts w:hint="eastAsia" w:ascii="宋体" w:hAnsi="宋体" w:eastAsia="宋体"/>
                <w:sz w:val="21"/>
              </w:rPr>
              <w:t xml:space="preserve">秘密共享训练编排、受保护模型</w:t>
            </w:r>
          </w:p>
        </w:tc>
        <w:tc>
          <w:tcPr/>
          <w:p>
            <w:pPr>
              <w:pStyle w:val="Compact"/>
            </w:pPr>
            <w:r>
              <w:rPr>
                <w:rFonts w:hint="eastAsia" w:ascii="宋体" w:hAnsi="宋体" w:eastAsia="宋体"/>
                <w:sz w:val="21"/>
              </w:rPr>
              <w:t xml:space="preserve">保存客户完整原始数据</w:t>
            </w:r>
          </w:p>
        </w:tc>
      </w:tr>
    </w:tbl>
    <w:bookmarkEnd w:id="14"/>
    <w:bookmarkEnd w:id="15"/>
    <w:bookmarkStart w:id="22" w:name="三项目优势"/>
    <w:p>
      <w:pPr>
        <w:pStyle w:val="Heading1"/>
      </w:pPr>
      <w:r>
        <w:rPr>
          <w:rFonts w:hint="eastAsia" w:ascii="宋体" w:hAnsi="宋体" w:eastAsia="宋体"/>
        </w:rPr>
        <w:t xml:space="preserve">三、项目优势</w:t>
      </w:r>
    </w:p>
    <w:bookmarkStart w:id="19" w:name="Xead565e24dcb1934ff3916c8a93ab9b720b7390"/>
    <w:p>
      <w:pPr>
        <w:pStyle w:val="Heading2"/>
      </w:pPr>
      <w:r>
        <w:rPr>
          <w:rFonts w:ascii="宋体" w:hAnsi="宋体" w:eastAsia="宋体"/>
        </w:rPr>
        <w:t xml:space="preserve">1. </w:t>
      </w:r>
      <w:r>
        <w:rPr>
          <w:rFonts w:hint="eastAsia" w:ascii="宋体" w:hAnsi="宋体" w:eastAsia="宋体"/>
        </w:rPr>
        <w:t xml:space="preserve">产品与服务</w:t>
      </w:r>
    </w:p>
    <w:p>
      <w:pPr>
        <w:pStyle w:val="FirstParagraph"/>
      </w:pPr>
      <w:r>
        <w:rPr>
          <w:rFonts w:hint="eastAsia" w:ascii="宋体" w:hAnsi="宋体" w:eastAsia="宋体"/>
        </w:rPr>
        <w:t xml:space="preserve">平台包含四个模块：</w:t>
      </w:r>
    </w:p>
    <w:p>
      <w:pPr>
        <w:pStyle w:val="BodyText"/>
      </w:pPr>
      <w:r>
        <w:rPr>
          <w:rFonts w:hint="eastAsia" w:ascii="宋体" w:hAnsi="宋体" w:eastAsia="宋体"/>
        </w:rPr>
        <w:t xml:space="preserve">（1）本地数据治理模块：完成标签校验、最小必要采集、数据版本与访问权限管理；</w:t>
      </w:r>
    </w:p>
    <w:p>
      <w:pPr>
        <w:pStyle w:val="BodyText"/>
      </w:pPr>
      <w:r>
        <w:rPr>
          <w:rFonts w:hint="eastAsia" w:ascii="宋体" w:hAnsi="宋体" w:eastAsia="宋体"/>
        </w:rPr>
        <w:t xml:space="preserve">（2）本地特征提取模块：使用公开、数据无关的视觉特征提取器将图片转为特征向量，私有图片不离开企业环境；</w:t>
      </w:r>
    </w:p>
    <w:p>
      <w:pPr>
        <w:pStyle w:val="BodyText"/>
      </w:pPr>
      <w:r>
        <w:rPr>
          <w:rFonts w:hint="eastAsia" w:ascii="宋体" w:hAnsi="宋体" w:eastAsia="宋体"/>
        </w:rPr>
        <w:t xml:space="preserve">（3）安全协同训练模块：以秘密共享组织多方训练，对梯度裁剪并加入差分隐私噪声，输出轻量缺陷识别模型；</w:t>
      </w:r>
    </w:p>
    <w:p>
      <w:pPr>
        <w:pStyle w:val="BodyText"/>
      </w:pPr>
      <w:r>
        <w:rPr>
          <w:rFonts w:hint="eastAsia" w:ascii="宋体" w:hAnsi="宋体" w:eastAsia="宋体"/>
        </w:rPr>
        <w:t xml:space="preserve">（4）质检应用与审计模块：提供本地推理、模型版本、训练任务、参与方权限、人工反馈和审计日志管理。</w:t>
      </w:r>
    </w:p>
    <w:p>
      <w:pPr>
        <w:pStyle w:val="BodyText"/>
      </w:pPr>
      <w:r>
        <w:rPr>
          <w:rFonts w:hint="eastAsia" w:ascii="宋体" w:hAnsi="宋体" w:eastAsia="宋体"/>
        </w:rPr>
        <w:t xml:space="preserve">服务分为</w:t>
      </w:r>
      <w:r>
        <w:rPr>
          <w:rFonts w:ascii="宋体" w:hAnsi="宋体" w:eastAsia="宋体"/>
        </w:rPr>
        <w:t xml:space="preserve"> </w:t>
      </w:r>
      <w:r>
        <w:rPr>
          <w:rFonts w:hint="eastAsia" w:ascii="宋体" w:hAnsi="宋体" w:eastAsia="宋体"/>
        </w:rPr>
        <w:t xml:space="preserve">POC、标准部署、订阅运维和定制集成四层。POC</w:t>
      </w:r>
      <w:r>
        <w:rPr>
          <w:rFonts w:ascii="宋体" w:hAnsi="宋体" w:eastAsia="宋体"/>
        </w:rPr>
        <w:t xml:space="preserve"> </w:t>
      </w:r>
      <w:r>
        <w:rPr>
          <w:rFonts w:hint="eastAsia" w:ascii="宋体" w:hAnsi="宋体" w:eastAsia="宋体"/>
        </w:rPr>
        <w:t xml:space="preserve">用于验证数据边界、任务可行性与验收指标；标准部署完成</w:t>
      </w:r>
      <w:r>
        <w:rPr>
          <w:rFonts w:ascii="宋体" w:hAnsi="宋体" w:eastAsia="宋体"/>
        </w:rPr>
        <w:t xml:space="preserve"> 1 </w:t>
      </w:r>
      <w:r>
        <w:rPr>
          <w:rFonts w:hint="eastAsia" w:ascii="宋体" w:hAnsi="宋体" w:eastAsia="宋体"/>
        </w:rPr>
        <w:t xml:space="preserve">个本地节点接入和模型交付；订阅服务覆盖版本维护、模型再训练与审计支持；定制集成处理客户现场接口或质量台账适配。</w:t>
      </w:r>
    </w:p>
    <w:p>
      <w:pPr>
        <w:pStyle w:val="BodyText"/>
      </w:pPr>
      <w:r>
        <w:rPr>
          <w:rFonts w:hint="eastAsia" w:ascii="宋体" w:hAnsi="宋体" w:eastAsia="宋体"/>
        </w:rPr>
        <w:t xml:space="preserve">产品不以“大而全平台”进入客户现场，而以可验收的最小闭环进入。POC</w:t>
      </w:r>
      <w:r>
        <w:rPr>
          <w:rFonts w:ascii="宋体" w:hAnsi="宋体" w:eastAsia="宋体"/>
        </w:rPr>
        <w:t xml:space="preserve"> </w:t>
      </w:r>
      <w:r>
        <w:rPr>
          <w:rFonts w:hint="eastAsia" w:ascii="宋体" w:hAnsi="宋体" w:eastAsia="宋体"/>
        </w:rPr>
        <w:t xml:space="preserve">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pPr>
        <w:pStyle w:val="BodyText"/>
      </w:pPr>
      <w:r>
        <w:rPr>
          <w:rFonts w:hint="eastAsia" w:ascii="宋体" w:hAnsi="宋体" w:eastAsia="宋体"/>
        </w:rPr>
        <w:t xml:space="preserve">为保证交付结果能够复用，平台把每次</w:t>
      </w:r>
      <w:r>
        <w:rPr>
          <w:rFonts w:ascii="宋体" w:hAnsi="宋体" w:eastAsia="宋体"/>
        </w:rPr>
        <w:t xml:space="preserve"> POC </w:t>
      </w:r>
      <w:r>
        <w:rPr>
          <w:rFonts w:hint="eastAsia" w:ascii="宋体" w:hAnsi="宋体" w:eastAsia="宋体"/>
        </w:rPr>
        <w:t xml:space="preserve">视为一套“可沉淀的场景包”而不是一次性演示。场景包至少包含缺陷类别字典、样本质量检查规则、训练参数版本、验收集划分原则、异常处理流程和复检反馈口径。不同工厂可以保留各自工艺与数据管理方式，但在参与协同前应对“什么算划伤、什么算裂纹、谁负责复核、复核结果如何回写”形成一致约定。这样做的价值不只在于提升一次模型训练的可用性，也在于避免后续客户接入时反复从零定义数据规则。对于样本不足、标注分歧较大或现场网络条件不具备的客户，平台应先输出差距清单和整改建议，而非承诺立即上线；这既保护客户数据边界，也保护团队的交付信誉。</w:t>
      </w:r>
    </w:p>
    <w:p>
      <w:pPr>
        <w:pStyle w:val="BodyText"/>
      </w:pPr>
      <w:r>
        <w:rPr>
          <w:rFonts w:hint="eastAsia" w:ascii="宋体" w:hAnsi="宋体" w:eastAsia="宋体"/>
        </w:rPr>
        <w:t xml:space="preserve">从需求确认到本地部署与人工复检的首期交付流程如图</w:t>
      </w:r>
      <w:r>
        <w:rPr>
          <w:rFonts w:ascii="宋体" w:hAnsi="宋体" w:eastAsia="宋体"/>
        </w:rPr>
        <w:t xml:space="preserve"> 3.1 </w:t>
      </w:r>
      <w:r>
        <w:rPr>
          <w:rFonts w:hint="eastAsia" w:ascii="宋体" w:hAnsi="宋体" w:eastAsia="宋体"/>
        </w:rPr>
        <w:t xml:space="preserve">所示。</w:t>
      </w:r>
    </w:p>
    <w:p>
      <w:pPr>
        <w:pStyle w:val="BodyText"/>
        <w:jc w:val="center"/>
      </w:pPr>
      <w:r>
        <w:rPr>
          <w:rFonts w:hint="eastAsia" w:ascii="宋体" w:hAnsi="宋体" w:eastAsia="宋体"/>
        </w:rPr>
        <w:t xml:space="preserve">图</w:t>
      </w:r>
      <w:r>
        <w:rPr>
          <w:rFonts w:ascii="宋体" w:hAnsi="宋体" w:eastAsia="宋体"/>
        </w:rPr>
        <w:t xml:space="preserve"> 3.1 </w:t>
      </w:r>
      <w:r>
        <w:rPr>
          <w:rFonts w:hint="eastAsia" w:ascii="宋体" w:hAnsi="宋体" w:eastAsia="宋体"/>
        </w:rPr>
        <w:t xml:space="preserve">智检云盾的首期交付闭环</w:t>
      </w:r>
    </w:p>
    <w:p>
      <w:pPr>
        <w:pStyle w:val="BodyText"/>
      </w:pPr>
      <w:r>
        <w:rPr>
          <w:rFonts w:ascii="宋体" w:hAnsi="宋体" w:eastAsia="宋体"/>
        </w:rPr>
        <w:drawing>
          <wp:inline>
            <wp:extent cx="5334000" cy="2963333"/>
            <wp:effectExtent b="0" l="0" r="0" t="0"/>
            <wp:docPr descr="首期交付闭环" title="" id="17" name="Picture"/>
            <a:graphic>
              <a:graphicData uri="http://schemas.openxmlformats.org/drawingml/2006/picture">
                <pic:pic>
                  <pic:nvPicPr>
                    <pic:cNvPr descr="word_charts/delivery-flow.jpg" id="18" name="Picture"/>
                    <pic:cNvPicPr>
                      <a:picLocks noChangeArrowheads="1" noChangeAspect="1"/>
                    </pic:cNvPicPr>
                  </pic:nvPicPr>
                  <pic:blipFill>
                    <a:blip r:embed="rId16"/>
                    <a:stretch>
                      <a:fillRect/>
                    </a:stretch>
                  </pic:blipFill>
                  <pic:spPr bwMode="auto">
                    <a:xfrm>
                      <a:off x="0" y="0"/>
                      <a:ext cx="5334000" cy="2963333"/>
                    </a:xfrm>
                    <a:prstGeom prst="rect">
                      <a:avLst/>
                    </a:prstGeom>
                    <a:noFill/>
                    <a:ln w="9525">
                      <a:noFill/>
                      <a:headEnd/>
                      <a:tailEnd/>
                    </a:ln>
                  </pic:spPr>
                </pic:pic>
              </a:graphicData>
            </a:graphic>
          </wp:inline>
        </w:drawing>
      </w:r>
    </w:p>
    <w:bookmarkEnd w:id="19"/>
    <w:bookmarkStart w:id="20" w:name="Xee10a57ad1d13ddc873770e6993157dac92d77e"/>
    <w:p>
      <w:pPr>
        <w:pStyle w:val="Heading2"/>
      </w:pPr>
      <w:r>
        <w:rPr>
          <w:rFonts w:ascii="宋体" w:hAnsi="宋体" w:eastAsia="宋体"/>
        </w:rPr>
        <w:t xml:space="preserve">2. </w:t>
      </w:r>
      <w:r>
        <w:rPr>
          <w:rFonts w:hint="eastAsia" w:ascii="宋体" w:hAnsi="宋体" w:eastAsia="宋体"/>
        </w:rPr>
        <w:t xml:space="preserve">技术原理与边界</w:t>
      </w:r>
    </w:p>
    <w:p>
      <w:pPr>
        <w:pStyle w:val="FirstParagraph"/>
      </w:pPr>
      <w:r>
        <w:rPr>
          <w:rFonts w:hint="eastAsia" w:ascii="宋体" w:hAnsi="宋体" w:eastAsia="宋体"/>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pPr>
      <w:r>
        <w:rPr>
          <w:rFonts w:hint="eastAsia" w:ascii="宋体" w:hAnsi="宋体" w:eastAsia="宋体"/>
        </w:rPr>
        <w:t xml:space="preserve">智检云盾采用团队自主设计的“本地特征提取</w:t>
      </w:r>
      <w:r>
        <w:rPr>
          <w:rFonts w:ascii="宋体" w:hAnsi="宋体" w:eastAsia="宋体"/>
        </w:rPr>
        <w:t xml:space="preserve"> + </w:t>
      </w:r>
      <w:r>
        <w:rPr>
          <w:rFonts w:hint="eastAsia" w:ascii="宋体" w:hAnsi="宋体" w:eastAsia="宋体"/>
        </w:rPr>
        <w:t xml:space="preserve">安全协同训练</w:t>
      </w:r>
      <w:r>
        <w:rPr>
          <w:rFonts w:ascii="宋体" w:hAnsi="宋体" w:eastAsia="宋体"/>
        </w:rPr>
        <w:t xml:space="preserve"> + </w:t>
      </w:r>
      <w:r>
        <w:rPr>
          <w:rFonts w:hint="eastAsia" w:ascii="宋体" w:hAnsi="宋体" w:eastAsia="宋体"/>
        </w:rPr>
        <w:t xml:space="preserve">改进</w:t>
      </w:r>
      <w:r>
        <w:rPr>
          <w:rFonts w:ascii="宋体" w:hAnsi="宋体" w:eastAsia="宋体"/>
        </w:rPr>
        <w:t xml:space="preserve"> DPSGD </w:t>
      </w:r>
      <w:r>
        <w:rPr>
          <w:rFonts w:hint="eastAsia" w:ascii="宋体" w:hAnsi="宋体" w:eastAsia="宋体"/>
        </w:rPr>
        <w:t xml:space="preserve">隐私保护更新”技术路线：本地特征提取缩小进入安全计算环节的数据规模；安全多方计算使参与方在约定协议下完成协同训练；改进</w:t>
      </w:r>
      <w:r>
        <w:rPr>
          <w:rFonts w:ascii="宋体" w:hAnsi="宋体" w:eastAsia="宋体"/>
        </w:rPr>
        <w:t xml:space="preserve"> DPSGD </w:t>
      </w:r>
      <w:r>
        <w:rPr>
          <w:rFonts w:hint="eastAsia" w:ascii="宋体" w:hAnsi="宋体" w:eastAsia="宋体"/>
        </w:rPr>
        <w:t xml:space="preserve">算法在梯度裁剪、噪声注入与训练调度之间寻求适合工业质检任务的平衡。平台还将数据接入、标签规则、训练编排、隐私预算配置、审计与私有化部署作为统一产品能力。首期仍聚焦训练与模型迭代，不承诺在未经验证的情况下覆盖云端推理、身份认证或全部工业数据安全问题。</w:t>
      </w:r>
    </w:p>
    <w:bookmarkEnd w:id="20"/>
    <w:bookmarkStart w:id="21" w:name="X96934cc5878d574f26a93514fb7a5bbd873b5b4"/>
    <w:p>
      <w:pPr>
        <w:pStyle w:val="Heading2"/>
      </w:pPr>
      <w:r>
        <w:rPr>
          <w:rFonts w:ascii="宋体" w:hAnsi="宋体" w:eastAsia="宋体"/>
        </w:rPr>
        <w:t xml:space="preserve">3. </w:t>
      </w:r>
      <w:r>
        <w:rPr>
          <w:rFonts w:hint="eastAsia" w:ascii="宋体" w:hAnsi="宋体" w:eastAsia="宋体"/>
        </w:rPr>
        <w:t xml:space="preserve">差异化与可行性</w:t>
      </w:r>
    </w:p>
    <w:p>
      <w:pPr>
        <w:pStyle w:val="FirstParagraph"/>
      </w:pPr>
      <w:r>
        <w:rPr>
          <w:rFonts w:hint="eastAsia" w:ascii="宋体" w:hAnsi="宋体" w:eastAsia="宋体"/>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pPr>
      <w:r>
        <w:rPr>
          <w:rFonts w:hint="eastAsia" w:ascii="宋体" w:hAnsi="宋体" w:eastAsia="宋体"/>
        </w:rPr>
        <w:t xml:space="preserve">技术上，首期限定为</w:t>
      </w:r>
      <w:r>
        <w:rPr>
          <w:rFonts w:ascii="宋体" w:hAnsi="宋体" w:eastAsia="宋体"/>
        </w:rPr>
        <w:t xml:space="preserve"> 3 </w:t>
      </w:r>
      <w:r>
        <w:rPr>
          <w:rFonts w:hint="eastAsia" w:ascii="宋体" w:hAnsi="宋体" w:eastAsia="宋体"/>
        </w:rPr>
        <w:t xml:space="preserve">个参与方、图像分类和浅层模型，避免安全计算在复杂深度网络上的高成本。运营上，先用小样本</w:t>
      </w:r>
      <w:r>
        <w:rPr>
          <w:rFonts w:ascii="宋体" w:hAnsi="宋体" w:eastAsia="宋体"/>
        </w:rPr>
        <w:t xml:space="preserve"> POC </w:t>
      </w:r>
      <w:r>
        <w:rPr>
          <w:rFonts w:hint="eastAsia" w:ascii="宋体" w:hAnsi="宋体" w:eastAsia="宋体"/>
        </w:rPr>
        <w:t xml:space="preserve">确定准确率、时延、通信量、误报漏报和隐私预算，再决定是否进入部署。项目目前未提供自有专利、软著或论文，因此不以知识产权存量作为竞争优势；后续形成成果后须经权属核验再申报。</w:t>
      </w:r>
    </w:p>
    <w:bookmarkEnd w:id="21"/>
    <w:bookmarkEnd w:id="22"/>
    <w:bookmarkStart w:id="25" w:name="四市场分析"/>
    <w:p>
      <w:pPr>
        <w:pStyle w:val="Heading1"/>
      </w:pPr>
      <w:r>
        <w:rPr>
          <w:rFonts w:hint="eastAsia" w:ascii="宋体" w:hAnsi="宋体" w:eastAsia="宋体"/>
        </w:rPr>
        <w:t xml:space="preserve">四、市场分析</w:t>
      </w:r>
    </w:p>
    <w:bookmarkStart w:id="23" w:name="Xe35b5545550e0be851029fe6e19e3d2a5377ebf"/>
    <w:p>
      <w:pPr>
        <w:pStyle w:val="Heading2"/>
      </w:pPr>
      <w:r>
        <w:rPr>
          <w:rFonts w:ascii="宋体" w:hAnsi="宋体" w:eastAsia="宋体"/>
        </w:rPr>
        <w:t xml:space="preserve">1. </w:t>
      </w:r>
      <w:r>
        <w:rPr>
          <w:rFonts w:hint="eastAsia" w:ascii="宋体" w:hAnsi="宋体" w:eastAsia="宋体"/>
        </w:rPr>
        <w:t xml:space="preserve">目标客户与行业适配</w:t>
      </w:r>
    </w:p>
    <w:p>
      <w:pPr>
        <w:pStyle w:val="FirstParagraph"/>
      </w:pPr>
      <w:r>
        <w:rPr>
          <w:rFonts w:hint="eastAsia" w:ascii="宋体" w:hAnsi="宋体" w:eastAsia="宋体"/>
        </w:rPr>
        <w:t xml:space="preserve">初始客户应同时满足四项条件：有明确视觉质检任务；存在至少两家可协作的数据持有方；对工艺、批次和质量数据有保密要求；愿意以小范围</w:t>
      </w:r>
      <w:r>
        <w:rPr>
          <w:rFonts w:ascii="宋体" w:hAnsi="宋体" w:eastAsia="宋体"/>
        </w:rPr>
        <w:t xml:space="preserve"> POC </w:t>
      </w:r>
      <w:r>
        <w:rPr>
          <w:rFonts w:hint="eastAsia" w:ascii="宋体" w:hAnsi="宋体" w:eastAsia="宋体"/>
        </w:rPr>
        <w:t xml:space="preserve">验证价值。首期优先服务汽车零部件企业，后续适配重大装备、轨道交通和电站装备。</w:t>
      </w:r>
    </w:p>
    <w:p>
      <w:pPr>
        <w:pStyle w:val="BodyText"/>
      </w:pPr>
      <w:r>
        <w:rPr>
          <w:rFonts w:hint="eastAsia" w:ascii="宋体" w:hAnsi="宋体" w:eastAsia="宋体"/>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pPr>
        <w:pStyle w:val="BodyText"/>
      </w:pPr>
      <w:r>
        <w:rPr>
          <w:rFonts w:hint="eastAsia" w:ascii="宋体" w:hAnsi="宋体" w:eastAsia="宋体"/>
        </w:rPr>
        <w:t xml:space="preserve">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pPr>
        <w:pStyle w:val="BodyText"/>
      </w:pPr>
      <w:r>
        <w:rPr>
          <w:rFonts w:hint="eastAsia" w:ascii="宋体" w:hAnsi="宋体" w:eastAsia="宋体"/>
        </w:rPr>
        <w:t xml:space="preserve">不同客户角色的关注点、项目价值和首期可验证指标如表</w:t>
      </w:r>
      <w:r>
        <w:rPr>
          <w:rFonts w:ascii="宋体" w:hAnsi="宋体" w:eastAsia="宋体"/>
        </w:rPr>
        <w:t xml:space="preserve"> 4.1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4.1 </w:t>
      </w:r>
      <w:r>
        <w:rPr>
          <w:rFonts w:hint="eastAsia" w:ascii="宋体" w:hAnsi="宋体" w:eastAsia="宋体"/>
        </w:rPr>
        <w:t xml:space="preserve">客户角色与价值主张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客户角色</w:t>
            </w:r>
          </w:p>
        </w:tc>
        <w:tc>
          <w:tcPr/>
          <w:p>
            <w:pPr>
              <w:pStyle w:val="Compact"/>
            </w:pPr>
            <w:r>
              <w:rPr>
                <w:rFonts w:hint="eastAsia" w:ascii="宋体" w:hAnsi="宋体" w:eastAsia="宋体"/>
                <w:sz w:val="21"/>
              </w:rPr>
              <w:t xml:space="preserve">主要顾虑</w:t>
            </w:r>
          </w:p>
        </w:tc>
        <w:tc>
          <w:tcPr/>
          <w:p>
            <w:pPr>
              <w:pStyle w:val="Compact"/>
            </w:pPr>
            <w:r>
              <w:rPr>
                <w:rFonts w:hint="eastAsia" w:ascii="宋体" w:hAnsi="宋体" w:eastAsia="宋体"/>
                <w:sz w:val="21"/>
              </w:rPr>
              <w:t xml:space="preserve">智检云盾的对应价值</w:t>
            </w:r>
          </w:p>
        </w:tc>
        <w:tc>
          <w:tcPr/>
          <w:p>
            <w:pPr>
              <w:pStyle w:val="Compact"/>
            </w:pPr>
            <w:r>
              <w:rPr>
                <w:rFonts w:hint="eastAsia" w:ascii="宋体" w:hAnsi="宋体" w:eastAsia="宋体"/>
                <w:sz w:val="21"/>
              </w:rPr>
              <w:t xml:space="preserve">首期可验证指标</w:t>
            </w:r>
          </w:p>
        </w:tc>
      </w:tr>
      <w:tr>
        <w:tc>
          <w:tcPr/>
          <w:p>
            <w:pPr>
              <w:pStyle w:val="Compact"/>
            </w:pPr>
            <w:r>
              <w:rPr>
                <w:rFonts w:hint="eastAsia" w:ascii="宋体" w:hAnsi="宋体" w:eastAsia="宋体"/>
                <w:sz w:val="21"/>
              </w:rPr>
              <w:t xml:space="preserve">质量负责人</w:t>
            </w:r>
          </w:p>
        </w:tc>
        <w:tc>
          <w:tcPr/>
          <w:p>
            <w:pPr>
              <w:pStyle w:val="Compact"/>
            </w:pPr>
            <w:r>
              <w:rPr>
                <w:rFonts w:hint="eastAsia" w:ascii="宋体" w:hAnsi="宋体" w:eastAsia="宋体"/>
                <w:sz w:val="21"/>
              </w:rPr>
              <w:t xml:space="preserve">罕见缺陷漏检、复检压力</w:t>
            </w:r>
          </w:p>
        </w:tc>
        <w:tc>
          <w:tcPr/>
          <w:p>
            <w:pPr>
              <w:pStyle w:val="Compact"/>
            </w:pPr>
            <w:r>
              <w:rPr>
                <w:rFonts w:hint="eastAsia" w:ascii="宋体" w:hAnsi="宋体" w:eastAsia="宋体"/>
                <w:sz w:val="21"/>
              </w:rPr>
              <w:t xml:space="preserve">多方样本协同与人工复检队列</w:t>
            </w:r>
          </w:p>
        </w:tc>
        <w:tc>
          <w:tcPr/>
          <w:p>
            <w:pPr>
              <w:pStyle w:val="Compact"/>
            </w:pPr>
            <w:r>
              <w:rPr>
                <w:rFonts w:hint="eastAsia" w:ascii="宋体" w:hAnsi="宋体" w:eastAsia="宋体"/>
                <w:sz w:val="21"/>
              </w:rPr>
              <w:t xml:space="preserve">召回率、误报率、复检时长</w:t>
            </w:r>
          </w:p>
        </w:tc>
      </w:tr>
      <w:tr>
        <w:tc>
          <w:tcPr/>
          <w:p>
            <w:pPr>
              <w:pStyle w:val="Compact"/>
            </w:pPr>
            <w:r>
              <w:rPr>
                <w:rFonts w:hint="eastAsia" w:ascii="宋体" w:hAnsi="宋体" w:eastAsia="宋体"/>
                <w:sz w:val="21"/>
              </w:rPr>
              <w:t xml:space="preserve">信息化负责人</w:t>
            </w:r>
          </w:p>
        </w:tc>
        <w:tc>
          <w:tcPr/>
          <w:p>
            <w:pPr>
              <w:pStyle w:val="Compact"/>
            </w:pPr>
            <w:r>
              <w:rPr>
                <w:rFonts w:hint="eastAsia" w:ascii="宋体" w:hAnsi="宋体" w:eastAsia="宋体"/>
                <w:sz w:val="21"/>
              </w:rPr>
              <w:t xml:space="preserve">数据泄露、部署复杂、维护负担</w:t>
            </w:r>
          </w:p>
        </w:tc>
        <w:tc>
          <w:tcPr/>
          <w:p>
            <w:pPr>
              <w:pStyle w:val="Compact"/>
            </w:pPr>
            <w:r>
              <w:rPr>
                <w:rFonts w:hint="eastAsia" w:ascii="宋体" w:hAnsi="宋体" w:eastAsia="宋体"/>
                <w:sz w:val="21"/>
              </w:rPr>
              <w:t xml:space="preserve">本地节点、权限审计、可回滚版本</w:t>
            </w:r>
          </w:p>
        </w:tc>
        <w:tc>
          <w:tcPr/>
          <w:p>
            <w:pPr>
              <w:pStyle w:val="Compact"/>
            </w:pPr>
            <w:r>
              <w:rPr>
                <w:rFonts w:hint="eastAsia" w:ascii="宋体" w:hAnsi="宋体" w:eastAsia="宋体"/>
                <w:sz w:val="21"/>
              </w:rPr>
              <w:t xml:space="preserve">数据边界、训练日志、上线时延</w:t>
            </w:r>
          </w:p>
        </w:tc>
      </w:tr>
      <w:tr>
        <w:tc>
          <w:tcPr/>
          <w:p>
            <w:pPr>
              <w:pStyle w:val="Compact"/>
            </w:pPr>
            <w:r>
              <w:rPr>
                <w:rFonts w:hint="eastAsia" w:ascii="宋体" w:hAnsi="宋体" w:eastAsia="宋体"/>
                <w:sz w:val="21"/>
              </w:rPr>
              <w:t xml:space="preserve">供应链质量负责人</w:t>
            </w:r>
          </w:p>
        </w:tc>
        <w:tc>
          <w:tcPr/>
          <w:p>
            <w:pPr>
              <w:pStyle w:val="Compact"/>
            </w:pPr>
            <w:r>
              <w:rPr>
                <w:rFonts w:hint="eastAsia" w:ascii="宋体" w:hAnsi="宋体" w:eastAsia="宋体"/>
                <w:sz w:val="21"/>
              </w:rPr>
              <w:t xml:space="preserve">标签口径不同、责任不清</w:t>
            </w:r>
          </w:p>
        </w:tc>
        <w:tc>
          <w:tcPr/>
          <w:p>
            <w:pPr>
              <w:pStyle w:val="Compact"/>
            </w:pPr>
            <w:r>
              <w:rPr>
                <w:rFonts w:hint="eastAsia" w:ascii="宋体" w:hAnsi="宋体" w:eastAsia="宋体"/>
                <w:sz w:val="21"/>
              </w:rPr>
              <w:t xml:space="preserve">缺陷标签规范与协同训练协议</w:t>
            </w:r>
          </w:p>
        </w:tc>
        <w:tc>
          <w:tcPr/>
          <w:p>
            <w:pPr>
              <w:pStyle w:val="Compact"/>
            </w:pPr>
            <w:r>
              <w:rPr>
                <w:rFonts w:hint="eastAsia" w:ascii="宋体" w:hAnsi="宋体" w:eastAsia="宋体"/>
                <w:sz w:val="21"/>
              </w:rPr>
              <w:t xml:space="preserve">标签一致性、参与方权限</w:t>
            </w:r>
          </w:p>
        </w:tc>
      </w:tr>
      <w:tr>
        <w:tc>
          <w:tcPr/>
          <w:p>
            <w:pPr>
              <w:pStyle w:val="Compact"/>
            </w:pPr>
            <w:r>
              <w:rPr>
                <w:rFonts w:hint="eastAsia" w:ascii="宋体" w:hAnsi="宋体" w:eastAsia="宋体"/>
                <w:sz w:val="21"/>
              </w:rPr>
              <w:t xml:space="preserve">企业管理者</w:t>
            </w:r>
          </w:p>
        </w:tc>
        <w:tc>
          <w:tcPr/>
          <w:p>
            <w:pPr>
              <w:pStyle w:val="Compact"/>
            </w:pPr>
            <w:r>
              <w:rPr>
                <w:rFonts w:hint="eastAsia" w:ascii="宋体" w:hAnsi="宋体" w:eastAsia="宋体"/>
                <w:sz w:val="21"/>
              </w:rPr>
              <w:t xml:space="preserve">投入回收不清、项目失控</w:t>
            </w:r>
          </w:p>
        </w:tc>
        <w:tc>
          <w:tcPr/>
          <w:p>
            <w:pPr>
              <w:pStyle w:val="Compact"/>
            </w:pPr>
            <w:r>
              <w:rPr>
                <w:rFonts w:ascii="宋体" w:hAnsi="宋体" w:eastAsia="宋体"/>
                <w:sz w:val="21"/>
              </w:rPr>
              <w:t xml:space="preserve">POC </w:t>
            </w:r>
            <w:r>
              <w:rPr>
                <w:rFonts w:hint="eastAsia" w:ascii="宋体" w:hAnsi="宋体" w:eastAsia="宋体"/>
                <w:sz w:val="21"/>
              </w:rPr>
              <w:t xml:space="preserve">先行、阶段验收、订阅续费</w:t>
            </w:r>
          </w:p>
        </w:tc>
        <w:tc>
          <w:tcPr/>
          <w:p>
            <w:pPr>
              <w:pStyle w:val="Compact"/>
            </w:pPr>
            <w:r>
              <w:rPr>
                <w:rFonts w:ascii="宋体" w:hAnsi="宋体" w:eastAsia="宋体"/>
                <w:sz w:val="21"/>
              </w:rPr>
              <w:t xml:space="preserve">POC </w:t>
            </w:r>
            <w:r>
              <w:rPr>
                <w:rFonts w:hint="eastAsia" w:ascii="宋体" w:hAnsi="宋体" w:eastAsia="宋体"/>
                <w:sz w:val="21"/>
              </w:rPr>
              <w:t xml:space="preserve">转部署率、单位交付成本</w:t>
            </w:r>
          </w:p>
        </w:tc>
      </w:tr>
    </w:tbl>
    <w:bookmarkEnd w:id="23"/>
    <w:bookmarkStart w:id="24" w:name="Xfc1ee024ac5367ba7cf76bede888cc18edbe42e"/>
    <w:p>
      <w:pPr>
        <w:pStyle w:val="Heading2"/>
      </w:pPr>
      <w:r>
        <w:rPr>
          <w:rFonts w:ascii="宋体" w:hAnsi="宋体" w:eastAsia="宋体"/>
        </w:rPr>
        <w:t xml:space="preserve">2. </w:t>
      </w:r>
      <w:r>
        <w:rPr>
          <w:rFonts w:hint="eastAsia" w:ascii="宋体" w:hAnsi="宋体" w:eastAsia="宋体"/>
        </w:rPr>
        <w:t xml:space="preserve">市场进入与竞品定位</w:t>
      </w:r>
    </w:p>
    <w:p>
      <w:pPr>
        <w:pStyle w:val="FirstParagraph"/>
      </w:pPr>
      <w:r>
        <w:rPr>
          <w:rFonts w:hint="eastAsia" w:ascii="宋体" w:hAnsi="宋体" w:eastAsia="宋体"/>
        </w:rPr>
        <w:t xml:space="preserve">市场进入不采用“全国市场规模乘市场份额”的倒推法，而采用可执行的客户路径：先完成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w:t>
      </w:r>
      <w:r>
        <w:rPr>
          <w:rFonts w:hint="eastAsia" w:ascii="宋体" w:hAnsi="宋体" w:eastAsia="宋体"/>
        </w:rPr>
        <w:t xml:space="preserve">POC，验证一套可复用交付流程；第二年通过检测机构、智能制造集成商、产业园和行业活动获取</w:t>
      </w:r>
      <w:r>
        <w:rPr>
          <w:rFonts w:ascii="宋体" w:hAnsi="宋体" w:eastAsia="宋体"/>
        </w:rPr>
        <w:t xml:space="preserve"> 4 </w:t>
      </w:r>
      <w:r>
        <w:rPr>
          <w:rFonts w:hint="eastAsia" w:ascii="宋体" w:hAnsi="宋体" w:eastAsia="宋体"/>
        </w:rPr>
        <w:t xml:space="preserve">个新部署客户；第三年在已有案例基础上复制至</w:t>
      </w:r>
      <w:r>
        <w:rPr>
          <w:rFonts w:ascii="宋体" w:hAnsi="宋体" w:eastAsia="宋体"/>
        </w:rPr>
        <w:t xml:space="preserve"> 8 </w:t>
      </w:r>
      <w:r>
        <w:rPr>
          <w:rFonts w:hint="eastAsia" w:ascii="宋体" w:hAnsi="宋体" w:eastAsia="宋体"/>
        </w:rPr>
        <w:t xml:space="preserve">个新部署客户。每一步都受团队交付能力、客户验收与数据条件约束。</w:t>
      </w:r>
    </w:p>
    <w:p>
      <w:pPr>
        <w:pStyle w:val="BodyText"/>
      </w:pPr>
      <w:r>
        <w:rPr>
          <w:rFonts w:hint="eastAsia" w:ascii="宋体" w:hAnsi="宋体" w:eastAsia="宋体"/>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pPr>
        <w:pStyle w:val="BodyText"/>
      </w:pPr>
      <w:r>
        <w:rPr>
          <w:rFonts w:hint="eastAsia" w:ascii="宋体" w:hAnsi="宋体" w:eastAsia="宋体"/>
        </w:rPr>
        <w:t xml:space="preserve">项目与单厂机器视觉、工业互联网平台和通用隐私计算服务的定位差异如表</w:t>
      </w:r>
      <w:r>
        <w:rPr>
          <w:rFonts w:ascii="宋体" w:hAnsi="宋体" w:eastAsia="宋体"/>
        </w:rPr>
        <w:t xml:space="preserve"> 4.2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4.2 </w:t>
      </w:r>
      <w:r>
        <w:rPr>
          <w:rFonts w:hint="eastAsia" w:ascii="宋体" w:hAnsi="宋体" w:eastAsia="宋体"/>
        </w:rPr>
        <w:t xml:space="preserve">竞争定位比较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方案类型</w:t>
            </w:r>
          </w:p>
        </w:tc>
        <w:tc>
          <w:tcPr/>
          <w:p>
            <w:pPr>
              <w:pStyle w:val="Compact"/>
            </w:pPr>
            <w:r>
              <w:rPr>
                <w:rFonts w:hint="eastAsia" w:ascii="宋体" w:hAnsi="宋体" w:eastAsia="宋体"/>
                <w:sz w:val="21"/>
              </w:rPr>
              <w:t xml:space="preserve">主要优势</w:t>
            </w:r>
          </w:p>
        </w:tc>
        <w:tc>
          <w:tcPr/>
          <w:p>
            <w:pPr>
              <w:pStyle w:val="Compact"/>
            </w:pPr>
            <w:r>
              <w:rPr>
                <w:rFonts w:hint="eastAsia" w:ascii="宋体" w:hAnsi="宋体" w:eastAsia="宋体"/>
                <w:sz w:val="21"/>
              </w:rPr>
              <w:t xml:space="preserve">常见局限</w:t>
            </w:r>
          </w:p>
        </w:tc>
        <w:tc>
          <w:tcPr/>
          <w:p>
            <w:pPr>
              <w:pStyle w:val="Compact"/>
            </w:pPr>
            <w:r>
              <w:rPr>
                <w:rFonts w:hint="eastAsia" w:ascii="宋体" w:hAnsi="宋体" w:eastAsia="宋体"/>
                <w:sz w:val="21"/>
              </w:rPr>
              <w:t xml:space="preserve">智检云盾的协同方式</w:t>
            </w:r>
          </w:p>
        </w:tc>
      </w:tr>
      <w:tr>
        <w:tc>
          <w:tcPr/>
          <w:p>
            <w:pPr>
              <w:pStyle w:val="Compact"/>
            </w:pPr>
            <w:r>
              <w:rPr>
                <w:rFonts w:hint="eastAsia" w:ascii="宋体" w:hAnsi="宋体" w:eastAsia="宋体"/>
                <w:sz w:val="21"/>
              </w:rPr>
              <w:t xml:space="preserve">单厂机器视觉系统</w:t>
            </w:r>
          </w:p>
        </w:tc>
        <w:tc>
          <w:tcPr/>
          <w:p>
            <w:pPr>
              <w:pStyle w:val="Compact"/>
            </w:pPr>
            <w:r>
              <w:rPr>
                <w:rFonts w:hint="eastAsia" w:ascii="宋体" w:hAnsi="宋体" w:eastAsia="宋体"/>
                <w:sz w:val="21"/>
              </w:rPr>
              <w:t xml:space="preserve">已有相机、算法与现场经验</w:t>
            </w:r>
          </w:p>
        </w:tc>
        <w:tc>
          <w:tcPr/>
          <w:p>
            <w:pPr>
              <w:pStyle w:val="Compact"/>
            </w:pPr>
            <w:r>
              <w:rPr>
                <w:rFonts w:hint="eastAsia" w:ascii="宋体" w:hAnsi="宋体" w:eastAsia="宋体"/>
                <w:sz w:val="21"/>
              </w:rPr>
              <w:t xml:space="preserve">数据通常局限于单厂，长尾缺陷样本不足</w:t>
            </w:r>
          </w:p>
        </w:tc>
        <w:tc>
          <w:tcPr/>
          <w:p>
            <w:pPr>
              <w:pStyle w:val="Compact"/>
            </w:pPr>
            <w:r>
              <w:rPr>
                <w:rFonts w:hint="eastAsia" w:ascii="宋体" w:hAnsi="宋体" w:eastAsia="宋体"/>
                <w:sz w:val="21"/>
              </w:rPr>
              <w:t xml:space="preserve">可作为本地采图与推理端接入</w:t>
            </w:r>
          </w:p>
        </w:tc>
      </w:tr>
      <w:tr>
        <w:tc>
          <w:tcPr/>
          <w:p>
            <w:pPr>
              <w:pStyle w:val="Compact"/>
            </w:pPr>
            <w:r>
              <w:rPr>
                <w:rFonts w:hint="eastAsia" w:ascii="宋体" w:hAnsi="宋体" w:eastAsia="宋体"/>
                <w:sz w:val="21"/>
              </w:rPr>
              <w:t xml:space="preserve">工业互联网/云平台</w:t>
            </w:r>
          </w:p>
        </w:tc>
        <w:tc>
          <w:tcPr/>
          <w:p>
            <w:pPr>
              <w:pStyle w:val="Compact"/>
            </w:pPr>
            <w:r>
              <w:rPr>
                <w:rFonts w:hint="eastAsia" w:ascii="宋体" w:hAnsi="宋体" w:eastAsia="宋体"/>
                <w:sz w:val="21"/>
              </w:rPr>
              <w:t xml:space="preserve">设备连接、数据管理能力较强</w:t>
            </w:r>
          </w:p>
        </w:tc>
        <w:tc>
          <w:tcPr/>
          <w:p>
            <w:pPr>
              <w:pStyle w:val="Compact"/>
            </w:pPr>
            <w:r>
              <w:rPr>
                <w:rFonts w:hint="eastAsia" w:ascii="宋体" w:hAnsi="宋体" w:eastAsia="宋体"/>
                <w:sz w:val="21"/>
              </w:rPr>
              <w:t xml:space="preserve">客户可能顾虑原始数据集中与权限边界</w:t>
            </w:r>
          </w:p>
        </w:tc>
        <w:tc>
          <w:tcPr/>
          <w:p>
            <w:pPr>
              <w:pStyle w:val="Compact"/>
            </w:pPr>
            <w:r>
              <w:rPr>
                <w:rFonts w:hint="eastAsia" w:ascii="宋体" w:hAnsi="宋体" w:eastAsia="宋体"/>
                <w:sz w:val="21"/>
              </w:rPr>
              <w:t xml:space="preserve">以本地节点和安全训练补足协同能力</w:t>
            </w:r>
          </w:p>
        </w:tc>
      </w:tr>
      <w:tr>
        <w:tc>
          <w:tcPr/>
          <w:p>
            <w:pPr>
              <w:pStyle w:val="Compact"/>
            </w:pPr>
            <w:r>
              <w:rPr>
                <w:rFonts w:hint="eastAsia" w:ascii="宋体" w:hAnsi="宋体" w:eastAsia="宋体"/>
                <w:sz w:val="21"/>
              </w:rPr>
              <w:t xml:space="preserve">通用隐私计算服务</w:t>
            </w:r>
          </w:p>
        </w:tc>
        <w:tc>
          <w:tcPr/>
          <w:p>
            <w:pPr>
              <w:pStyle w:val="Compact"/>
            </w:pPr>
            <w:r>
              <w:rPr>
                <w:rFonts w:hint="eastAsia" w:ascii="宋体" w:hAnsi="宋体" w:eastAsia="宋体"/>
                <w:sz w:val="21"/>
              </w:rPr>
              <w:t xml:space="preserve">安全技术基础较深</w:t>
            </w:r>
          </w:p>
        </w:tc>
        <w:tc>
          <w:tcPr/>
          <w:p>
            <w:pPr>
              <w:pStyle w:val="Compact"/>
            </w:pPr>
            <w:r>
              <w:rPr>
                <w:rFonts w:hint="eastAsia" w:ascii="宋体" w:hAnsi="宋体" w:eastAsia="宋体"/>
                <w:sz w:val="21"/>
              </w:rPr>
              <w:t xml:space="preserve">缺少质检标签、复检、验收等业务流程</w:t>
            </w:r>
          </w:p>
        </w:tc>
        <w:tc>
          <w:tcPr/>
          <w:p>
            <w:pPr>
              <w:pStyle w:val="Compact"/>
            </w:pPr>
            <w:r>
              <w:rPr>
                <w:rFonts w:hint="eastAsia" w:ascii="宋体" w:hAnsi="宋体" w:eastAsia="宋体"/>
                <w:sz w:val="21"/>
              </w:rPr>
              <w:t xml:space="preserve">以质检场景包和审计流程形成产品化交付</w:t>
            </w:r>
          </w:p>
        </w:tc>
      </w:tr>
      <w:tr>
        <w:tc>
          <w:tcPr/>
          <w:p>
            <w:pPr>
              <w:pStyle w:val="Compact"/>
            </w:pPr>
            <w:r>
              <w:rPr>
                <w:rFonts w:hint="eastAsia" w:ascii="宋体" w:hAnsi="宋体" w:eastAsia="宋体"/>
                <w:sz w:val="21"/>
              </w:rPr>
              <w:t xml:space="preserve">智检云盾</w:t>
            </w:r>
          </w:p>
        </w:tc>
        <w:tc>
          <w:tcPr/>
          <w:p>
            <w:pPr>
              <w:pStyle w:val="Compact"/>
            </w:pPr>
            <w:r>
              <w:rPr>
                <w:rFonts w:hint="eastAsia" w:ascii="宋体" w:hAnsi="宋体" w:eastAsia="宋体"/>
                <w:sz w:val="21"/>
              </w:rPr>
              <w:t xml:space="preserve">多方协同、数据不出厂、质检闭环</w:t>
            </w:r>
          </w:p>
        </w:tc>
        <w:tc>
          <w:tcPr/>
          <w:p>
            <w:pPr>
              <w:pStyle w:val="Compact"/>
            </w:pPr>
            <w:r>
              <w:rPr>
                <w:rFonts w:hint="eastAsia" w:ascii="宋体" w:hAnsi="宋体" w:eastAsia="宋体"/>
                <w:sz w:val="21"/>
              </w:rPr>
              <w:t xml:space="preserve">早期只适用小规模合作主体和明确图像任务</w:t>
            </w:r>
          </w:p>
        </w:tc>
        <w:tc>
          <w:tcPr/>
          <w:p>
            <w:pPr>
              <w:pStyle w:val="Compact"/>
            </w:pPr>
            <w:r>
              <w:rPr>
                <w:rFonts w:hint="eastAsia" w:ascii="宋体" w:hAnsi="宋体" w:eastAsia="宋体"/>
                <w:sz w:val="21"/>
              </w:rPr>
              <w:t xml:space="preserve">先与集成商、检测机构互补合作</w:t>
            </w:r>
          </w:p>
        </w:tc>
      </w:tr>
    </w:tbl>
    <w:bookmarkEnd w:id="24"/>
    <w:bookmarkEnd w:id="25"/>
    <w:bookmarkStart w:id="29" w:name="五商业模式"/>
    <w:p>
      <w:pPr>
        <w:pStyle w:val="Heading1"/>
      </w:pPr>
      <w:r>
        <w:rPr>
          <w:rFonts w:hint="eastAsia" w:ascii="宋体" w:hAnsi="宋体" w:eastAsia="宋体"/>
        </w:rPr>
        <w:t xml:space="preserve">五、商业模式</w:t>
      </w:r>
    </w:p>
    <w:bookmarkStart w:id="26" w:name="X7355688e5ccf4572b4ab7aac248881d2dc112a7"/>
    <w:p>
      <w:pPr>
        <w:pStyle w:val="Heading2"/>
      </w:pPr>
      <w:r>
        <w:rPr>
          <w:rFonts w:ascii="宋体" w:hAnsi="宋体" w:eastAsia="宋体"/>
        </w:rPr>
        <w:t xml:space="preserve">1. </w:t>
      </w:r>
      <w:r>
        <w:rPr>
          <w:rFonts w:hint="eastAsia" w:ascii="宋体" w:hAnsi="宋体" w:eastAsia="宋体"/>
        </w:rPr>
        <w:t xml:space="preserve">产品定价、成本依据与收入逻辑</w:t>
      </w:r>
    </w:p>
    <w:p>
      <w:pPr>
        <w:pStyle w:val="FirstParagraph"/>
      </w:pPr>
      <w:r>
        <w:rPr>
          <w:rFonts w:hint="eastAsia" w:ascii="宋体" w:hAnsi="宋体" w:eastAsia="宋体"/>
        </w:rPr>
        <w:t xml:space="preserve">项目采用“付费</w:t>
      </w:r>
      <w:r>
        <w:rPr>
          <w:rFonts w:ascii="宋体" w:hAnsi="宋体" w:eastAsia="宋体"/>
        </w:rPr>
        <w:t xml:space="preserve"> </w:t>
      </w:r>
      <w:r>
        <w:rPr>
          <w:rFonts w:hint="eastAsia" w:ascii="宋体" w:hAnsi="宋体" w:eastAsia="宋体"/>
        </w:rPr>
        <w:t xml:space="preserve">POC—标准部署—年度订阅—定制集成”的四层服务。以下为针对三方、轻量模型、既有相机条件场景的内部测算口径，不是已签报价。报价以交付范围为边界：客户如要求新增专属硬件、长期驻场、复杂</w:t>
      </w:r>
      <w:r>
        <w:rPr>
          <w:rFonts w:ascii="宋体" w:hAnsi="宋体" w:eastAsia="宋体"/>
        </w:rPr>
        <w:t xml:space="preserve"> MES/ERP </w:t>
      </w:r>
      <w:r>
        <w:rPr>
          <w:rFonts w:hint="eastAsia" w:ascii="宋体" w:hAnsi="宋体" w:eastAsia="宋体"/>
        </w:rPr>
        <w:t xml:space="preserve">接口或第三方安全测评，须另行报价。</w:t>
      </w:r>
    </w:p>
    <w:p>
      <w:pPr>
        <w:pStyle w:val="BodyText"/>
      </w:pPr>
      <w:r>
        <w:rPr>
          <w:rFonts w:hint="eastAsia" w:ascii="宋体" w:hAnsi="宋体" w:eastAsia="宋体"/>
        </w:rPr>
        <w:t xml:space="preserve">各类服务的报价、直接成本、成本构成和交付边界如表</w:t>
      </w:r>
      <w:r>
        <w:rPr>
          <w:rFonts w:ascii="宋体" w:hAnsi="宋体" w:eastAsia="宋体"/>
        </w:rPr>
        <w:t xml:space="preserve"> 5.1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5.1 </w:t>
      </w:r>
      <w:r>
        <w:rPr>
          <w:rFonts w:hint="eastAsia" w:ascii="宋体" w:hAnsi="宋体" w:eastAsia="宋体"/>
        </w:rPr>
        <w:t xml:space="preserve">产品定价及直接成本测算</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ascii="宋体" w:hAnsi="宋体" w:eastAsia="宋体"/>
                <w:sz w:val="21"/>
              </w:rPr>
              <w:t xml:space="preserve">产品/服务</w:t>
            </w:r>
          </w:p>
        </w:tc>
        <w:tc>
          <w:tcPr/>
          <w:p>
            <w:pPr>
              <w:pStyle w:val="Compact"/>
              <w:jc w:val="right"/>
            </w:pPr>
            <w:r>
              <w:rPr>
                <w:rFonts w:hint="eastAsia" w:ascii="宋体" w:hAnsi="宋体" w:eastAsia="宋体"/>
                <w:sz w:val="21"/>
              </w:rPr>
              <w:t xml:space="preserve">拟定报价（万元）</w:t>
            </w:r>
          </w:p>
        </w:tc>
        <w:tc>
          <w:tcPr/>
          <w:p>
            <w:pPr>
              <w:pStyle w:val="Compact"/>
              <w:jc w:val="right"/>
            </w:pPr>
            <w:r>
              <w:rPr>
                <w:rFonts w:hint="eastAsia" w:ascii="宋体" w:hAnsi="宋体" w:eastAsia="宋体"/>
                <w:sz w:val="21"/>
              </w:rPr>
              <w:t xml:space="preserve">直接成本（万元）</w:t>
            </w:r>
          </w:p>
        </w:tc>
        <w:tc>
          <w:tcPr/>
          <w:p>
            <w:pPr>
              <w:pStyle w:val="Compact"/>
            </w:pPr>
            <w:r>
              <w:rPr>
                <w:rFonts w:hint="eastAsia" w:ascii="宋体" w:hAnsi="宋体" w:eastAsia="宋体"/>
                <w:sz w:val="21"/>
              </w:rPr>
              <w:t xml:space="preserve">成本构成与依据</w:t>
            </w:r>
          </w:p>
        </w:tc>
        <w:tc>
          <w:tcPr/>
          <w:p>
            <w:pPr>
              <w:pStyle w:val="Compact"/>
            </w:pPr>
            <w:r>
              <w:rPr>
                <w:rFonts w:hint="eastAsia" w:ascii="宋体" w:hAnsi="宋体" w:eastAsia="宋体"/>
                <w:sz w:val="21"/>
              </w:rPr>
              <w:t xml:space="preserve">交付边界</w:t>
            </w:r>
          </w:p>
        </w:tc>
      </w:tr>
      <w:tr>
        <w:tc>
          <w:tcPr/>
          <w:p>
            <w:pPr>
              <w:pStyle w:val="Compact"/>
            </w:pPr>
            <w:r>
              <w:rPr>
                <w:rFonts w:hint="eastAsia" w:ascii="宋体" w:hAnsi="宋体" w:eastAsia="宋体"/>
                <w:sz w:val="21"/>
              </w:rPr>
              <w:t xml:space="preserve">付费</w:t>
            </w:r>
            <w:r>
              <w:rPr>
                <w:rFonts w:ascii="宋体" w:hAnsi="宋体" w:eastAsia="宋体"/>
                <w:sz w:val="21"/>
              </w:rPr>
              <w:t xml:space="preserve"> POC</w:t>
            </w:r>
          </w:p>
        </w:tc>
        <w:tc>
          <w:tcPr/>
          <w:p>
            <w:pPr>
              <w:pStyle w:val="Compact"/>
              <w:jc w:val="right"/>
            </w:pPr>
            <w:r>
              <w:rPr>
                <w:rFonts w:hint="eastAsia" w:ascii="宋体" w:hAnsi="宋体" w:eastAsia="宋体"/>
                <w:sz w:val="21"/>
              </w:rPr>
              <w:t xml:space="preserve">8.0/场景</w:t>
            </w:r>
          </w:p>
        </w:tc>
        <w:tc>
          <w:tcPr/>
          <w:p>
            <w:pPr>
              <w:pStyle w:val="Compact"/>
              <w:jc w:val="right"/>
            </w:pPr>
            <w:r>
              <w:rPr>
                <w:rFonts w:ascii="宋体" w:hAnsi="宋体" w:eastAsia="宋体"/>
                <w:sz w:val="21"/>
              </w:rPr>
              <w:t xml:space="preserve">3.4</w:t>
            </w:r>
          </w:p>
        </w:tc>
        <w:tc>
          <w:tcPr/>
          <w:p>
            <w:pPr>
              <w:pStyle w:val="Compact"/>
            </w:pPr>
            <w:r>
              <w:rPr>
                <w:rFonts w:hint="eastAsia" w:ascii="宋体" w:hAnsi="宋体" w:eastAsia="宋体"/>
                <w:sz w:val="21"/>
              </w:rPr>
              <w:t xml:space="preserve">实施工时</w:t>
            </w:r>
            <w:r>
              <w:rPr>
                <w:rFonts w:ascii="宋体" w:hAnsi="宋体" w:eastAsia="宋体"/>
                <w:sz w:val="21"/>
              </w:rPr>
              <w:t xml:space="preserve"> </w:t>
            </w:r>
            <w:r>
              <w:rPr>
                <w:rFonts w:hint="eastAsia" w:ascii="宋体" w:hAnsi="宋体" w:eastAsia="宋体"/>
                <w:sz w:val="21"/>
              </w:rPr>
              <w:t xml:space="preserve">1.6；数据清洗与标签复核</w:t>
            </w:r>
            <w:r>
              <w:rPr>
                <w:rFonts w:ascii="宋体" w:hAnsi="宋体" w:eastAsia="宋体"/>
                <w:sz w:val="21"/>
              </w:rPr>
              <w:t xml:space="preserve"> </w:t>
            </w:r>
            <w:r>
              <w:rPr>
                <w:rFonts w:hint="eastAsia" w:ascii="宋体" w:hAnsi="宋体" w:eastAsia="宋体"/>
                <w:sz w:val="21"/>
              </w:rPr>
              <w:t xml:space="preserve">0.7；算力/软件</w:t>
            </w:r>
            <w:r>
              <w:rPr>
                <w:rFonts w:ascii="宋体" w:hAnsi="宋体" w:eastAsia="宋体"/>
                <w:sz w:val="21"/>
              </w:rPr>
              <w:t xml:space="preserve"> </w:t>
            </w:r>
            <w:r>
              <w:rPr>
                <w:rFonts w:hint="eastAsia" w:ascii="宋体" w:hAnsi="宋体" w:eastAsia="宋体"/>
                <w:sz w:val="21"/>
              </w:rPr>
              <w:t xml:space="preserve">0.3；调研差旅</w:t>
            </w:r>
            <w:r>
              <w:rPr>
                <w:rFonts w:ascii="宋体" w:hAnsi="宋体" w:eastAsia="宋体"/>
                <w:sz w:val="21"/>
              </w:rPr>
              <w:t xml:space="preserve"> </w:t>
            </w:r>
            <w:r>
              <w:rPr>
                <w:rFonts w:hint="eastAsia" w:ascii="宋体" w:hAnsi="宋体" w:eastAsia="宋体"/>
                <w:sz w:val="21"/>
              </w:rPr>
              <w:t xml:space="preserve">0.5；测试报告与预留</w:t>
            </w:r>
            <w:r>
              <w:rPr>
                <w:rFonts w:ascii="宋体" w:hAnsi="宋体" w:eastAsia="宋体"/>
                <w:sz w:val="21"/>
              </w:rPr>
              <w:t xml:space="preserve"> 0.3</w:t>
            </w:r>
          </w:p>
        </w:tc>
        <w:tc>
          <w:tcPr/>
          <w:p>
            <w:pPr>
              <w:pStyle w:val="Compact"/>
            </w:pPr>
            <w:r>
              <w:rPr>
                <w:rFonts w:hint="eastAsia" w:ascii="宋体" w:hAnsi="宋体" w:eastAsia="宋体"/>
                <w:sz w:val="21"/>
              </w:rPr>
              <w:t xml:space="preserve">三方模拟、数据边界清单、评测报告，不含长期驻场和硬件采购</w:t>
            </w:r>
          </w:p>
        </w:tc>
      </w:tr>
      <w:tr>
        <w:tc>
          <w:tcPr/>
          <w:p>
            <w:pPr>
              <w:pStyle w:val="Compact"/>
            </w:pPr>
            <w:r>
              <w:rPr>
                <w:rFonts w:hint="eastAsia" w:ascii="宋体" w:hAnsi="宋体" w:eastAsia="宋体"/>
                <w:sz w:val="21"/>
              </w:rPr>
              <w:t xml:space="preserve">标准部署</w:t>
            </w:r>
          </w:p>
        </w:tc>
        <w:tc>
          <w:tcPr/>
          <w:p>
            <w:pPr>
              <w:pStyle w:val="Compact"/>
              <w:jc w:val="right"/>
            </w:pPr>
            <w:r>
              <w:rPr>
                <w:rFonts w:hint="eastAsia" w:ascii="宋体" w:hAnsi="宋体" w:eastAsia="宋体"/>
                <w:sz w:val="21"/>
              </w:rPr>
              <w:t xml:space="preserve">15.0/节点</w:t>
            </w:r>
          </w:p>
        </w:tc>
        <w:tc>
          <w:tcPr/>
          <w:p>
            <w:pPr>
              <w:pStyle w:val="Compact"/>
              <w:jc w:val="right"/>
            </w:pPr>
            <w:r>
              <w:rPr>
                <w:rFonts w:ascii="宋体" w:hAnsi="宋体" w:eastAsia="宋体"/>
                <w:sz w:val="21"/>
              </w:rPr>
              <w:t xml:space="preserve">5.8</w:t>
            </w:r>
          </w:p>
        </w:tc>
        <w:tc>
          <w:tcPr/>
          <w:p>
            <w:pPr>
              <w:pStyle w:val="Compact"/>
            </w:pPr>
            <w:r>
              <w:rPr>
                <w:rFonts w:hint="eastAsia" w:ascii="宋体" w:hAnsi="宋体" w:eastAsia="宋体"/>
                <w:sz w:val="21"/>
              </w:rPr>
              <w:t xml:space="preserve">节点安装与接口适配</w:t>
            </w:r>
            <w:r>
              <w:rPr>
                <w:rFonts w:ascii="宋体" w:hAnsi="宋体" w:eastAsia="宋体"/>
                <w:sz w:val="21"/>
              </w:rPr>
              <w:t xml:space="preserve"> </w:t>
            </w:r>
            <w:r>
              <w:rPr>
                <w:rFonts w:hint="eastAsia" w:ascii="宋体" w:hAnsi="宋体" w:eastAsia="宋体"/>
                <w:sz w:val="21"/>
              </w:rPr>
              <w:t xml:space="preserve">2.4；安全与审计配置</w:t>
            </w:r>
            <w:r>
              <w:rPr>
                <w:rFonts w:ascii="宋体" w:hAnsi="宋体" w:eastAsia="宋体"/>
                <w:sz w:val="21"/>
              </w:rPr>
              <w:t xml:space="preserve"> </w:t>
            </w:r>
            <w:r>
              <w:rPr>
                <w:rFonts w:hint="eastAsia" w:ascii="宋体" w:hAnsi="宋体" w:eastAsia="宋体"/>
                <w:sz w:val="21"/>
              </w:rPr>
              <w:t xml:space="preserve">1.3；培训验收</w:t>
            </w:r>
            <w:r>
              <w:rPr>
                <w:rFonts w:ascii="宋体" w:hAnsi="宋体" w:eastAsia="宋体"/>
                <w:sz w:val="21"/>
              </w:rPr>
              <w:t xml:space="preserve"> </w:t>
            </w:r>
            <w:r>
              <w:rPr>
                <w:rFonts w:hint="eastAsia" w:ascii="宋体" w:hAnsi="宋体" w:eastAsia="宋体"/>
                <w:sz w:val="21"/>
              </w:rPr>
              <w:t xml:space="preserve">1.4；交付支持与预留</w:t>
            </w:r>
            <w:r>
              <w:rPr>
                <w:rFonts w:ascii="宋体" w:hAnsi="宋体" w:eastAsia="宋体"/>
                <w:sz w:val="21"/>
              </w:rPr>
              <w:t xml:space="preserve"> 0.7</w:t>
            </w:r>
          </w:p>
        </w:tc>
        <w:tc>
          <w:tcPr/>
          <w:p>
            <w:pPr>
              <w:pStyle w:val="Compact"/>
            </w:pPr>
            <w:r>
              <w:rPr>
                <w:rFonts w:ascii="宋体" w:hAnsi="宋体" w:eastAsia="宋体"/>
                <w:sz w:val="21"/>
              </w:rPr>
              <w:t xml:space="preserve">1 </w:t>
            </w:r>
            <w:r>
              <w:rPr>
                <w:rFonts w:hint="eastAsia" w:ascii="宋体" w:hAnsi="宋体" w:eastAsia="宋体"/>
                <w:sz w:val="21"/>
              </w:rPr>
              <w:t xml:space="preserve">个本地节点、轻量模型、权限审计和培训</w:t>
            </w:r>
          </w:p>
        </w:tc>
      </w:tr>
      <w:tr>
        <w:tc>
          <w:tcPr/>
          <w:p>
            <w:pPr>
              <w:pStyle w:val="Compact"/>
            </w:pPr>
            <w:r>
              <w:rPr>
                <w:rFonts w:hint="eastAsia" w:ascii="宋体" w:hAnsi="宋体" w:eastAsia="宋体"/>
                <w:sz w:val="21"/>
              </w:rPr>
              <w:t xml:space="preserve">年度订阅</w:t>
            </w:r>
          </w:p>
        </w:tc>
        <w:tc>
          <w:tcPr/>
          <w:p>
            <w:pPr>
              <w:pStyle w:val="Compact"/>
              <w:jc w:val="right"/>
            </w:pPr>
            <w:r>
              <w:rPr>
                <w:rFonts w:hint="eastAsia" w:ascii="宋体" w:hAnsi="宋体" w:eastAsia="宋体"/>
                <w:sz w:val="21"/>
              </w:rPr>
              <w:t xml:space="preserve">4.0/节点/年</w:t>
            </w:r>
          </w:p>
        </w:tc>
        <w:tc>
          <w:tcPr/>
          <w:p>
            <w:pPr>
              <w:pStyle w:val="Compact"/>
              <w:jc w:val="right"/>
            </w:pPr>
            <w:r>
              <w:rPr>
                <w:rFonts w:ascii="宋体" w:hAnsi="宋体" w:eastAsia="宋体"/>
                <w:sz w:val="21"/>
              </w:rPr>
              <w:t xml:space="preserve">1.3</w:t>
            </w:r>
          </w:p>
        </w:tc>
        <w:tc>
          <w:tcPr/>
          <w:p>
            <w:pPr>
              <w:pStyle w:val="Compact"/>
            </w:pPr>
            <w:r>
              <w:rPr>
                <w:rFonts w:hint="eastAsia" w:ascii="宋体" w:hAnsi="宋体" w:eastAsia="宋体"/>
                <w:sz w:val="21"/>
              </w:rPr>
              <w:t xml:space="preserve">远程运维与工时</w:t>
            </w:r>
            <w:r>
              <w:rPr>
                <w:rFonts w:ascii="宋体" w:hAnsi="宋体" w:eastAsia="宋体"/>
                <w:sz w:val="21"/>
              </w:rPr>
              <w:t xml:space="preserve"> </w:t>
            </w:r>
            <w:r>
              <w:rPr>
                <w:rFonts w:hint="eastAsia" w:ascii="宋体" w:hAnsi="宋体" w:eastAsia="宋体"/>
                <w:sz w:val="21"/>
              </w:rPr>
              <w:t xml:space="preserve">0.7；算力/存储</w:t>
            </w:r>
            <w:r>
              <w:rPr>
                <w:rFonts w:ascii="宋体" w:hAnsi="宋体" w:eastAsia="宋体"/>
                <w:sz w:val="21"/>
              </w:rPr>
              <w:t xml:space="preserve"> </w:t>
            </w:r>
            <w:r>
              <w:rPr>
                <w:rFonts w:hint="eastAsia" w:ascii="宋体" w:hAnsi="宋体" w:eastAsia="宋体"/>
                <w:sz w:val="21"/>
              </w:rPr>
              <w:t xml:space="preserve">0.2；模型维护</w:t>
            </w:r>
            <w:r>
              <w:rPr>
                <w:rFonts w:ascii="宋体" w:hAnsi="宋体" w:eastAsia="宋体"/>
                <w:sz w:val="21"/>
              </w:rPr>
              <w:t xml:space="preserve"> </w:t>
            </w:r>
            <w:r>
              <w:rPr>
                <w:rFonts w:hint="eastAsia" w:ascii="宋体" w:hAnsi="宋体" w:eastAsia="宋体"/>
                <w:sz w:val="21"/>
              </w:rPr>
              <w:t xml:space="preserve">0.2；工单与预留</w:t>
            </w:r>
            <w:r>
              <w:rPr>
                <w:rFonts w:ascii="宋体" w:hAnsi="宋体" w:eastAsia="宋体"/>
                <w:sz w:val="21"/>
              </w:rPr>
              <w:t xml:space="preserve"> 0.2</w:t>
            </w:r>
          </w:p>
        </w:tc>
        <w:tc>
          <w:tcPr/>
          <w:p>
            <w:pPr>
              <w:pStyle w:val="Compact"/>
            </w:pPr>
            <w:r>
              <w:rPr>
                <w:rFonts w:hint="eastAsia" w:ascii="宋体" w:hAnsi="宋体" w:eastAsia="宋体"/>
                <w:sz w:val="21"/>
              </w:rPr>
              <w:t xml:space="preserve">版本维护、模型再训练、审计支持；现场长期服务另计</w:t>
            </w:r>
          </w:p>
        </w:tc>
      </w:tr>
      <w:tr>
        <w:tc>
          <w:tcPr/>
          <w:p>
            <w:pPr>
              <w:pStyle w:val="Compact"/>
            </w:pPr>
            <w:r>
              <w:rPr>
                <w:rFonts w:hint="eastAsia" w:ascii="宋体" w:hAnsi="宋体" w:eastAsia="宋体"/>
                <w:sz w:val="21"/>
              </w:rPr>
              <w:t xml:space="preserve">定制集成</w:t>
            </w:r>
          </w:p>
        </w:tc>
        <w:tc>
          <w:tcPr/>
          <w:p>
            <w:pPr>
              <w:pStyle w:val="Compact"/>
              <w:jc w:val="right"/>
            </w:pPr>
            <w:r>
              <w:rPr>
                <w:rFonts w:hint="eastAsia" w:ascii="宋体" w:hAnsi="宋体" w:eastAsia="宋体"/>
                <w:sz w:val="21"/>
              </w:rPr>
              <w:t xml:space="preserve">6.0/项</w:t>
            </w:r>
          </w:p>
        </w:tc>
        <w:tc>
          <w:tcPr/>
          <w:p>
            <w:pPr>
              <w:pStyle w:val="Compact"/>
              <w:jc w:val="right"/>
            </w:pPr>
            <w:r>
              <w:rPr>
                <w:rFonts w:ascii="宋体" w:hAnsi="宋体" w:eastAsia="宋体"/>
                <w:sz w:val="21"/>
              </w:rPr>
              <w:t xml:space="preserve">2.4</w:t>
            </w:r>
          </w:p>
        </w:tc>
        <w:tc>
          <w:tcPr/>
          <w:p>
            <w:pPr>
              <w:pStyle w:val="Compact"/>
            </w:pPr>
            <w:r>
              <w:rPr>
                <w:rFonts w:hint="eastAsia" w:ascii="宋体" w:hAnsi="宋体" w:eastAsia="宋体"/>
                <w:sz w:val="21"/>
              </w:rPr>
              <w:t xml:space="preserve">接口开发与测试</w:t>
            </w:r>
            <w:r>
              <w:rPr>
                <w:rFonts w:ascii="宋体" w:hAnsi="宋体" w:eastAsia="宋体"/>
                <w:sz w:val="21"/>
              </w:rPr>
              <w:t xml:space="preserve"> </w:t>
            </w:r>
            <w:r>
              <w:rPr>
                <w:rFonts w:hint="eastAsia" w:ascii="宋体" w:hAnsi="宋体" w:eastAsia="宋体"/>
                <w:sz w:val="21"/>
              </w:rPr>
              <w:t xml:space="preserve">1.5；现场联调</w:t>
            </w:r>
            <w:r>
              <w:rPr>
                <w:rFonts w:ascii="宋体" w:hAnsi="宋体" w:eastAsia="宋体"/>
                <w:sz w:val="21"/>
              </w:rPr>
              <w:t xml:space="preserve"> </w:t>
            </w:r>
            <w:r>
              <w:rPr>
                <w:rFonts w:hint="eastAsia" w:ascii="宋体" w:hAnsi="宋体" w:eastAsia="宋体"/>
                <w:sz w:val="21"/>
              </w:rPr>
              <w:t xml:space="preserve">0.5；验收与预留</w:t>
            </w:r>
            <w:r>
              <w:rPr>
                <w:rFonts w:ascii="宋体" w:hAnsi="宋体" w:eastAsia="宋体"/>
                <w:sz w:val="21"/>
              </w:rPr>
              <w:t xml:space="preserve"> 0.4</w:t>
            </w:r>
          </w:p>
        </w:tc>
        <w:tc>
          <w:tcPr/>
          <w:p>
            <w:pPr>
              <w:pStyle w:val="Compact"/>
            </w:pPr>
            <w:r>
              <w:rPr>
                <w:rFonts w:hint="eastAsia" w:ascii="宋体" w:hAnsi="宋体" w:eastAsia="宋体"/>
                <w:sz w:val="21"/>
              </w:rPr>
              <w:t xml:space="preserve">单一质量台账或现场接口适配</w:t>
            </w:r>
          </w:p>
        </w:tc>
      </w:tr>
    </w:tbl>
    <w:p>
      <w:pPr>
        <w:pStyle w:val="BodyText"/>
      </w:pPr>
      <w:r>
        <w:rPr>
          <w:rFonts w:hint="eastAsia" w:ascii="宋体" w:hAnsi="宋体" w:eastAsia="宋体"/>
        </w:rPr>
        <w:t xml:space="preserve">成本依据来自项目拆分后的预计工时、差旅、按需算力、软件工具、标签复核和验收支持，不含客户自行采购的相机、服务器、网络改造和生产线改造费用。每个</w:t>
      </w:r>
      <w:r>
        <w:rPr>
          <w:rFonts w:ascii="宋体" w:hAnsi="宋体" w:eastAsia="宋体"/>
        </w:rPr>
        <w:t xml:space="preserve"> POC </w:t>
      </w:r>
      <w:r>
        <w:rPr>
          <w:rFonts w:hint="eastAsia" w:ascii="宋体" w:hAnsi="宋体" w:eastAsia="宋体"/>
        </w:rPr>
        <w:t xml:space="preserve">启动前，团队必须用实际工时和不少于三项外部报价或资源询价校正成本表；报价、成本和回款资料应留存为财务附件。</w:t>
      </w:r>
    </w:p>
    <w:p>
      <w:pPr>
        <w:pStyle w:val="BodyText"/>
      </w:pPr>
      <w:r>
        <w:rPr>
          <w:rFonts w:hint="eastAsia" w:ascii="宋体" w:hAnsi="宋体" w:eastAsia="宋体"/>
        </w:rPr>
        <w:t xml:space="preserve">付费</w:t>
      </w:r>
      <w:r>
        <w:rPr>
          <w:rFonts w:ascii="宋体" w:hAnsi="宋体" w:eastAsia="宋体"/>
        </w:rPr>
        <w:t xml:space="preserve"> POC </w:t>
      </w:r>
      <w:r>
        <w:rPr>
          <w:rFonts w:hint="eastAsia" w:ascii="宋体" w:hAnsi="宋体" w:eastAsia="宋体"/>
        </w:rPr>
        <w:t xml:space="preserve">是验证入口，不以免费试用换取不确定的大项目。POC</w:t>
      </w:r>
      <w:r>
        <w:rPr>
          <w:rFonts w:ascii="宋体" w:hAnsi="宋体" w:eastAsia="宋体"/>
        </w:rPr>
        <w:t xml:space="preserve"> </w:t>
      </w:r>
      <w:r>
        <w:rPr>
          <w:rFonts w:hint="eastAsia" w:ascii="宋体" w:hAnsi="宋体" w:eastAsia="宋体"/>
        </w:rPr>
        <w:t xml:space="preserve">验收后，客户可选择进入标准部署；订阅服务只在节点稳定运行后开始。所有收入以合同、交付与验收为确认基础，计划书中的客户数量和收入均为测算假设。</w:t>
      </w:r>
    </w:p>
    <w:bookmarkEnd w:id="26"/>
    <w:bookmarkStart w:id="27" w:name="X75f3bbee0e89c06afc108811cfe77f4a91a5da8"/>
    <w:p>
      <w:pPr>
        <w:pStyle w:val="Heading2"/>
      </w:pPr>
      <w:r>
        <w:rPr>
          <w:rFonts w:ascii="宋体" w:hAnsi="宋体" w:eastAsia="宋体"/>
        </w:rPr>
        <w:t xml:space="preserve">2. </w:t>
      </w:r>
      <w:r>
        <w:rPr>
          <w:rFonts w:hint="eastAsia" w:ascii="宋体" w:hAnsi="宋体" w:eastAsia="宋体"/>
        </w:rPr>
        <w:t xml:space="preserve">运营流程与回款安排</w:t>
      </w:r>
    </w:p>
    <w:p>
      <w:pPr>
        <w:pStyle w:val="FirstParagraph"/>
      </w:pPr>
      <w:r>
        <w:rPr>
          <w:rFonts w:hint="eastAsia" w:ascii="宋体" w:hAnsi="宋体" w:eastAsia="宋体"/>
        </w:rPr>
        <w:t xml:space="preserve">运营流程为：需求访谈与保密约定</w:t>
      </w:r>
      <w:r>
        <w:rPr>
          <w:rFonts w:ascii="宋体" w:hAnsi="宋体" w:eastAsia="宋体"/>
        </w:rPr>
        <w:t xml:space="preserve"> → </w:t>
      </w:r>
      <w:r>
        <w:rPr>
          <w:rFonts w:hint="eastAsia" w:ascii="宋体" w:hAnsi="宋体" w:eastAsia="宋体"/>
        </w:rPr>
        <w:t xml:space="preserve">数据边界/验收指标确认</w:t>
      </w:r>
      <w:r>
        <w:rPr>
          <w:rFonts w:ascii="宋体" w:hAnsi="宋体" w:eastAsia="宋体"/>
        </w:rPr>
        <w:t xml:space="preserve"> → POC → </w:t>
      </w:r>
      <w:r>
        <w:rPr>
          <w:rFonts w:hint="eastAsia" w:ascii="宋体" w:hAnsi="宋体" w:eastAsia="宋体"/>
        </w:rPr>
        <w:t xml:space="preserve">阶段验收</w:t>
      </w:r>
      <w:r>
        <w:rPr>
          <w:rFonts w:ascii="宋体" w:hAnsi="宋体" w:eastAsia="宋体"/>
        </w:rPr>
        <w:t xml:space="preserve"> → </w:t>
      </w:r>
      <w:r>
        <w:rPr>
          <w:rFonts w:hint="eastAsia" w:ascii="宋体" w:hAnsi="宋体" w:eastAsia="宋体"/>
        </w:rPr>
        <w:t xml:space="preserve">部署与本地培训</w:t>
      </w:r>
      <w:r>
        <w:rPr>
          <w:rFonts w:ascii="宋体" w:hAnsi="宋体" w:eastAsia="宋体"/>
        </w:rPr>
        <w:t xml:space="preserve"> → </w:t>
      </w:r>
      <w:r>
        <w:rPr>
          <w:rFonts w:hint="eastAsia" w:ascii="宋体" w:hAnsi="宋体" w:eastAsia="宋体"/>
        </w:rPr>
        <w:t xml:space="preserve">订阅运维与季度评估。为匹配早期现金流，拟议回款安排为：POC</w:t>
      </w:r>
      <w:r>
        <w:rPr>
          <w:rFonts w:ascii="宋体" w:hAnsi="宋体" w:eastAsia="宋体"/>
        </w:rPr>
        <w:t xml:space="preserve"> </w:t>
      </w:r>
      <w:r>
        <w:rPr>
          <w:rFonts w:hint="eastAsia" w:ascii="宋体" w:hAnsi="宋体" w:eastAsia="宋体"/>
        </w:rPr>
        <w:t xml:space="preserve">合同签订收取</w:t>
      </w:r>
      <w:r>
        <w:rPr>
          <w:rFonts w:ascii="宋体" w:hAnsi="宋体" w:eastAsia="宋体"/>
        </w:rPr>
        <w:t xml:space="preserve"> </w:t>
      </w:r>
      <w:r>
        <w:rPr>
          <w:rFonts w:hint="eastAsia" w:ascii="宋体" w:hAnsi="宋体" w:eastAsia="宋体"/>
        </w:rPr>
        <w:t xml:space="preserve">50%、验收收取</w:t>
      </w:r>
      <w:r>
        <w:rPr>
          <w:rFonts w:ascii="宋体" w:hAnsi="宋体" w:eastAsia="宋体"/>
        </w:rPr>
        <w:t xml:space="preserve"> </w:t>
      </w:r>
      <w:r>
        <w:rPr>
          <w:rFonts w:hint="eastAsia" w:ascii="宋体" w:hAnsi="宋体" w:eastAsia="宋体"/>
        </w:rPr>
        <w:t xml:space="preserve">50%；部署合同签订收取</w:t>
      </w:r>
      <w:r>
        <w:rPr>
          <w:rFonts w:ascii="宋体" w:hAnsi="宋体" w:eastAsia="宋体"/>
        </w:rPr>
        <w:t xml:space="preserve"> </w:t>
      </w:r>
      <w:r>
        <w:rPr>
          <w:rFonts w:hint="eastAsia" w:ascii="宋体" w:hAnsi="宋体" w:eastAsia="宋体"/>
        </w:rPr>
        <w:t xml:space="preserve">30%、上线验收收取</w:t>
      </w:r>
      <w:r>
        <w:rPr>
          <w:rFonts w:ascii="宋体" w:hAnsi="宋体" w:eastAsia="宋体"/>
        </w:rPr>
        <w:t xml:space="preserve"> </w:t>
      </w:r>
      <w:r>
        <w:rPr>
          <w:rFonts w:hint="eastAsia" w:ascii="宋体" w:hAnsi="宋体" w:eastAsia="宋体"/>
        </w:rPr>
        <w:t xml:space="preserve">60%、稳定运行后收取</w:t>
      </w:r>
      <w:r>
        <w:rPr>
          <w:rFonts w:ascii="宋体" w:hAnsi="宋体" w:eastAsia="宋体"/>
        </w:rPr>
        <w:t xml:space="preserve"> </w:t>
      </w:r>
      <w:r>
        <w:rPr>
          <w:rFonts w:hint="eastAsia" w:ascii="宋体" w:hAnsi="宋体" w:eastAsia="宋体"/>
        </w:rPr>
        <w:t xml:space="preserve">10%；年度订阅按年预收。该安排是拟议商务规则，须在具体合同中依法约定。</w:t>
      </w:r>
    </w:p>
    <w:p>
      <w:pPr>
        <w:pStyle w:val="BodyText"/>
      </w:pPr>
      <w:r>
        <w:rPr>
          <w:rFonts w:hint="eastAsia" w:ascii="宋体" w:hAnsi="宋体" w:eastAsia="宋体"/>
        </w:rPr>
        <w:t xml:space="preserve">平台原则上不保存客户原始图像。日志、配置和诊断信息实行最小化采集、权限审批、加密存储与限期保留。参与方、训练目的、数据范围、模型版本和隐私预算均应留存可追溯记录。</w:t>
      </w:r>
    </w:p>
    <w:bookmarkEnd w:id="27"/>
    <w:bookmarkStart w:id="28" w:name="X064d36fa10baa393ac9bd95b8c3be439082c311"/>
    <w:p>
      <w:pPr>
        <w:pStyle w:val="Heading2"/>
      </w:pPr>
      <w:r>
        <w:rPr>
          <w:rFonts w:ascii="宋体" w:hAnsi="宋体" w:eastAsia="宋体"/>
        </w:rPr>
        <w:t xml:space="preserve">3. </w:t>
      </w:r>
      <w:r>
        <w:rPr>
          <w:rFonts w:hint="eastAsia" w:ascii="宋体" w:hAnsi="宋体" w:eastAsia="宋体"/>
        </w:rPr>
        <w:t xml:space="preserve">营销与渠道</w:t>
      </w:r>
    </w:p>
    <w:p>
      <w:pPr>
        <w:pStyle w:val="FirstParagraph"/>
      </w:pPr>
      <w:r>
        <w:rPr>
          <w:rFonts w:hint="eastAsia" w:ascii="宋体" w:hAnsi="宋体" w:eastAsia="宋体"/>
        </w:rPr>
        <w:t xml:space="preserve">首期以行业调研、联合</w:t>
      </w:r>
      <w:r>
        <w:rPr>
          <w:rFonts w:ascii="宋体" w:hAnsi="宋体" w:eastAsia="宋体"/>
        </w:rPr>
        <w:t xml:space="preserve"> POC </w:t>
      </w:r>
      <w:r>
        <w:rPr>
          <w:rFonts w:hint="eastAsia" w:ascii="宋体" w:hAnsi="宋体" w:eastAsia="宋体"/>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p>
      <w:pPr>
        <w:pStyle w:val="BodyText"/>
      </w:pPr>
      <w:r>
        <w:rPr>
          <w:rFonts w:hint="eastAsia" w:ascii="宋体" w:hAnsi="宋体" w:eastAsia="宋体"/>
        </w:rPr>
        <w:t xml:space="preserve">首批客户筛选采用“场景成熟度优先于企业规模”的原则。具体而言，优先选择已有视觉采集设备、能够提供历史复检记录、至少存在两方协作诉求、且质量部门愿意参与验收定义的场景；对于只有模糊需求、缺少数据负责人或希望一次性覆盖全厂的机会，先保持调研关系而不直接进入高成本实施。客户沟通中，团队应将采购决策拆分为业务价值、信息安全、现场实施和付款验收四个议题：业务侧确认缺陷任务与人工复检负荷，信息化侧确认节点部署和权限边界，现场侧确认相机/台账接口条件，管理层确认预算、回款节点和责任主体。以此形成统一的</w:t>
      </w:r>
      <w:r>
        <w:rPr>
          <w:rFonts w:ascii="宋体" w:hAnsi="宋体" w:eastAsia="宋体"/>
        </w:rPr>
        <w:t xml:space="preserve"> POC </w:t>
      </w:r>
      <w:r>
        <w:rPr>
          <w:rFonts w:hint="eastAsia" w:ascii="宋体" w:hAnsi="宋体" w:eastAsia="宋体"/>
        </w:rPr>
        <w:t xml:space="preserve">立项清单，降低销售承诺与实际交付脱节的风险。渠道伙伴的角色也应清晰：检测机构提供检测规则与验收协同，集成商提供现场接口经验，产业园和协会提供触达场景；平台始终对自身的软件交付、训练流程和审计能力负责。</w:t>
      </w:r>
    </w:p>
    <w:bookmarkEnd w:id="28"/>
    <w:bookmarkEnd w:id="29"/>
    <w:bookmarkStart w:id="33" w:name="六团队介绍"/>
    <w:p>
      <w:pPr>
        <w:pStyle w:val="Heading1"/>
      </w:pPr>
      <w:r>
        <w:rPr>
          <w:rFonts w:hint="eastAsia" w:ascii="宋体" w:hAnsi="宋体" w:eastAsia="宋体"/>
        </w:rPr>
        <w:t xml:space="preserve">六、团队介绍</w:t>
      </w:r>
    </w:p>
    <w:bookmarkStart w:id="30" w:name="Xf5f285871b32cda404149811044941e4bca55dc"/>
    <w:p>
      <w:pPr>
        <w:pStyle w:val="Heading2"/>
      </w:pPr>
      <w:r>
        <w:rPr>
          <w:rFonts w:ascii="宋体" w:hAnsi="宋体" w:eastAsia="宋体"/>
        </w:rPr>
        <w:t xml:space="preserve">1. </w:t>
      </w:r>
      <w:r>
        <w:rPr>
          <w:rFonts w:hint="eastAsia" w:ascii="宋体" w:hAnsi="宋体" w:eastAsia="宋体"/>
        </w:rPr>
        <w:t xml:space="preserve">团队配置</w:t>
      </w:r>
    </w:p>
    <w:p>
      <w:pPr>
        <w:pStyle w:val="FirstParagraph"/>
      </w:pPr>
      <w:r>
        <w:rPr>
          <w:rFonts w:hint="eastAsia" w:ascii="宋体" w:hAnsi="宋体" w:eastAsia="宋体"/>
        </w:rPr>
        <w:t xml:space="preserve">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p>
      <w:pPr>
        <w:pStyle w:val="BodyText"/>
      </w:pPr>
      <w:r>
        <w:rPr>
          <w:rFonts w:hint="eastAsia" w:ascii="宋体" w:hAnsi="宋体" w:eastAsia="宋体"/>
        </w:rPr>
        <w:t xml:space="preserve">团队成员的职责分工、近期交付物及协作边界如表</w:t>
      </w:r>
      <w:r>
        <w:rPr>
          <w:rFonts w:ascii="宋体" w:hAnsi="宋体" w:eastAsia="宋体"/>
        </w:rPr>
        <w:t xml:space="preserve"> 6.1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6.1 </w:t>
      </w:r>
      <w:r>
        <w:rPr>
          <w:rFonts w:hint="eastAsia" w:ascii="宋体" w:hAnsi="宋体" w:eastAsia="宋体"/>
        </w:rPr>
        <w:t xml:space="preserve">团队成员职责与近期交付物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成员</w:t>
            </w:r>
          </w:p>
        </w:tc>
        <w:tc>
          <w:tcPr/>
          <w:p>
            <w:pPr>
              <w:pStyle w:val="Compact"/>
            </w:pPr>
            <w:r>
              <w:rPr>
                <w:rFonts w:hint="eastAsia" w:ascii="宋体" w:hAnsi="宋体" w:eastAsia="宋体"/>
                <w:sz w:val="21"/>
              </w:rPr>
              <w:t xml:space="preserve">当前角色</w:t>
            </w:r>
          </w:p>
        </w:tc>
        <w:tc>
          <w:tcPr/>
          <w:p>
            <w:pPr>
              <w:pStyle w:val="Compact"/>
            </w:pPr>
            <w:r>
              <w:rPr>
                <w:rFonts w:hint="eastAsia" w:ascii="宋体" w:hAnsi="宋体" w:eastAsia="宋体"/>
                <w:sz w:val="21"/>
              </w:rPr>
              <w:t xml:space="preserve">核心职责</w:t>
            </w:r>
          </w:p>
        </w:tc>
        <w:tc>
          <w:tcPr/>
          <w:p>
            <w:pPr>
              <w:pStyle w:val="Compact"/>
            </w:pPr>
            <w:r>
              <w:rPr>
                <w:rFonts w:hint="eastAsia" w:ascii="宋体" w:hAnsi="宋体" w:eastAsia="宋体"/>
                <w:sz w:val="21"/>
              </w:rPr>
              <w:t xml:space="preserve">近期可交付成果</w:t>
            </w:r>
          </w:p>
        </w:tc>
      </w:tr>
      <w:tr>
        <w:tc>
          <w:tcPr/>
          <w:p>
            <w:pPr>
              <w:pStyle w:val="Compact"/>
            </w:pPr>
            <w:r>
              <w:rPr>
                <w:rFonts w:hint="eastAsia" w:ascii="宋体" w:hAnsi="宋体" w:eastAsia="宋体"/>
                <w:sz w:val="21"/>
              </w:rPr>
              <w:t xml:space="preserve">李旭杰</w:t>
            </w:r>
          </w:p>
        </w:tc>
        <w:tc>
          <w:tcPr/>
          <w:p>
            <w:pPr>
              <w:pStyle w:val="Compact"/>
            </w:pPr>
            <w:r>
              <w:rPr>
                <w:rFonts w:hint="eastAsia" w:ascii="宋体" w:hAnsi="宋体" w:eastAsia="宋体"/>
                <w:sz w:val="21"/>
              </w:rPr>
              <w:t xml:space="preserve">项目负责人、算法负责人</w:t>
            </w:r>
          </w:p>
        </w:tc>
        <w:tc>
          <w:tcPr/>
          <w:p>
            <w:pPr>
              <w:pStyle w:val="Compact"/>
            </w:pPr>
            <w:r>
              <w:rPr>
                <w:rFonts w:hint="eastAsia" w:ascii="宋体" w:hAnsi="宋体" w:eastAsia="宋体"/>
                <w:sz w:val="21"/>
              </w:rPr>
              <w:t xml:space="preserve">明确项目边界；搭建安全协同训练原型；制定模型评测与隐私预算方案；统筹主体与合规事项</w:t>
            </w:r>
          </w:p>
        </w:tc>
        <w:tc>
          <w:tcPr/>
          <w:p>
            <w:pPr>
              <w:pStyle w:val="Compact"/>
            </w:pPr>
            <w:r>
              <w:rPr>
                <w:rFonts w:hint="eastAsia" w:ascii="宋体" w:hAnsi="宋体" w:eastAsia="宋体"/>
                <w:sz w:val="21"/>
              </w:rPr>
              <w:t xml:space="preserve">原型代码、实验记录、算法说明、项目推进台账</w:t>
            </w:r>
          </w:p>
        </w:tc>
      </w:tr>
      <w:tr>
        <w:tc>
          <w:tcPr/>
          <w:p>
            <w:pPr>
              <w:pStyle w:val="Compact"/>
            </w:pPr>
            <w:r>
              <w:rPr>
                <w:rFonts w:hint="eastAsia" w:ascii="宋体" w:hAnsi="宋体" w:eastAsia="宋体"/>
                <w:sz w:val="21"/>
              </w:rPr>
              <w:t xml:space="preserve">胡思佳</w:t>
            </w:r>
          </w:p>
        </w:tc>
        <w:tc>
          <w:tcPr/>
          <w:p>
            <w:pPr>
              <w:pStyle w:val="Compact"/>
            </w:pPr>
            <w:r>
              <w:rPr>
                <w:rFonts w:hint="eastAsia" w:ascii="宋体" w:hAnsi="宋体" w:eastAsia="宋体"/>
                <w:sz w:val="21"/>
              </w:rPr>
              <w:t xml:space="preserve">工业应用负责人、产品运营负责人</w:t>
            </w:r>
          </w:p>
        </w:tc>
        <w:tc>
          <w:tcPr/>
          <w:p>
            <w:pPr>
              <w:pStyle w:val="Compact"/>
            </w:pPr>
            <w:r>
              <w:rPr>
                <w:rFonts w:hint="eastAsia" w:ascii="宋体" w:hAnsi="宋体" w:eastAsia="宋体"/>
                <w:sz w:val="21"/>
              </w:rPr>
              <w:t xml:space="preserve">梳理质检流程与标签口径；设计</w:t>
            </w:r>
            <w:r>
              <w:rPr>
                <w:rFonts w:ascii="宋体" w:hAnsi="宋体" w:eastAsia="宋体"/>
                <w:sz w:val="21"/>
              </w:rPr>
              <w:t xml:space="preserve"> POC </w:t>
            </w:r>
            <w:r>
              <w:rPr>
                <w:rFonts w:hint="eastAsia" w:ascii="宋体" w:hAnsi="宋体" w:eastAsia="宋体"/>
                <w:sz w:val="21"/>
              </w:rPr>
              <w:t xml:space="preserve">验收方案；完成客户访谈、产品原型与运营材料</w:t>
            </w:r>
          </w:p>
        </w:tc>
        <w:tc>
          <w:tcPr/>
          <w:p>
            <w:pPr>
              <w:pStyle w:val="Compact"/>
            </w:pPr>
            <w:r>
              <w:rPr>
                <w:rFonts w:hint="eastAsia" w:ascii="宋体" w:hAnsi="宋体" w:eastAsia="宋体"/>
                <w:sz w:val="21"/>
              </w:rPr>
              <w:t xml:space="preserve">场景调研纪要、标签规范、产品流程、访谈与验收文档</w:t>
            </w:r>
          </w:p>
        </w:tc>
      </w:tr>
    </w:tbl>
    <w:p>
      <w:pPr>
        <w:pStyle w:val="BodyText"/>
      </w:pPr>
      <w:r>
        <w:rPr>
          <w:rFonts w:hint="eastAsia" w:ascii="宋体" w:hAnsi="宋体" w:eastAsia="宋体"/>
        </w:rPr>
        <w:t xml:space="preserve">安全工程、前端/部署和财务合规等任务暂由两位核心成员协同推进，后续可根据真实成员加入情况补充。</w:t>
      </w:r>
    </w:p>
    <w:bookmarkEnd w:id="30"/>
    <w:bookmarkStart w:id="31" w:name="X8d329998f42ea86fbe7c99403c88142a7c4095b"/>
    <w:p>
      <w:pPr>
        <w:pStyle w:val="Heading2"/>
      </w:pPr>
      <w:r>
        <w:rPr>
          <w:rFonts w:ascii="宋体" w:hAnsi="宋体" w:eastAsia="宋体"/>
        </w:rPr>
        <w:t xml:space="preserve">1.1 </w:t>
      </w:r>
      <w:r>
        <w:rPr>
          <w:rFonts w:hint="eastAsia" w:ascii="宋体" w:hAnsi="宋体" w:eastAsia="宋体"/>
        </w:rPr>
        <w:t xml:space="preserve">团队基本信息</w:t>
      </w:r>
    </w:p>
    <w:p>
      <w:pPr>
        <w:pStyle w:val="FirstParagraph"/>
      </w:pPr>
      <w:r>
        <w:rPr>
          <w:rFonts w:hint="eastAsia" w:ascii="宋体" w:hAnsi="宋体" w:eastAsia="宋体"/>
        </w:rPr>
        <w:t xml:space="preserve">李旭杰，项目负责人兼算法负责人，海南大学网络空间安全学院硕士研究生（2025</w:t>
      </w:r>
      <w:r>
        <w:rPr>
          <w:rFonts w:ascii="宋体" w:hAnsi="宋体" w:eastAsia="宋体"/>
        </w:rPr>
        <w:t xml:space="preserve"> </w:t>
      </w:r>
      <w:r>
        <w:rPr>
          <w:rFonts w:hint="eastAsia" w:ascii="宋体" w:hAnsi="宋体" w:eastAsia="宋体"/>
        </w:rPr>
        <w:t xml:space="preserve">年至今）。研究方向聚焦隐私计算与人工智能安全，系统学习现代密码学、机器学习、安全多方计算和云计算安全等相关理论与方法，持续跟踪可搜索加密、云计算安全与安全多方计算领域研究进展。在本项目中负责总体技术路线与算法方案设计，围绕多工厂数据安全协同质检场景开展改进</w:t>
      </w:r>
      <w:r>
        <w:rPr>
          <w:rFonts w:ascii="宋体" w:hAnsi="宋体" w:eastAsia="宋体"/>
        </w:rPr>
        <w:t xml:space="preserve"> DPSGD </w:t>
      </w:r>
      <w:r>
        <w:rPr>
          <w:rFonts w:hint="eastAsia" w:ascii="宋体" w:hAnsi="宋体" w:eastAsia="宋体"/>
        </w:rPr>
        <w:t xml:space="preserve">算法、安全协同训练原型、模型评测与隐私预算配置等工作。</w:t>
      </w:r>
    </w:p>
    <w:p>
      <w:pPr>
        <w:pStyle w:val="BodyText"/>
      </w:pPr>
      <w:r>
        <w:rPr>
          <w:rFonts w:hint="eastAsia" w:ascii="宋体" w:hAnsi="宋体" w:eastAsia="宋体"/>
          <w:b/>
          <w:color w:val="FF0000"/>
        </w:rPr>
        <w:t xml:space="preserve">【此处填写胡思佳的学校、专业、年级或学历、个人简介及联系方式】</w:t>
      </w:r>
    </w:p>
    <w:p>
      <w:pPr>
        <w:pStyle w:val="BodyText"/>
      </w:pPr>
      <w:r>
        <w:rPr>
          <w:rFonts w:hint="eastAsia" w:ascii="宋体" w:hAnsi="宋体" w:eastAsia="宋体"/>
          <w:b/>
          <w:color w:val="FF0000"/>
        </w:rPr>
        <w:t xml:space="preserve">【此处填写其他团队成员姓名、学校/专业、职责及个人简介；如无其他成员请删除本行】</w:t>
      </w:r>
    </w:p>
    <w:p>
      <w:pPr>
        <w:pStyle w:val="BodyText"/>
      </w:pPr>
      <w:r>
        <w:rPr>
          <w:rFonts w:hint="eastAsia" w:ascii="宋体" w:hAnsi="宋体" w:eastAsia="宋体"/>
        </w:rPr>
        <w:t xml:space="preserve">叶俊于中国西安西安电子科技大学获得博士学位，现为海南大学网络空间安全学院教授、博士生导师。他是一名机器学习工程师、人工智能应用工程师和密码学安全工程师。其研究兴趣包括应用密码学、云计算和人工智能。他已在国内外知名学术期刊和会议上发表或合作发表</w:t>
      </w:r>
      <w:r>
        <w:rPr>
          <w:rFonts w:ascii="宋体" w:hAnsi="宋体" w:eastAsia="宋体"/>
        </w:rPr>
        <w:t xml:space="preserve"> 100 </w:t>
      </w:r>
      <w:r>
        <w:rPr>
          <w:rFonts w:hint="eastAsia" w:ascii="宋体" w:hAnsi="宋体" w:eastAsia="宋体"/>
        </w:rPr>
        <w:t xml:space="preserve">余篇研究论文，并担任多家国际期刊的客座编辑和审稿人，以及众多国内外会议的程序委员会委员。</w:t>
      </w:r>
    </w:p>
    <w:bookmarkEnd w:id="31"/>
    <w:bookmarkStart w:id="32" w:name="X769313716bc1ae9c62041295dc94bf231048861"/>
    <w:p>
      <w:pPr>
        <w:pStyle w:val="Heading2"/>
      </w:pPr>
      <w:r>
        <w:rPr>
          <w:rFonts w:ascii="宋体" w:hAnsi="宋体" w:eastAsia="宋体"/>
        </w:rPr>
        <w:t xml:space="preserve">2. </w:t>
      </w:r>
      <w:r>
        <w:rPr>
          <w:rFonts w:hint="eastAsia" w:ascii="宋体" w:hAnsi="宋体" w:eastAsia="宋体"/>
        </w:rPr>
        <w:t xml:space="preserve">顾问与协作原则</w:t>
      </w:r>
    </w:p>
    <w:p>
      <w:pPr>
        <w:pStyle w:val="FirstParagraph"/>
      </w:pPr>
      <w:r>
        <w:rPr>
          <w:rFonts w:hint="eastAsia" w:ascii="宋体" w:hAnsi="宋体" w:eastAsia="宋体"/>
        </w:rPr>
        <w:t xml:space="preserve">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w:t>
      </w:r>
    </w:p>
    <w:bookmarkEnd w:id="32"/>
    <w:bookmarkEnd w:id="33"/>
    <w:bookmarkStart w:id="50" w:name="七财务分析"/>
    <w:p>
      <w:pPr>
        <w:pStyle w:val="Heading1"/>
      </w:pPr>
      <w:r>
        <w:rPr>
          <w:rFonts w:hint="eastAsia" w:ascii="宋体" w:hAnsi="宋体" w:eastAsia="宋体"/>
        </w:rPr>
        <w:t xml:space="preserve">七、财务分析</w:t>
      </w:r>
    </w:p>
    <w:bookmarkStart w:id="34" w:name="X690665a5a50770b9e105d996af47e2c9b11a172"/>
    <w:p>
      <w:pPr>
        <w:pStyle w:val="Heading2"/>
      </w:pPr>
      <w:r>
        <w:rPr>
          <w:rFonts w:ascii="宋体" w:hAnsi="宋体" w:eastAsia="宋体"/>
        </w:rPr>
        <w:t xml:space="preserve">1. </w:t>
      </w:r>
      <w:r>
        <w:rPr>
          <w:rFonts w:hint="eastAsia" w:ascii="宋体" w:hAnsi="宋体" w:eastAsia="宋体"/>
        </w:rPr>
        <w:t xml:space="preserve">财务策略：先形成正向单元经济，再谈规模</w:t>
      </w:r>
    </w:p>
    <w:p>
      <w:pPr>
        <w:pStyle w:val="FirstParagraph"/>
      </w:pPr>
      <w:r>
        <w:rPr>
          <w:rFonts w:hint="eastAsia" w:ascii="宋体" w:hAnsi="宋体" w:eastAsia="宋体"/>
        </w:rPr>
        <w:t xml:space="preserve">本章为项目经营预测，不是永清县臻青奇百货店（个体工商户）的历史财务报表。导师提出“首年</w:t>
      </w:r>
      <w:r>
        <w:rPr>
          <w:rFonts w:ascii="宋体" w:hAnsi="宋体" w:eastAsia="宋体"/>
        </w:rPr>
        <w:t xml:space="preserve"> -31 </w:t>
      </w:r>
      <w:r>
        <w:rPr>
          <w:rFonts w:hint="eastAsia" w:ascii="宋体" w:hAnsi="宋体" w:eastAsia="宋体"/>
        </w:rPr>
        <w:t xml:space="preserve">万元不利于投资判断”的意见是合理的：早期项目可以投入研发，但不能把持续亏损当作默认路径。因此本版采用轻资产、合同预付款、场景验证优先的口径：首年只假设</w:t>
      </w:r>
      <w:r>
        <w:rPr>
          <w:rFonts w:ascii="宋体" w:hAnsi="宋体" w:eastAsia="宋体"/>
        </w:rPr>
        <w:t xml:space="preserve"> 1 </w:t>
      </w:r>
      <w:r>
        <w:rPr>
          <w:rFonts w:hint="eastAsia" w:ascii="宋体" w:hAnsi="宋体" w:eastAsia="宋体"/>
        </w:rPr>
        <w:t xml:space="preserve">个付费</w:t>
      </w:r>
      <w:r>
        <w:rPr>
          <w:rFonts w:ascii="宋体" w:hAnsi="宋体" w:eastAsia="宋体"/>
        </w:rPr>
        <w:t xml:space="preserve"> POC </w:t>
      </w:r>
      <w:r>
        <w:rPr>
          <w:rFonts w:hint="eastAsia" w:ascii="宋体" w:hAnsi="宋体" w:eastAsia="宋体"/>
        </w:rPr>
        <w:t xml:space="preserve">在验收后转化为</w:t>
      </w:r>
      <w:r>
        <w:rPr>
          <w:rFonts w:ascii="宋体" w:hAnsi="宋体" w:eastAsia="宋体"/>
        </w:rPr>
        <w:t xml:space="preserve"> 1 </w:t>
      </w:r>
      <w:r>
        <w:rPr>
          <w:rFonts w:hint="eastAsia" w:ascii="宋体" w:hAnsi="宋体" w:eastAsia="宋体"/>
        </w:rPr>
        <w:t xml:space="preserve">个部署节点，不扩招、不采购大型设备、不以外部股权融资作为启动前提。</w:t>
      </w:r>
    </w:p>
    <w:p>
      <w:pPr>
        <w:pStyle w:val="BodyText"/>
      </w:pPr>
      <w:r>
        <w:rPr>
          <w:rFonts w:hint="eastAsia" w:ascii="宋体" w:hAnsi="宋体" w:eastAsia="宋体"/>
        </w:rPr>
        <w:t xml:space="preserve">首年盈利并不等于已经有收入，而是说明在上述服务单价、交付成本和团队兼职/轻量运营假设下，项目有机会实现正向单元经济。若没有签下付费</w:t>
      </w:r>
      <w:r>
        <w:rPr>
          <w:rFonts w:ascii="宋体" w:hAnsi="宋体" w:eastAsia="宋体"/>
        </w:rPr>
        <w:t xml:space="preserve"> </w:t>
      </w:r>
      <w:r>
        <w:rPr>
          <w:rFonts w:hint="eastAsia" w:ascii="宋体" w:hAnsi="宋体" w:eastAsia="宋体"/>
        </w:rPr>
        <w:t xml:space="preserve">POC，团队不应按照预测提前扩大人员和固定开支，而应继续用公开数据完成原型和客户调研。税务、开票主体和适用税率须由实际主体和专业人士核验，以下利润为税前经营测算。</w:t>
      </w:r>
    </w:p>
    <w:bookmarkEnd w:id="34"/>
    <w:bookmarkStart w:id="41" w:name="X24d934d7f3e7d428fd1dada8c852c157bafd5f8"/>
    <w:p>
      <w:pPr>
        <w:pStyle w:val="Heading2"/>
      </w:pPr>
      <w:r>
        <w:rPr>
          <w:rFonts w:ascii="宋体" w:hAnsi="宋体" w:eastAsia="宋体"/>
        </w:rPr>
        <w:t xml:space="preserve">2. </w:t>
      </w:r>
      <w:r>
        <w:rPr>
          <w:rFonts w:hint="eastAsia" w:ascii="宋体" w:hAnsi="宋体" w:eastAsia="宋体"/>
        </w:rPr>
        <w:t xml:space="preserve">三年收入预测</w:t>
      </w:r>
    </w:p>
    <w:p>
      <w:pPr>
        <w:pStyle w:val="FirstParagraph"/>
      </w:pPr>
      <w:r>
        <w:rPr>
          <w:rFonts w:hint="eastAsia" w:ascii="宋体" w:hAnsi="宋体" w:eastAsia="宋体"/>
        </w:rPr>
        <w:t xml:space="preserve">收入项目的单价、客户服务数量及三年收入预测如表</w:t>
      </w:r>
      <w:r>
        <w:rPr>
          <w:rFonts w:ascii="宋体" w:hAnsi="宋体" w:eastAsia="宋体"/>
        </w:rPr>
        <w:t xml:space="preserve"> 7.1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7.1 </w:t>
      </w:r>
      <w:r>
        <w:rPr>
          <w:rFonts w:hint="eastAsia" w:ascii="宋体" w:hAnsi="宋体" w:eastAsia="宋体"/>
        </w:rPr>
        <w:t xml:space="preserve">三年收入预测及客户服务数量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ascii="宋体" w:hAnsi="宋体" w:eastAsia="宋体"/>
                <w:sz w:val="21"/>
              </w:rPr>
              <w:t xml:space="preserve">收入项目</w:t>
            </w:r>
          </w:p>
        </w:tc>
        <w:tc>
          <w:tcPr/>
          <w:p>
            <w:pPr>
              <w:pStyle w:val="Compact"/>
              <w:jc w:val="right"/>
            </w:pPr>
            <w:r>
              <w:rPr>
                <w:rFonts w:hint="eastAsia" w:ascii="宋体" w:hAnsi="宋体" w:eastAsia="宋体"/>
                <w:sz w:val="21"/>
              </w:rPr>
              <w:t xml:space="preserve">单价（万元）</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数量/收入</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数量/收入</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数量/收入</w:t>
            </w:r>
          </w:p>
        </w:tc>
      </w:tr>
      <w:tr>
        <w:tc>
          <w:tcPr/>
          <w:p>
            <w:pPr>
              <w:pStyle w:val="Compact"/>
            </w:pPr>
            <w:r>
              <w:rPr>
                <w:rFonts w:hint="eastAsia" w:ascii="宋体" w:hAnsi="宋体" w:eastAsia="宋体"/>
                <w:sz w:val="21"/>
              </w:rPr>
              <w:t xml:space="preserve">付费</w:t>
            </w:r>
            <w:r>
              <w:rPr>
                <w:rFonts w:ascii="宋体" w:hAnsi="宋体" w:eastAsia="宋体"/>
                <w:sz w:val="21"/>
              </w:rPr>
              <w:t xml:space="preserve"> POC</w:t>
            </w:r>
          </w:p>
        </w:tc>
        <w:tc>
          <w:tcPr/>
          <w:p>
            <w:pPr>
              <w:pStyle w:val="Compact"/>
              <w:jc w:val="right"/>
            </w:pPr>
            <w:r>
              <w:rPr>
                <w:rFonts w:ascii="宋体" w:hAnsi="宋体" w:eastAsia="宋体"/>
                <w:sz w:val="21"/>
              </w:rPr>
              <w:t xml:space="preserve">8.0</w:t>
            </w:r>
          </w:p>
        </w:tc>
        <w:tc>
          <w:tcPr/>
          <w:p>
            <w:pPr>
              <w:pStyle w:val="Compact"/>
              <w:jc w:val="right"/>
            </w:pPr>
            <w:r>
              <w:rPr>
                <w:rFonts w:ascii="宋体" w:hAnsi="宋体" w:eastAsia="宋体"/>
                <w:sz w:val="21"/>
              </w:rPr>
              <w:t xml:space="preserve">1 / 8</w:t>
            </w:r>
          </w:p>
        </w:tc>
        <w:tc>
          <w:tcPr/>
          <w:p>
            <w:pPr>
              <w:pStyle w:val="Compact"/>
              <w:jc w:val="right"/>
            </w:pPr>
            <w:r>
              <w:rPr>
                <w:rFonts w:ascii="宋体" w:hAnsi="宋体" w:eastAsia="宋体"/>
                <w:sz w:val="21"/>
              </w:rPr>
              <w:t xml:space="preserve">2 / 16</w:t>
            </w:r>
          </w:p>
        </w:tc>
        <w:tc>
          <w:tcPr/>
          <w:p>
            <w:pPr>
              <w:pStyle w:val="Compact"/>
              <w:jc w:val="right"/>
            </w:pPr>
            <w:r>
              <w:rPr>
                <w:rFonts w:ascii="宋体" w:hAnsi="宋体" w:eastAsia="宋体"/>
                <w:sz w:val="21"/>
              </w:rPr>
              <w:t xml:space="preserve">4 / 32</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15.0</w:t>
            </w:r>
          </w:p>
        </w:tc>
        <w:tc>
          <w:tcPr/>
          <w:p>
            <w:pPr>
              <w:pStyle w:val="Compact"/>
              <w:jc w:val="right"/>
            </w:pPr>
            <w:r>
              <w:rPr>
                <w:rFonts w:ascii="宋体" w:hAnsi="宋体" w:eastAsia="宋体"/>
                <w:sz w:val="21"/>
              </w:rPr>
              <w:t xml:space="preserve">1 / 15</w:t>
            </w:r>
          </w:p>
        </w:tc>
        <w:tc>
          <w:tcPr/>
          <w:p>
            <w:pPr>
              <w:pStyle w:val="Compact"/>
              <w:jc w:val="right"/>
            </w:pPr>
            <w:r>
              <w:rPr>
                <w:rFonts w:ascii="宋体" w:hAnsi="宋体" w:eastAsia="宋体"/>
                <w:sz w:val="21"/>
              </w:rPr>
              <w:t xml:space="preserve">3 / 45</w:t>
            </w:r>
          </w:p>
        </w:tc>
        <w:tc>
          <w:tcPr/>
          <w:p>
            <w:pPr>
              <w:pStyle w:val="Compact"/>
              <w:jc w:val="right"/>
            </w:pPr>
            <w:r>
              <w:rPr>
                <w:rFonts w:ascii="宋体" w:hAnsi="宋体" w:eastAsia="宋体"/>
                <w:sz w:val="21"/>
              </w:rPr>
              <w:t xml:space="preserve">6 / 90</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0 / 0</w:t>
            </w:r>
          </w:p>
        </w:tc>
        <w:tc>
          <w:tcPr/>
          <w:p>
            <w:pPr>
              <w:pStyle w:val="Compact"/>
              <w:jc w:val="right"/>
            </w:pPr>
            <w:r>
              <w:rPr>
                <w:rFonts w:ascii="宋体" w:hAnsi="宋体" w:eastAsia="宋体"/>
                <w:sz w:val="21"/>
              </w:rPr>
              <w:t xml:space="preserve">4 / 16</w:t>
            </w:r>
          </w:p>
        </w:tc>
        <w:tc>
          <w:tcPr/>
          <w:p>
            <w:pPr>
              <w:pStyle w:val="Compact"/>
              <w:jc w:val="right"/>
            </w:pPr>
            <w:r>
              <w:rPr>
                <w:rFonts w:ascii="宋体" w:hAnsi="宋体" w:eastAsia="宋体"/>
                <w:sz w:val="21"/>
              </w:rPr>
              <w:t xml:space="preserve">9 / 36</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0 / 0</w:t>
            </w:r>
          </w:p>
        </w:tc>
        <w:tc>
          <w:tcPr/>
          <w:p>
            <w:pPr>
              <w:pStyle w:val="Compact"/>
              <w:jc w:val="right"/>
            </w:pPr>
            <w:r>
              <w:rPr>
                <w:rFonts w:ascii="宋体" w:hAnsi="宋体" w:eastAsia="宋体"/>
                <w:sz w:val="21"/>
              </w:rPr>
              <w:t xml:space="preserve">1 / 6</w:t>
            </w:r>
          </w:p>
        </w:tc>
        <w:tc>
          <w:tcPr/>
          <w:p>
            <w:pPr>
              <w:pStyle w:val="Compact"/>
              <w:jc w:val="right"/>
            </w:pPr>
            <w:r>
              <w:rPr>
                <w:rFonts w:ascii="宋体" w:hAnsi="宋体" w:eastAsia="宋体"/>
                <w:sz w:val="21"/>
              </w:rPr>
              <w:t xml:space="preserve">3 / 18</w:t>
            </w:r>
          </w:p>
        </w:tc>
      </w:tr>
      <w:tr>
        <w:tc>
          <w:tcPr/>
          <w:p>
            <w:pPr>
              <w:pStyle w:val="Compact"/>
            </w:pPr>
            <w:r>
              <w:rPr>
                <w:rFonts w:hint="eastAsia" w:ascii="宋体" w:hAnsi="宋体" w:eastAsia="宋体"/>
                <w:b/>
                <w:bCs/>
                <w:sz w:val="21"/>
              </w:rPr>
              <w:t xml:space="preserve">营业收入合计</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23</w:t>
            </w:r>
          </w:p>
        </w:tc>
        <w:tc>
          <w:tcPr/>
          <w:p>
            <w:pPr>
              <w:pStyle w:val="Compact"/>
              <w:jc w:val="right"/>
            </w:pPr>
            <w:r>
              <w:rPr>
                <w:rFonts w:ascii="宋体" w:hAnsi="宋体" w:eastAsia="宋体"/>
                <w:b/>
                <w:bCs/>
                <w:sz w:val="21"/>
              </w:rPr>
              <w:t xml:space="preserve">83</w:t>
            </w:r>
          </w:p>
        </w:tc>
        <w:tc>
          <w:tcPr/>
          <w:p>
            <w:pPr>
              <w:pStyle w:val="Compact"/>
              <w:jc w:val="right"/>
            </w:pPr>
            <w:r>
              <w:rPr>
                <w:rFonts w:ascii="宋体" w:hAnsi="宋体" w:eastAsia="宋体"/>
                <w:b/>
                <w:bCs/>
                <w:sz w:val="21"/>
              </w:rPr>
              <w:t xml:space="preserve">176</w:t>
            </w:r>
          </w:p>
        </w:tc>
      </w:tr>
    </w:tbl>
    <w:p>
      <w:pPr>
        <w:pStyle w:val="BodyText"/>
      </w:pPr>
      <w:r>
        <w:rPr>
          <w:rFonts w:ascii="宋体" w:hAnsi="宋体" w:eastAsia="宋体"/>
        </w:rPr>
        <w:t xml:space="preserve">2027 </w:t>
      </w:r>
      <w:r>
        <w:rPr>
          <w:rFonts w:hint="eastAsia" w:ascii="宋体" w:hAnsi="宋体" w:eastAsia="宋体"/>
        </w:rPr>
        <w:t xml:space="preserve">年的关键经营假设只有一条：完成</w:t>
      </w:r>
      <w:r>
        <w:rPr>
          <w:rFonts w:ascii="宋体" w:hAnsi="宋体" w:eastAsia="宋体"/>
        </w:rPr>
        <w:t xml:space="preserve"> 1 </w:t>
      </w:r>
      <w:r>
        <w:rPr>
          <w:rFonts w:hint="eastAsia" w:ascii="宋体" w:hAnsi="宋体" w:eastAsia="宋体"/>
        </w:rPr>
        <w:t xml:space="preserve">个付费</w:t>
      </w:r>
      <w:r>
        <w:rPr>
          <w:rFonts w:ascii="宋体" w:hAnsi="宋体" w:eastAsia="宋体"/>
        </w:rPr>
        <w:t xml:space="preserve"> </w:t>
      </w:r>
      <w:r>
        <w:rPr>
          <w:rFonts w:hint="eastAsia" w:ascii="宋体" w:hAnsi="宋体" w:eastAsia="宋体"/>
        </w:rPr>
        <w:t xml:space="preserve">POC，并由该场景转化</w:t>
      </w:r>
      <w:r>
        <w:rPr>
          <w:rFonts w:ascii="宋体" w:hAnsi="宋体" w:eastAsia="宋体"/>
        </w:rPr>
        <w:t xml:space="preserve"> 1 </w:t>
      </w:r>
      <w:r>
        <w:rPr>
          <w:rFonts w:hint="eastAsia" w:ascii="宋体" w:hAnsi="宋体" w:eastAsia="宋体"/>
        </w:rPr>
        <w:t xml:space="preserve">个部署节点；不把所有线索、访谈对象或免费测试当作收入。2028</w:t>
      </w:r>
      <w:r>
        <w:rPr>
          <w:rFonts w:ascii="宋体" w:hAnsi="宋体" w:eastAsia="宋体"/>
        </w:rPr>
        <w:t xml:space="preserve"> </w:t>
      </w:r>
      <w:r>
        <w:rPr>
          <w:rFonts w:hint="eastAsia" w:ascii="宋体" w:hAnsi="宋体" w:eastAsia="宋体"/>
        </w:rPr>
        <w:t xml:space="preserve">年的订阅节点由已部署客户及当年较早部署的节点构成；2029</w:t>
      </w:r>
      <w:r>
        <w:rPr>
          <w:rFonts w:ascii="宋体" w:hAnsi="宋体" w:eastAsia="宋体"/>
        </w:rPr>
        <w:t xml:space="preserve"> </w:t>
      </w:r>
      <w:r>
        <w:rPr>
          <w:rFonts w:hint="eastAsia" w:ascii="宋体" w:hAnsi="宋体" w:eastAsia="宋体"/>
        </w:rPr>
        <w:t xml:space="preserve">年的增长来自可复用的场景包、部署脚本和续费服务，而不是依赖一次性大额项目。若</w:t>
      </w:r>
      <w:r>
        <w:rPr>
          <w:rFonts w:ascii="宋体" w:hAnsi="宋体" w:eastAsia="宋体"/>
        </w:rPr>
        <w:t xml:space="preserve"> POC </w:t>
      </w:r>
      <w:r>
        <w:rPr>
          <w:rFonts w:hint="eastAsia" w:ascii="宋体" w:hAnsi="宋体" w:eastAsia="宋体"/>
        </w:rPr>
        <w:t xml:space="preserve">转部署率、续费率或验收周期低于假设，应立即下调次年销售目标。</w:t>
      </w:r>
    </w:p>
    <w:p>
      <w:pPr>
        <w:pStyle w:val="BodyText"/>
      </w:pPr>
      <w:r>
        <w:rPr>
          <w:rFonts w:hint="eastAsia" w:ascii="宋体" w:hAnsi="宋体" w:eastAsia="宋体"/>
        </w:rPr>
        <w:t xml:space="preserve">付费</w:t>
      </w:r>
      <w:r>
        <w:rPr>
          <w:rFonts w:ascii="宋体" w:hAnsi="宋体" w:eastAsia="宋体"/>
        </w:rPr>
        <w:t xml:space="preserve"> </w:t>
      </w:r>
      <w:r>
        <w:rPr>
          <w:rFonts w:hint="eastAsia" w:ascii="宋体" w:hAnsi="宋体" w:eastAsia="宋体"/>
        </w:rPr>
        <w:t xml:space="preserve">POC、标准部署和订阅节点的三年数量安排如图</w:t>
      </w:r>
      <w:r>
        <w:rPr>
          <w:rFonts w:ascii="宋体" w:hAnsi="宋体" w:eastAsia="宋体"/>
        </w:rPr>
        <w:t xml:space="preserve"> 7.1 </w:t>
      </w:r>
      <w:r>
        <w:rPr>
          <w:rFonts w:hint="eastAsia" w:ascii="宋体" w:hAnsi="宋体" w:eastAsia="宋体"/>
        </w:rPr>
        <w:t xml:space="preserve">所示。</w:t>
      </w:r>
    </w:p>
    <w:p>
      <w:pPr>
        <w:pStyle w:val="BodyText"/>
        <w:jc w:val="center"/>
      </w:pPr>
      <w:r>
        <w:rPr>
          <w:rFonts w:hint="eastAsia" w:ascii="宋体" w:hAnsi="宋体" w:eastAsia="宋体"/>
        </w:rPr>
        <w:t xml:space="preserve">图</w:t>
      </w:r>
      <w:r>
        <w:rPr>
          <w:rFonts w:ascii="宋体" w:hAnsi="宋体" w:eastAsia="宋体"/>
        </w:rPr>
        <w:t xml:space="preserve"> 7.1 </w:t>
      </w:r>
      <w:r>
        <w:rPr>
          <w:rFonts w:hint="eastAsia" w:ascii="宋体" w:hAnsi="宋体" w:eastAsia="宋体"/>
        </w:rPr>
        <w:t xml:space="preserve">三年服务数量计划</w:t>
      </w:r>
    </w:p>
    <w:p>
      <w:pPr>
        <w:pStyle w:val="BodyText"/>
      </w:pPr>
      <w:r>
        <w:rPr>
          <w:rFonts w:ascii="宋体" w:hAnsi="宋体" w:eastAsia="宋体"/>
        </w:rPr>
        <w:drawing>
          <wp:inline>
            <wp:extent cx="5334000" cy="2963333"/>
            <wp:effectExtent b="0" l="0" r="0" t="0"/>
            <wp:docPr descr="三年服务数量计划" title="" id="36" name="Picture"/>
            <a:graphic>
              <a:graphicData uri="http://schemas.openxmlformats.org/drawingml/2006/picture">
                <pic:pic>
                  <pic:nvPicPr>
                    <pic:cNvPr descr="policy_profit_word_charts/customer-plan.jp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rFonts w:hint="eastAsia" w:ascii="宋体" w:hAnsi="宋体" w:eastAsia="宋体"/>
        </w:rPr>
        <w:t xml:space="preserve">各类服务收入在未来三年的构成变化如图</w:t>
      </w:r>
      <w:r>
        <w:rPr>
          <w:rFonts w:ascii="宋体" w:hAnsi="宋体" w:eastAsia="宋体"/>
        </w:rPr>
        <w:t xml:space="preserve"> 7.2 </w:t>
      </w:r>
      <w:r>
        <w:rPr>
          <w:rFonts w:hint="eastAsia" w:ascii="宋体" w:hAnsi="宋体" w:eastAsia="宋体"/>
        </w:rPr>
        <w:t xml:space="preserve">所示。</w:t>
      </w:r>
    </w:p>
    <w:p>
      <w:pPr>
        <w:pStyle w:val="BodyText"/>
        <w:jc w:val="center"/>
      </w:pPr>
      <w:r>
        <w:rPr>
          <w:rFonts w:hint="eastAsia" w:ascii="宋体" w:hAnsi="宋体" w:eastAsia="宋体"/>
        </w:rPr>
        <w:t xml:space="preserve">图</w:t>
      </w:r>
      <w:r>
        <w:rPr>
          <w:rFonts w:ascii="宋体" w:hAnsi="宋体" w:eastAsia="宋体"/>
        </w:rPr>
        <w:t xml:space="preserve"> 7.2 </w:t>
      </w:r>
      <w:r>
        <w:rPr>
          <w:rFonts w:hint="eastAsia" w:ascii="宋体" w:hAnsi="宋体" w:eastAsia="宋体"/>
        </w:rPr>
        <w:t xml:space="preserve">三年营业收入构成</w:t>
      </w:r>
    </w:p>
    <w:p>
      <w:pPr>
        <w:pStyle w:val="BodyText"/>
      </w:pPr>
      <w:r>
        <w:rPr>
          <w:rFonts w:ascii="宋体" w:hAnsi="宋体" w:eastAsia="宋体"/>
        </w:rPr>
        <w:drawing>
          <wp:inline>
            <wp:extent cx="5334000" cy="2963333"/>
            <wp:effectExtent b="0" l="0" r="0" t="0"/>
            <wp:docPr descr="三年营业收入构成" title="" id="39" name="Picture"/>
            <a:graphic>
              <a:graphicData uri="http://schemas.openxmlformats.org/drawingml/2006/picture">
                <pic:pic>
                  <pic:nvPicPr>
                    <pic:cNvPr descr="policy_profit_word_charts/revenue-composition.jpg" id="40" name="Picture"/>
                    <pic:cNvPicPr>
                      <a:picLocks noChangeArrowheads="1" noChangeAspect="1"/>
                    </pic:cNvPicPr>
                  </pic:nvPicPr>
                  <pic:blipFill>
                    <a:blip r:embed="rId38"/>
                    <a:stretch>
                      <a:fillRect/>
                    </a:stretch>
                  </pic:blipFill>
                  <pic:spPr bwMode="auto">
                    <a:xfrm>
                      <a:off x="0" y="0"/>
                      <a:ext cx="5334000" cy="2963333"/>
                    </a:xfrm>
                    <a:prstGeom prst="rect">
                      <a:avLst/>
                    </a:prstGeom>
                    <a:noFill/>
                    <a:ln w="9525">
                      <a:noFill/>
                      <a:headEnd/>
                      <a:tailEnd/>
                    </a:ln>
                  </pic:spPr>
                </pic:pic>
              </a:graphicData>
            </a:graphic>
          </wp:inline>
        </w:drawing>
      </w:r>
    </w:p>
    <w:bookmarkEnd w:id="41"/>
    <w:bookmarkStart w:id="45" w:name="Xb9c680ccfdc2f4a34e7d1f5775406b1f1914ac3"/>
    <w:p>
      <w:pPr>
        <w:pStyle w:val="Heading2"/>
      </w:pPr>
      <w:r>
        <w:rPr>
          <w:rFonts w:ascii="宋体" w:hAnsi="宋体" w:eastAsia="宋体"/>
        </w:rPr>
        <w:t xml:space="preserve">3. </w:t>
      </w:r>
      <w:r>
        <w:rPr>
          <w:rFonts w:hint="eastAsia" w:ascii="宋体" w:hAnsi="宋体" w:eastAsia="宋体"/>
        </w:rPr>
        <w:t xml:space="preserve">成本、利润与现金纪律</w:t>
      </w:r>
    </w:p>
    <w:p>
      <w:pPr>
        <w:pStyle w:val="FirstParagraph"/>
      </w:pPr>
      <w:r>
        <w:rPr>
          <w:rFonts w:hint="eastAsia" w:ascii="宋体" w:hAnsi="宋体" w:eastAsia="宋体"/>
        </w:rPr>
        <w:t xml:space="preserve">营业收入、直接交付成本、期间费用和税前经营性利润的预测如表</w:t>
      </w:r>
      <w:r>
        <w:rPr>
          <w:rFonts w:ascii="宋体" w:hAnsi="宋体" w:eastAsia="宋体"/>
        </w:rPr>
        <w:t xml:space="preserve"> 7.2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7.2 </w:t>
      </w:r>
      <w:r>
        <w:rPr>
          <w:rFonts w:hint="eastAsia" w:ascii="宋体" w:hAnsi="宋体" w:eastAsia="宋体"/>
        </w:rPr>
        <w:t xml:space="preserve">三年成本与税前经营性利润预测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项目（万元）</w:t>
            </w:r>
          </w:p>
        </w:tc>
        <w:tc>
          <w:tcPr/>
          <w:p>
            <w:pPr>
              <w:pStyle w:val="Compact"/>
              <w:jc w:val="right"/>
            </w:pPr>
            <w:r>
              <w:rPr>
                <w:rFonts w:ascii="宋体" w:hAnsi="宋体" w:eastAsia="宋体"/>
                <w:sz w:val="21"/>
              </w:rPr>
              <w:t xml:space="preserve">2027E</w:t>
            </w:r>
          </w:p>
        </w:tc>
        <w:tc>
          <w:tcPr/>
          <w:p>
            <w:pPr>
              <w:pStyle w:val="Compact"/>
              <w:jc w:val="right"/>
            </w:pPr>
            <w:r>
              <w:rPr>
                <w:rFonts w:ascii="宋体" w:hAnsi="宋体" w:eastAsia="宋体"/>
                <w:sz w:val="21"/>
              </w:rPr>
              <w:t xml:space="preserve">2028E</w:t>
            </w:r>
          </w:p>
        </w:tc>
        <w:tc>
          <w:tcPr/>
          <w:p>
            <w:pPr>
              <w:pStyle w:val="Compact"/>
              <w:jc w:val="right"/>
            </w:pPr>
            <w:r>
              <w:rPr>
                <w:rFonts w:ascii="宋体" w:hAnsi="宋体" w:eastAsia="宋体"/>
                <w:sz w:val="21"/>
              </w:rPr>
              <w:t xml:space="preserve">2029E</w:t>
            </w:r>
          </w:p>
        </w:tc>
      </w:tr>
      <w:tr>
        <w:tc>
          <w:tcPr/>
          <w:p>
            <w:pPr>
              <w:pStyle w:val="Compact"/>
            </w:pPr>
            <w:r>
              <w:rPr>
                <w:rFonts w:hint="eastAsia" w:ascii="宋体" w:hAnsi="宋体" w:eastAsia="宋体"/>
                <w:sz w:val="21"/>
              </w:rPr>
              <w:t xml:space="preserve">营业收入</w:t>
            </w:r>
          </w:p>
        </w:tc>
        <w:tc>
          <w:tcPr/>
          <w:p>
            <w:pPr>
              <w:pStyle w:val="Compact"/>
              <w:jc w:val="right"/>
            </w:pPr>
            <w:r>
              <w:rPr>
                <w:rFonts w:ascii="宋体" w:hAnsi="宋体" w:eastAsia="宋体"/>
                <w:sz w:val="21"/>
              </w:rPr>
              <w:t xml:space="preserve">23.0</w:t>
            </w:r>
          </w:p>
        </w:tc>
        <w:tc>
          <w:tcPr/>
          <w:p>
            <w:pPr>
              <w:pStyle w:val="Compact"/>
              <w:jc w:val="right"/>
            </w:pPr>
            <w:r>
              <w:rPr>
                <w:rFonts w:ascii="宋体" w:hAnsi="宋体" w:eastAsia="宋体"/>
                <w:sz w:val="21"/>
              </w:rPr>
              <w:t xml:space="preserve">83.0</w:t>
            </w:r>
          </w:p>
        </w:tc>
        <w:tc>
          <w:tcPr/>
          <w:p>
            <w:pPr>
              <w:pStyle w:val="Compact"/>
              <w:jc w:val="right"/>
            </w:pPr>
            <w:r>
              <w:rPr>
                <w:rFonts w:ascii="宋体" w:hAnsi="宋体" w:eastAsia="宋体"/>
                <w:sz w:val="21"/>
              </w:rPr>
              <w:t xml:space="preserve">176.0</w:t>
            </w:r>
          </w:p>
        </w:tc>
      </w:tr>
      <w:tr>
        <w:tc>
          <w:tcPr/>
          <w:p>
            <w:pPr>
              <w:pStyle w:val="Compact"/>
            </w:pPr>
            <w:r>
              <w:rPr>
                <w:rFonts w:hint="eastAsia" w:ascii="宋体" w:hAnsi="宋体" w:eastAsia="宋体"/>
                <w:sz w:val="21"/>
              </w:rPr>
              <w:t xml:space="preserve">直接交付成本</w:t>
            </w:r>
          </w:p>
        </w:tc>
        <w:tc>
          <w:tcPr/>
          <w:p>
            <w:pPr>
              <w:pStyle w:val="Compact"/>
              <w:jc w:val="right"/>
            </w:pPr>
            <w:r>
              <w:rPr>
                <w:rFonts w:ascii="宋体" w:hAnsi="宋体" w:eastAsia="宋体"/>
                <w:sz w:val="21"/>
              </w:rPr>
              <w:t xml:space="preserve">9.2</w:t>
            </w:r>
          </w:p>
        </w:tc>
        <w:tc>
          <w:tcPr/>
          <w:p>
            <w:pPr>
              <w:pStyle w:val="Compact"/>
              <w:jc w:val="right"/>
            </w:pPr>
            <w:r>
              <w:rPr>
                <w:rFonts w:ascii="宋体" w:hAnsi="宋体" w:eastAsia="宋体"/>
                <w:sz w:val="21"/>
              </w:rPr>
              <w:t xml:space="preserve">31.8</w:t>
            </w:r>
          </w:p>
        </w:tc>
        <w:tc>
          <w:tcPr/>
          <w:p>
            <w:pPr>
              <w:pStyle w:val="Compact"/>
              <w:jc w:val="right"/>
            </w:pPr>
            <w:r>
              <w:rPr>
                <w:rFonts w:ascii="宋体" w:hAnsi="宋体" w:eastAsia="宋体"/>
                <w:sz w:val="21"/>
              </w:rPr>
              <w:t xml:space="preserve">67.3</w:t>
            </w:r>
          </w:p>
        </w:tc>
      </w:tr>
      <w:tr>
        <w:tc>
          <w:tcPr/>
          <w:p>
            <w:pPr>
              <w:pStyle w:val="Compact"/>
            </w:pPr>
            <w:r>
              <w:rPr>
                <w:rFonts w:hint="eastAsia" w:ascii="宋体" w:hAnsi="宋体" w:eastAsia="宋体"/>
                <w:b/>
                <w:bCs/>
                <w:sz w:val="21"/>
              </w:rPr>
              <w:t xml:space="preserve">毛利</w:t>
            </w:r>
          </w:p>
        </w:tc>
        <w:tc>
          <w:tcPr/>
          <w:p>
            <w:pPr>
              <w:pStyle w:val="Compact"/>
              <w:jc w:val="right"/>
            </w:pPr>
            <w:r>
              <w:rPr>
                <w:rFonts w:ascii="宋体" w:hAnsi="宋体" w:eastAsia="宋体"/>
                <w:b/>
                <w:bCs/>
                <w:sz w:val="21"/>
              </w:rPr>
              <w:t xml:space="preserve">13.8</w:t>
            </w:r>
          </w:p>
        </w:tc>
        <w:tc>
          <w:tcPr/>
          <w:p>
            <w:pPr>
              <w:pStyle w:val="Compact"/>
              <w:jc w:val="right"/>
            </w:pPr>
            <w:r>
              <w:rPr>
                <w:rFonts w:ascii="宋体" w:hAnsi="宋体" w:eastAsia="宋体"/>
                <w:b/>
                <w:bCs/>
                <w:sz w:val="21"/>
              </w:rPr>
              <w:t xml:space="preserve">51.2</w:t>
            </w:r>
          </w:p>
        </w:tc>
        <w:tc>
          <w:tcPr/>
          <w:p>
            <w:pPr>
              <w:pStyle w:val="Compact"/>
              <w:jc w:val="right"/>
            </w:pPr>
            <w:r>
              <w:rPr>
                <w:rFonts w:ascii="宋体" w:hAnsi="宋体" w:eastAsia="宋体"/>
                <w:b/>
                <w:bCs/>
                <w:sz w:val="21"/>
              </w:rPr>
              <w:t xml:space="preserve">108.7</w:t>
            </w:r>
          </w:p>
        </w:tc>
      </w:tr>
      <w:tr>
        <w:tc>
          <w:tcPr/>
          <w:p>
            <w:pPr>
              <w:pStyle w:val="Compact"/>
            </w:pPr>
            <w:r>
              <w:rPr>
                <w:rFonts w:hint="eastAsia" w:ascii="宋体" w:hAnsi="宋体" w:eastAsia="宋体"/>
                <w:sz w:val="21"/>
              </w:rPr>
              <w:t xml:space="preserve">研发与交付人力</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14.0</w:t>
            </w:r>
          </w:p>
        </w:tc>
        <w:tc>
          <w:tcPr/>
          <w:p>
            <w:pPr>
              <w:pStyle w:val="Compact"/>
              <w:jc w:val="right"/>
            </w:pPr>
            <w:r>
              <w:rPr>
                <w:rFonts w:ascii="宋体" w:hAnsi="宋体" w:eastAsia="宋体"/>
                <w:sz w:val="21"/>
              </w:rPr>
              <w:t xml:space="preserve">27.0</w:t>
            </w:r>
          </w:p>
        </w:tc>
      </w:tr>
      <w:tr>
        <w:tc>
          <w:tcPr/>
          <w:p>
            <w:pPr>
              <w:pStyle w:val="Compact"/>
            </w:pPr>
            <w:r>
              <w:rPr>
                <w:rFonts w:hint="eastAsia" w:ascii="宋体" w:hAnsi="宋体" w:eastAsia="宋体"/>
                <w:sz w:val="21"/>
              </w:rPr>
              <w:t xml:space="preserve">销售、差旅与客户实施</w:t>
            </w:r>
          </w:p>
        </w:tc>
        <w:tc>
          <w:tcPr/>
          <w:p>
            <w:pPr>
              <w:pStyle w:val="Compact"/>
              <w:jc w:val="right"/>
            </w:pPr>
            <w:r>
              <w:rPr>
                <w:rFonts w:ascii="宋体" w:hAnsi="宋体" w:eastAsia="宋体"/>
                <w:sz w:val="21"/>
              </w:rPr>
              <w:t xml:space="preserve">1.5</w:t>
            </w:r>
          </w:p>
        </w:tc>
        <w:tc>
          <w:tcPr/>
          <w:p>
            <w:pPr>
              <w:pStyle w:val="Compact"/>
              <w:jc w:val="right"/>
            </w:pPr>
            <w:r>
              <w:rPr>
                <w:rFonts w:ascii="宋体" w:hAnsi="宋体" w:eastAsia="宋体"/>
                <w:sz w:val="21"/>
              </w:rPr>
              <w:t xml:space="preserve">4.5</w:t>
            </w:r>
          </w:p>
        </w:tc>
        <w:tc>
          <w:tcPr/>
          <w:p>
            <w:pPr>
              <w:pStyle w:val="Compact"/>
              <w:jc w:val="right"/>
            </w:pPr>
            <w:r>
              <w:rPr>
                <w:rFonts w:ascii="宋体" w:hAnsi="宋体" w:eastAsia="宋体"/>
                <w:sz w:val="21"/>
              </w:rPr>
              <w:t xml:space="preserve">7.5</w:t>
            </w:r>
          </w:p>
        </w:tc>
      </w:tr>
      <w:tr>
        <w:tc>
          <w:tcPr/>
          <w:p>
            <w:pPr>
              <w:pStyle w:val="Compact"/>
            </w:pPr>
            <w:r>
              <w:rPr>
                <w:rFonts w:hint="eastAsia" w:ascii="宋体" w:hAnsi="宋体" w:eastAsia="宋体"/>
                <w:sz w:val="21"/>
              </w:rPr>
              <w:t xml:space="preserve">管理、合规及云资源</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9.5</w:t>
            </w:r>
          </w:p>
        </w:tc>
        <w:tc>
          <w:tcPr/>
          <w:p>
            <w:pPr>
              <w:pStyle w:val="Compact"/>
              <w:jc w:val="right"/>
            </w:pPr>
            <w:r>
              <w:rPr>
                <w:rFonts w:ascii="宋体" w:hAnsi="宋体" w:eastAsia="宋体"/>
                <w:sz w:val="21"/>
              </w:rPr>
              <w:t xml:space="preserve">18.0</w:t>
            </w:r>
          </w:p>
        </w:tc>
      </w:tr>
      <w:tr>
        <w:tc>
          <w:tcPr/>
          <w:p>
            <w:pPr>
              <w:pStyle w:val="Compact"/>
            </w:pPr>
            <w:r>
              <w:rPr>
                <w:rFonts w:hint="eastAsia" w:ascii="宋体" w:hAnsi="宋体" w:eastAsia="宋体"/>
                <w:b/>
                <w:bCs/>
                <w:sz w:val="21"/>
              </w:rPr>
              <w:t xml:space="preserve">税前经营性利润</w:t>
            </w:r>
          </w:p>
        </w:tc>
        <w:tc>
          <w:tcPr/>
          <w:p>
            <w:pPr>
              <w:pStyle w:val="Compact"/>
              <w:jc w:val="right"/>
            </w:pPr>
            <w:r>
              <w:rPr>
                <w:rFonts w:ascii="宋体" w:hAnsi="宋体" w:eastAsia="宋体"/>
                <w:b/>
                <w:bCs/>
                <w:sz w:val="21"/>
              </w:rPr>
              <w:t xml:space="preserve">2.3</w:t>
            </w:r>
          </w:p>
        </w:tc>
        <w:tc>
          <w:tcPr/>
          <w:p>
            <w:pPr>
              <w:pStyle w:val="Compact"/>
              <w:jc w:val="right"/>
            </w:pPr>
            <w:r>
              <w:rPr>
                <w:rFonts w:ascii="宋体" w:hAnsi="宋体" w:eastAsia="宋体"/>
                <w:b/>
                <w:bCs/>
                <w:sz w:val="21"/>
              </w:rPr>
              <w:t xml:space="preserve">23.2</w:t>
            </w:r>
          </w:p>
        </w:tc>
        <w:tc>
          <w:tcPr/>
          <w:p>
            <w:pPr>
              <w:pStyle w:val="Compact"/>
              <w:jc w:val="right"/>
            </w:pPr>
            <w:r>
              <w:rPr>
                <w:rFonts w:ascii="宋体" w:hAnsi="宋体" w:eastAsia="宋体"/>
                <w:b/>
                <w:bCs/>
                <w:sz w:val="21"/>
              </w:rPr>
              <w:t xml:space="preserve">56.2</w:t>
            </w:r>
          </w:p>
        </w:tc>
      </w:tr>
      <w:tr>
        <w:tc>
          <w:tcPr/>
          <w:p>
            <w:pPr>
              <w:pStyle w:val="Compact"/>
            </w:pPr>
            <w:r>
              <w:rPr>
                <w:rFonts w:hint="eastAsia" w:ascii="宋体" w:hAnsi="宋体" w:eastAsia="宋体"/>
                <w:sz w:val="21"/>
              </w:rPr>
              <w:t xml:space="preserve">毛利率</w:t>
            </w:r>
          </w:p>
        </w:tc>
        <w:tc>
          <w:tcPr/>
          <w:p>
            <w:pPr>
              <w:pStyle w:val="Compact"/>
              <w:jc w:val="right"/>
            </w:pPr>
            <w:r>
              <w:rPr>
                <w:rFonts w:ascii="宋体" w:hAnsi="宋体" w:eastAsia="宋体"/>
                <w:sz w:val="21"/>
              </w:rPr>
              <w:t xml:space="preserve">60.0%</w:t>
            </w:r>
          </w:p>
        </w:tc>
        <w:tc>
          <w:tcPr/>
          <w:p>
            <w:pPr>
              <w:pStyle w:val="Compact"/>
              <w:jc w:val="right"/>
            </w:pPr>
            <w:r>
              <w:rPr>
                <w:rFonts w:ascii="宋体" w:hAnsi="宋体" w:eastAsia="宋体"/>
                <w:sz w:val="21"/>
              </w:rPr>
              <w:t xml:space="preserve">61.7%</w:t>
            </w:r>
          </w:p>
        </w:tc>
        <w:tc>
          <w:tcPr/>
          <w:p>
            <w:pPr>
              <w:pStyle w:val="Compact"/>
              <w:jc w:val="right"/>
            </w:pPr>
            <w:r>
              <w:rPr>
                <w:rFonts w:ascii="宋体" w:hAnsi="宋体" w:eastAsia="宋体"/>
                <w:sz w:val="21"/>
              </w:rPr>
              <w:t xml:space="preserve">61.8%</w:t>
            </w:r>
          </w:p>
        </w:tc>
      </w:tr>
    </w:tbl>
    <w:p>
      <w:pPr>
        <w:pStyle w:val="BodyText"/>
      </w:pPr>
      <w:r>
        <w:rPr>
          <w:rFonts w:hint="eastAsia" w:ascii="宋体" w:hAnsi="宋体" w:eastAsia="宋体"/>
        </w:rPr>
        <w:t xml:space="preserve">首年成本的核心不是“压低一切成本”，而是明确不承担重资产：相机、生产线改造和客户本地服务器原则上由客户按其现场方案采购；平台只承担软件、算法、数据治理、训练和交付支持。研发与交付人力按团队在验证期的兼职投入、项目工时和必要外部支持测算，未来若转为全职团队，应同步提高人力成本并重新测算利润，不能沿用本表。</w:t>
      </w:r>
    </w:p>
    <w:p>
      <w:pPr>
        <w:pStyle w:val="BodyText"/>
      </w:pPr>
      <w:r>
        <w:rPr>
          <w:rFonts w:hint="eastAsia" w:ascii="宋体" w:hAnsi="宋体" w:eastAsia="宋体"/>
        </w:rPr>
        <w:t xml:space="preserve">回款规则建议为：付费</w:t>
      </w:r>
      <w:r>
        <w:rPr>
          <w:rFonts w:ascii="宋体" w:hAnsi="宋体" w:eastAsia="宋体"/>
        </w:rPr>
        <w:t xml:space="preserve"> POC </w:t>
      </w:r>
      <w:r>
        <w:rPr>
          <w:rFonts w:hint="eastAsia" w:ascii="宋体" w:hAnsi="宋体" w:eastAsia="宋体"/>
        </w:rPr>
        <w:t xml:space="preserve">签约</w:t>
      </w:r>
      <w:r>
        <w:rPr>
          <w:rFonts w:ascii="宋体" w:hAnsi="宋体" w:eastAsia="宋体"/>
        </w:rPr>
        <w:t xml:space="preserve"> </w:t>
      </w:r>
      <w:r>
        <w:rPr>
          <w:rFonts w:hint="eastAsia" w:ascii="宋体" w:hAnsi="宋体" w:eastAsia="宋体"/>
        </w:rPr>
        <w:t xml:space="preserve">50%、验收</w:t>
      </w:r>
      <w:r>
        <w:rPr>
          <w:rFonts w:ascii="宋体" w:hAnsi="宋体" w:eastAsia="宋体"/>
        </w:rPr>
        <w:t xml:space="preserve"> </w:t>
      </w:r>
      <w:r>
        <w:rPr>
          <w:rFonts w:hint="eastAsia" w:ascii="宋体" w:hAnsi="宋体" w:eastAsia="宋体"/>
        </w:rPr>
        <w:t xml:space="preserve">50%；标准部署签约</w:t>
      </w:r>
      <w:r>
        <w:rPr>
          <w:rFonts w:ascii="宋体" w:hAnsi="宋体" w:eastAsia="宋体"/>
        </w:rPr>
        <w:t xml:space="preserve"> </w:t>
      </w:r>
      <w:r>
        <w:rPr>
          <w:rFonts w:hint="eastAsia" w:ascii="宋体" w:hAnsi="宋体" w:eastAsia="宋体"/>
        </w:rPr>
        <w:t xml:space="preserve">40%、上线验收</w:t>
      </w:r>
      <w:r>
        <w:rPr>
          <w:rFonts w:ascii="宋体" w:hAnsi="宋体" w:eastAsia="宋体"/>
        </w:rPr>
        <w:t xml:space="preserve"> </w:t>
      </w:r>
      <w:r>
        <w:rPr>
          <w:rFonts w:hint="eastAsia" w:ascii="宋体" w:hAnsi="宋体" w:eastAsia="宋体"/>
        </w:rPr>
        <w:t xml:space="preserve">50%、稳定运行</w:t>
      </w:r>
      <w:r>
        <w:rPr>
          <w:rFonts w:ascii="宋体" w:hAnsi="宋体" w:eastAsia="宋体"/>
        </w:rPr>
        <w:t xml:space="preserve"> </w:t>
      </w:r>
      <w:r>
        <w:rPr>
          <w:rFonts w:hint="eastAsia" w:ascii="宋体" w:hAnsi="宋体" w:eastAsia="宋体"/>
        </w:rPr>
        <w:t xml:space="preserve">10%；年度订阅按年预收。按该规则，首年</w:t>
      </w:r>
      <w:r>
        <w:rPr>
          <w:rFonts w:ascii="宋体" w:hAnsi="宋体" w:eastAsia="宋体"/>
        </w:rPr>
        <w:t xml:space="preserve"> POC </w:t>
      </w:r>
      <w:r>
        <w:rPr>
          <w:rFonts w:hint="eastAsia" w:ascii="宋体" w:hAnsi="宋体" w:eastAsia="宋体"/>
        </w:rPr>
        <w:t xml:space="preserve">与部署的首期预付款可覆盖对应的启动交付支出。团队应按月区分“合同额、验收收入、已回款现金”，并将每次</w:t>
      </w:r>
      <w:r>
        <w:rPr>
          <w:rFonts w:ascii="宋体" w:hAnsi="宋体" w:eastAsia="宋体"/>
        </w:rPr>
        <w:t xml:space="preserve"> POC </w:t>
      </w:r>
      <w:r>
        <w:rPr>
          <w:rFonts w:hint="eastAsia" w:ascii="宋体" w:hAnsi="宋体" w:eastAsia="宋体"/>
        </w:rPr>
        <w:t xml:space="preserve">的实际工时、差旅、算力、接口适配与售后工单录入成本台账。</w:t>
      </w:r>
    </w:p>
    <w:p>
      <w:pPr>
        <w:pStyle w:val="BodyText"/>
      </w:pPr>
      <w:r>
        <w:rPr>
          <w:rFonts w:hint="eastAsia" w:ascii="宋体" w:hAnsi="宋体" w:eastAsia="宋体"/>
        </w:rPr>
        <w:t xml:space="preserve">项目营业收入与税前经营性利润的预测趋势如图</w:t>
      </w:r>
      <w:r>
        <w:rPr>
          <w:rFonts w:ascii="宋体" w:hAnsi="宋体" w:eastAsia="宋体"/>
        </w:rPr>
        <w:t xml:space="preserve"> 7.3 </w:t>
      </w:r>
      <w:r>
        <w:rPr>
          <w:rFonts w:hint="eastAsia" w:ascii="宋体" w:hAnsi="宋体" w:eastAsia="宋体"/>
        </w:rPr>
        <w:t xml:space="preserve">所示。</w:t>
      </w:r>
    </w:p>
    <w:p>
      <w:pPr>
        <w:pStyle w:val="BodyText"/>
        <w:jc w:val="center"/>
      </w:pPr>
      <w:r>
        <w:rPr>
          <w:rFonts w:hint="eastAsia" w:ascii="宋体" w:hAnsi="宋体" w:eastAsia="宋体"/>
        </w:rPr>
        <w:t xml:space="preserve">图</w:t>
      </w:r>
      <w:r>
        <w:rPr>
          <w:rFonts w:ascii="宋体" w:hAnsi="宋体" w:eastAsia="宋体"/>
        </w:rPr>
        <w:t xml:space="preserve"> 7.3 </w:t>
      </w:r>
      <w:r>
        <w:rPr>
          <w:rFonts w:hint="eastAsia" w:ascii="宋体" w:hAnsi="宋体" w:eastAsia="宋体"/>
        </w:rPr>
        <w:t xml:space="preserve">营业收入与税前经营性利润预测</w:t>
      </w:r>
    </w:p>
    <w:p>
      <w:pPr>
        <w:pStyle w:val="BodyText"/>
      </w:pPr>
      <w:r>
        <w:rPr>
          <w:rFonts w:ascii="宋体" w:hAnsi="宋体" w:eastAsia="宋体"/>
        </w:rPr>
        <w:drawing>
          <wp:inline>
            <wp:extent cx="5334000" cy="2963333"/>
            <wp:effectExtent b="0" l="0" r="0" t="0"/>
            <wp:docPr descr="营业收入与税前经营性利润预测" title="" id="43" name="Picture"/>
            <a:graphic>
              <a:graphicData uri="http://schemas.openxmlformats.org/drawingml/2006/picture">
                <pic:pic>
                  <pic:nvPicPr>
                    <pic:cNvPr descr="policy_profit_word_charts/financial-forecast.jp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bookmarkEnd w:id="45"/>
    <w:bookmarkStart w:id="49" w:name="X5f3b1d3f51023e98b03c7b6e0597f4ec194c6f8"/>
    <w:p>
      <w:pPr>
        <w:pStyle w:val="Heading2"/>
      </w:pPr>
      <w:r>
        <w:rPr>
          <w:rFonts w:ascii="宋体" w:hAnsi="宋体" w:eastAsia="宋体"/>
        </w:rPr>
        <w:t xml:space="preserve">4. </w:t>
      </w:r>
      <w:r>
        <w:rPr>
          <w:rFonts w:hint="eastAsia" w:ascii="宋体" w:hAnsi="宋体" w:eastAsia="宋体"/>
        </w:rPr>
        <w:t xml:space="preserve">敏感性与止损线</w:t>
      </w:r>
    </w:p>
    <w:p>
      <w:pPr>
        <w:pStyle w:val="FirstParagraph"/>
      </w:pPr>
      <w:r>
        <w:rPr>
          <w:rFonts w:hint="eastAsia" w:ascii="宋体" w:hAnsi="宋体" w:eastAsia="宋体"/>
        </w:rPr>
        <w:t xml:space="preserve">保守情景下，若</w:t>
      </w:r>
      <w:r>
        <w:rPr>
          <w:rFonts w:ascii="宋体" w:hAnsi="宋体" w:eastAsia="宋体"/>
        </w:rPr>
        <w:t xml:space="preserve"> 2027 </w:t>
      </w:r>
      <w:r>
        <w:rPr>
          <w:rFonts w:hint="eastAsia" w:ascii="宋体" w:hAnsi="宋体" w:eastAsia="宋体"/>
        </w:rPr>
        <w:t xml:space="preserve">年仅完成</w:t>
      </w:r>
      <w:r>
        <w:rPr>
          <w:rFonts w:ascii="宋体" w:hAnsi="宋体" w:eastAsia="宋体"/>
        </w:rPr>
        <w:t xml:space="preserve"> 1 </w:t>
      </w:r>
      <w:r>
        <w:rPr>
          <w:rFonts w:hint="eastAsia" w:ascii="宋体" w:hAnsi="宋体" w:eastAsia="宋体"/>
        </w:rPr>
        <w:t xml:space="preserve">个付费</w:t>
      </w:r>
      <w:r>
        <w:rPr>
          <w:rFonts w:ascii="宋体" w:hAnsi="宋体" w:eastAsia="宋体"/>
        </w:rPr>
        <w:t xml:space="preserve"> </w:t>
      </w:r>
      <w:r>
        <w:rPr>
          <w:rFonts w:hint="eastAsia" w:ascii="宋体" w:hAnsi="宋体" w:eastAsia="宋体"/>
        </w:rPr>
        <w:t xml:space="preserve">POC、未能在当年转部署，则收入为</w:t>
      </w:r>
      <w:r>
        <w:rPr>
          <w:rFonts w:ascii="宋体" w:hAnsi="宋体" w:eastAsia="宋体"/>
        </w:rPr>
        <w:t xml:space="preserve"> 8 </w:t>
      </w:r>
      <w:r>
        <w:rPr>
          <w:rFonts w:hint="eastAsia" w:ascii="宋体" w:hAnsi="宋体" w:eastAsia="宋体"/>
        </w:rPr>
        <w:t xml:space="preserve">万元，难以覆盖全年预计运营投入。此时的止损动作不是继续投入扩大销售，而是暂停新增固定成本、复盘</w:t>
      </w:r>
      <w:r>
        <w:rPr>
          <w:rFonts w:ascii="宋体" w:hAnsi="宋体" w:eastAsia="宋体"/>
        </w:rPr>
        <w:t xml:space="preserve"> POC </w:t>
      </w:r>
      <w:r>
        <w:rPr>
          <w:rFonts w:hint="eastAsia" w:ascii="宋体" w:hAnsi="宋体" w:eastAsia="宋体"/>
        </w:rPr>
        <w:t xml:space="preserve">验收条件、将原型研发限定在公开数据和低成本环境，并在获得下一笔客户预付款或合规资金前不启动高成本现场适配。若连续两个季度出现验收延期、实际直接成本超过报价</w:t>
      </w:r>
      <w:r>
        <w:rPr>
          <w:rFonts w:ascii="宋体" w:hAnsi="宋体" w:eastAsia="宋体"/>
        </w:rPr>
        <w:t xml:space="preserve"> 20% </w:t>
      </w:r>
      <w:r>
        <w:rPr>
          <w:rFonts w:hint="eastAsia" w:ascii="宋体" w:hAnsi="宋体" w:eastAsia="宋体"/>
        </w:rPr>
        <w:t xml:space="preserve">或订阅续费意向明显下降，应重新评估定价和场景选择。</w:t>
      </w:r>
    </w:p>
    <w:p>
      <w:pPr>
        <w:pStyle w:val="BodyText"/>
      </w:pPr>
      <w:r>
        <w:rPr>
          <w:rFonts w:hint="eastAsia" w:ascii="宋体" w:hAnsi="宋体" w:eastAsia="宋体"/>
        </w:rPr>
        <w:t xml:space="preserve">首年轻资产经营预算、现金安全垫及资金使用纪律如图</w:t>
      </w:r>
      <w:r>
        <w:rPr>
          <w:rFonts w:ascii="宋体" w:hAnsi="宋体" w:eastAsia="宋体"/>
        </w:rPr>
        <w:t xml:space="preserve"> 7.4 </w:t>
      </w:r>
      <w:r>
        <w:rPr>
          <w:rFonts w:hint="eastAsia" w:ascii="宋体" w:hAnsi="宋体" w:eastAsia="宋体"/>
        </w:rPr>
        <w:t xml:space="preserve">所示。</w:t>
      </w:r>
    </w:p>
    <w:p>
      <w:pPr>
        <w:pStyle w:val="BodyText"/>
        <w:jc w:val="center"/>
      </w:pPr>
      <w:r>
        <w:rPr>
          <w:rFonts w:hint="eastAsia" w:ascii="宋体" w:hAnsi="宋体" w:eastAsia="宋体"/>
        </w:rPr>
        <w:t xml:space="preserve">图</w:t>
      </w:r>
      <w:r>
        <w:rPr>
          <w:rFonts w:ascii="宋体" w:hAnsi="宋体" w:eastAsia="宋体"/>
        </w:rPr>
        <w:t xml:space="preserve"> 7.4 </w:t>
      </w:r>
      <w:r>
        <w:rPr>
          <w:rFonts w:hint="eastAsia" w:ascii="宋体" w:hAnsi="宋体" w:eastAsia="宋体"/>
        </w:rPr>
        <w:t xml:space="preserve">轻资产启动与现金纪律</w:t>
      </w:r>
    </w:p>
    <w:p>
      <w:pPr>
        <w:pStyle w:val="BodyText"/>
      </w:pPr>
      <w:r>
        <w:rPr>
          <w:rFonts w:ascii="宋体" w:hAnsi="宋体" w:eastAsia="宋体"/>
        </w:rPr>
        <w:drawing>
          <wp:inline>
            <wp:extent cx="5334000" cy="2963333"/>
            <wp:effectExtent b="0" l="0" r="0" t="0"/>
            <wp:docPr descr="轻资产启动与现金纪律" title="" id="47" name="Picture"/>
            <a:graphic>
              <a:graphicData uri="http://schemas.openxmlformats.org/drawingml/2006/picture">
                <pic:pic>
                  <pic:nvPicPr>
                    <pic:cNvPr descr="policy_profit_word_charts/cash-use.jpg" id="48" name="Picture"/>
                    <pic:cNvPicPr>
                      <a:picLocks noChangeArrowheads="1" noChangeAspect="1"/>
                    </pic:cNvPicPr>
                  </pic:nvPicPr>
                  <pic:blipFill>
                    <a:blip r:embed="rId46"/>
                    <a:stretch>
                      <a:fillRect/>
                    </a:stretch>
                  </pic:blipFill>
                  <pic:spPr bwMode="auto">
                    <a:xfrm>
                      <a:off x="0" y="0"/>
                      <a:ext cx="5334000" cy="2963333"/>
                    </a:xfrm>
                    <a:prstGeom prst="rect">
                      <a:avLst/>
                    </a:prstGeom>
                    <a:noFill/>
                    <a:ln w="9525">
                      <a:noFill/>
                      <a:headEnd/>
                      <a:tailEnd/>
                    </a:ln>
                  </pic:spPr>
                </pic:pic>
              </a:graphicData>
            </a:graphic>
          </wp:inline>
        </w:drawing>
      </w:r>
    </w:p>
    <w:bookmarkEnd w:id="49"/>
    <w:bookmarkEnd w:id="50"/>
    <w:bookmarkStart w:id="53" w:name="八资金规划与公司健康发展"/>
    <w:p>
      <w:pPr>
        <w:pStyle w:val="Heading1"/>
      </w:pPr>
      <w:r>
        <w:rPr>
          <w:rFonts w:hint="eastAsia" w:ascii="宋体" w:hAnsi="宋体" w:eastAsia="宋体"/>
        </w:rPr>
        <w:t xml:space="preserve">八、资金规划与公司健康发展</w:t>
      </w:r>
    </w:p>
    <w:bookmarkStart w:id="51" w:name="X2b091729f03c3ee50930317041d7284138c3dc3"/>
    <w:p>
      <w:pPr>
        <w:pStyle w:val="Heading2"/>
      </w:pPr>
      <w:r>
        <w:rPr>
          <w:rFonts w:ascii="宋体" w:hAnsi="宋体" w:eastAsia="宋体"/>
        </w:rPr>
        <w:t xml:space="preserve">1. </w:t>
      </w:r>
      <w:r>
        <w:rPr>
          <w:rFonts w:hint="eastAsia" w:ascii="宋体" w:hAnsi="宋体" w:eastAsia="宋体"/>
        </w:rPr>
        <w:t xml:space="preserve">启动原则与资金安排</w:t>
      </w:r>
    </w:p>
    <w:p>
      <w:pPr>
        <w:pStyle w:val="FirstParagraph"/>
      </w:pPr>
      <w:r>
        <w:rPr>
          <w:rFonts w:hint="eastAsia" w:ascii="宋体" w:hAnsi="宋体" w:eastAsia="宋体"/>
        </w:rPr>
        <w:t xml:space="preserve">项目不把</w:t>
      </w:r>
      <w:r>
        <w:rPr>
          <w:rFonts w:ascii="宋体" w:hAnsi="宋体" w:eastAsia="宋体"/>
        </w:rPr>
        <w:t xml:space="preserve"> 80 </w:t>
      </w:r>
      <w:r>
        <w:rPr>
          <w:rFonts w:hint="eastAsia" w:ascii="宋体" w:hAnsi="宋体" w:eastAsia="宋体"/>
        </w:rPr>
        <w:t xml:space="preserve">万元外部融资作为原型启动的前提。首期以公开数据原型、客户付费</w:t>
      </w:r>
      <w:r>
        <w:rPr>
          <w:rFonts w:ascii="宋体" w:hAnsi="宋体" w:eastAsia="宋体"/>
        </w:rPr>
        <w:t xml:space="preserve"> POC </w:t>
      </w:r>
      <w:r>
        <w:rPr>
          <w:rFonts w:hint="eastAsia" w:ascii="宋体" w:hAnsi="宋体" w:eastAsia="宋体"/>
        </w:rPr>
        <w:t xml:space="preserve">预付款和轻资产交付为主，规划首年约</w:t>
      </w:r>
      <w:r>
        <w:rPr>
          <w:rFonts w:ascii="宋体" w:hAnsi="宋体" w:eastAsia="宋体"/>
        </w:rPr>
        <w:t xml:space="preserve"> 24 </w:t>
      </w:r>
      <w:r>
        <w:rPr>
          <w:rFonts w:hint="eastAsia" w:ascii="宋体" w:hAnsi="宋体" w:eastAsia="宋体"/>
        </w:rPr>
        <w:t xml:space="preserve">万元经营预算，其中研发与原型工具</w:t>
      </w:r>
      <w:r>
        <w:rPr>
          <w:rFonts w:ascii="宋体" w:hAnsi="宋体" w:eastAsia="宋体"/>
        </w:rPr>
        <w:t xml:space="preserve"> 8 </w:t>
      </w:r>
      <w:r>
        <w:rPr>
          <w:rFonts w:hint="eastAsia" w:ascii="宋体" w:hAnsi="宋体" w:eastAsia="宋体"/>
        </w:rPr>
        <w:t xml:space="preserve">万元、POC</w:t>
      </w:r>
      <w:r>
        <w:rPr>
          <w:rFonts w:ascii="宋体" w:hAnsi="宋体" w:eastAsia="宋体"/>
        </w:rPr>
        <w:t xml:space="preserve"> </w:t>
      </w:r>
      <w:r>
        <w:rPr>
          <w:rFonts w:hint="eastAsia" w:ascii="宋体" w:hAnsi="宋体" w:eastAsia="宋体"/>
        </w:rPr>
        <w:t xml:space="preserve">交付与差旅</w:t>
      </w:r>
      <w:r>
        <w:rPr>
          <w:rFonts w:ascii="宋体" w:hAnsi="宋体" w:eastAsia="宋体"/>
        </w:rPr>
        <w:t xml:space="preserve"> 5 </w:t>
      </w:r>
      <w:r>
        <w:rPr>
          <w:rFonts w:hint="eastAsia" w:ascii="宋体" w:hAnsi="宋体" w:eastAsia="宋体"/>
        </w:rPr>
        <w:t xml:space="preserve">万元、数据治理与合规</w:t>
      </w:r>
      <w:r>
        <w:rPr>
          <w:rFonts w:ascii="宋体" w:hAnsi="宋体" w:eastAsia="宋体"/>
        </w:rPr>
        <w:t xml:space="preserve"> 3 </w:t>
      </w:r>
      <w:r>
        <w:rPr>
          <w:rFonts w:hint="eastAsia" w:ascii="宋体" w:hAnsi="宋体" w:eastAsia="宋体"/>
        </w:rPr>
        <w:t xml:space="preserve">万元、客户调研与渠道</w:t>
      </w:r>
      <w:r>
        <w:rPr>
          <w:rFonts w:ascii="宋体" w:hAnsi="宋体" w:eastAsia="宋体"/>
        </w:rPr>
        <w:t xml:space="preserve"> 3 </w:t>
      </w:r>
      <w:r>
        <w:rPr>
          <w:rFonts w:hint="eastAsia" w:ascii="宋体" w:hAnsi="宋体" w:eastAsia="宋体"/>
        </w:rPr>
        <w:t xml:space="preserve">万元、现金安全垫目标</w:t>
      </w:r>
      <w:r>
        <w:rPr>
          <w:rFonts w:ascii="宋体" w:hAnsi="宋体" w:eastAsia="宋体"/>
        </w:rPr>
        <w:t xml:space="preserve"> 5 </w:t>
      </w:r>
      <w:r>
        <w:rPr>
          <w:rFonts w:hint="eastAsia" w:ascii="宋体" w:hAnsi="宋体" w:eastAsia="宋体"/>
        </w:rPr>
        <w:t xml:space="preserve">万元。该预算是经营安排，不代表团队已具备或已获得相应资金。</w:t>
      </w:r>
    </w:p>
    <w:p>
      <w:pPr>
        <w:pStyle w:val="BodyText"/>
      </w:pPr>
      <w:r>
        <w:rPr>
          <w:rFonts w:hint="eastAsia" w:ascii="宋体" w:hAnsi="宋体" w:eastAsia="宋体"/>
        </w:rPr>
        <w:t xml:space="preserve">现有个体工商户资金数额为</w:t>
      </w:r>
      <w:r>
        <w:rPr>
          <w:rFonts w:ascii="宋体" w:hAnsi="宋体" w:eastAsia="宋体"/>
        </w:rPr>
        <w:t xml:space="preserve"> 1 </w:t>
      </w:r>
      <w:r>
        <w:rPr>
          <w:rFonts w:hint="eastAsia" w:ascii="宋体" w:hAnsi="宋体" w:eastAsia="宋体"/>
        </w:rPr>
        <w:t xml:space="preserve">万元。若需使用客户预付款以外的资金，应如实说明来源、用途和责任；在签订规模化软件服务合同、处理客户敏感数据或引入外部股权资金前，应核验经营范围、合同能力、数据处理责任，并视业务需要设立或调整为适配的软件技术服务主体。</w:t>
      </w:r>
    </w:p>
    <w:bookmarkEnd w:id="51"/>
    <w:bookmarkStart w:id="52" w:name="Xb48597184ab6a688ac58ed57e6ebda699855614"/>
    <w:p>
      <w:pPr>
        <w:pStyle w:val="Heading2"/>
      </w:pPr>
      <w:r>
        <w:rPr>
          <w:rFonts w:ascii="宋体" w:hAnsi="宋体" w:eastAsia="宋体"/>
        </w:rPr>
        <w:t xml:space="preserve">2. </w:t>
      </w:r>
      <w:r>
        <w:rPr>
          <w:rFonts w:hint="eastAsia" w:ascii="宋体" w:hAnsi="宋体" w:eastAsia="宋体"/>
        </w:rPr>
        <w:t xml:space="preserve">未来公司形态</w:t>
      </w:r>
    </w:p>
    <w:p>
      <w:pPr>
        <w:pStyle w:val="FirstParagraph"/>
      </w:pPr>
      <w:r>
        <w:rPr>
          <w:rFonts w:hint="eastAsia" w:ascii="宋体" w:hAnsi="宋体" w:eastAsia="宋体"/>
        </w:rPr>
        <w:t xml:space="preserve">公司健康发展的目标不是短期堆叠项目数量，而是形成“一个可复用场景包、一套可审计部署工具、一组持续续费节点”的软件服务能力。第一阶段，作为小规模技术服务团队，完成汽车零部件表面缺陷的</w:t>
      </w:r>
      <w:r>
        <w:rPr>
          <w:rFonts w:ascii="宋体" w:hAnsi="宋体" w:eastAsia="宋体"/>
        </w:rPr>
        <w:t xml:space="preserve"> POC </w:t>
      </w:r>
      <w:r>
        <w:rPr>
          <w:rFonts w:hint="eastAsia" w:ascii="宋体" w:hAnsi="宋体" w:eastAsia="宋体"/>
        </w:rPr>
        <w:t xml:space="preserve">包和交付模板；第二阶段，形成算法安全、工业实施、客户成功三类明确岗位，服务多个同类节点；第三阶段，在客户授权和真实案例基础上，沉淀跨供应链质量协同服务。</w:t>
      </w:r>
    </w:p>
    <w:p>
      <w:pPr>
        <w:pStyle w:val="BodyText"/>
      </w:pPr>
      <w:r>
        <w:rPr>
          <w:rFonts w:hint="eastAsia" w:ascii="宋体" w:hAnsi="宋体" w:eastAsia="宋体"/>
        </w:rPr>
        <w:t xml:space="preserve">公司收入结构将逐步从一次性</w:t>
      </w:r>
      <w:r>
        <w:rPr>
          <w:rFonts w:ascii="宋体" w:hAnsi="宋体" w:eastAsia="宋体"/>
        </w:rPr>
        <w:t xml:space="preserve"> </w:t>
      </w:r>
      <w:r>
        <w:rPr>
          <w:rFonts w:hint="eastAsia" w:ascii="宋体" w:hAnsi="宋体" w:eastAsia="宋体"/>
        </w:rPr>
        <w:t xml:space="preserve">POC/部署，过渡到部署收入与年度订阅并重。管理上坚持四条纪律：不以未签合同计收入；不以未回款支撑扩张；不把客户原始数据作为公司资产；不在没有资质和权责安排前承接高风险数据处理。</w:t>
      </w:r>
    </w:p>
    <w:bookmarkEnd w:id="52"/>
    <w:bookmarkEnd w:id="53"/>
    <w:bookmarkStart w:id="54" w:name="九风险控制"/>
    <w:p>
      <w:pPr>
        <w:pStyle w:val="Heading1"/>
      </w:pPr>
      <w:r>
        <w:rPr>
          <w:rFonts w:hint="eastAsia" w:ascii="宋体" w:hAnsi="宋体" w:eastAsia="宋体"/>
        </w:rPr>
        <w:t xml:space="preserve">九、风险控制</w:t>
      </w:r>
    </w:p>
    <w:p>
      <w:pPr>
        <w:pStyle w:val="FirstParagraph"/>
      </w:pPr>
      <w:r>
        <w:rPr>
          <w:rFonts w:hint="eastAsia" w:ascii="宋体" w:hAnsi="宋体" w:eastAsia="宋体"/>
        </w:rPr>
        <w:t xml:space="preserve">项目在质量责任、数据合规、算法、回款、主体和人员方面的风险与规避措施如表</w:t>
      </w:r>
      <w:r>
        <w:rPr>
          <w:rFonts w:ascii="宋体" w:hAnsi="宋体" w:eastAsia="宋体"/>
        </w:rPr>
        <w:t xml:space="preserve"> 9.1 </w:t>
      </w:r>
      <w:r>
        <w:rPr>
          <w:rFonts w:hint="eastAsia" w:ascii="宋体" w:hAnsi="宋体" w:eastAsia="宋体"/>
        </w:rPr>
        <w:t xml:space="preserve">所示。</w:t>
      </w:r>
    </w:p>
    <w:p>
      <w:pPr>
        <w:pStyle w:val="BodyText"/>
      </w:pPr>
      <w:r>
        <w:rPr>
          <w:rFonts w:hint="eastAsia" w:ascii="宋体" w:hAnsi="宋体" w:eastAsia="宋体"/>
        </w:rPr>
        <w:t xml:space="preserve">表</w:t>
      </w:r>
      <w:r>
        <w:rPr>
          <w:rFonts w:ascii="宋体" w:hAnsi="宋体" w:eastAsia="宋体"/>
        </w:rPr>
        <w:t xml:space="preserve"> 9.1 </w:t>
      </w:r>
      <w:r>
        <w:rPr>
          <w:rFonts w:hint="eastAsia" w:ascii="宋体" w:hAnsi="宋体" w:eastAsia="宋体"/>
        </w:rPr>
        <w:t xml:space="preserve">主要风险与规避措施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宋体" w:hAnsi="宋体" w:eastAsia="宋体"/>
                <w:sz w:val="21"/>
              </w:rPr>
              <w:t xml:space="preserve">风险</w:t>
            </w:r>
          </w:p>
        </w:tc>
        <w:tc>
          <w:tcPr/>
          <w:p>
            <w:pPr>
              <w:pStyle w:val="Compact"/>
            </w:pPr>
            <w:r>
              <w:rPr>
                <w:rFonts w:hint="eastAsia" w:ascii="宋体" w:hAnsi="宋体" w:eastAsia="宋体"/>
                <w:sz w:val="21"/>
              </w:rPr>
              <w:t xml:space="preserve">具体表现</w:t>
            </w:r>
          </w:p>
        </w:tc>
        <w:tc>
          <w:tcPr/>
          <w:p>
            <w:pPr>
              <w:pStyle w:val="Compact"/>
            </w:pPr>
            <w:r>
              <w:rPr>
                <w:rFonts w:hint="eastAsia" w:ascii="宋体" w:hAnsi="宋体" w:eastAsia="宋体"/>
                <w:sz w:val="21"/>
              </w:rPr>
              <w:t xml:space="preserve">规避措施与触发动作</w:t>
            </w:r>
          </w:p>
        </w:tc>
      </w:tr>
      <w:tr>
        <w:tc>
          <w:tcPr/>
          <w:p>
            <w:pPr>
              <w:pStyle w:val="Compact"/>
            </w:pPr>
            <w:r>
              <w:rPr>
                <w:rFonts w:hint="eastAsia" w:ascii="宋体" w:hAnsi="宋体" w:eastAsia="宋体"/>
                <w:sz w:val="21"/>
              </w:rPr>
              <w:t xml:space="preserve">质量与安全风险</w:t>
            </w:r>
          </w:p>
        </w:tc>
        <w:tc>
          <w:tcPr/>
          <w:p>
            <w:pPr>
              <w:pStyle w:val="Compact"/>
            </w:pPr>
            <w:r>
              <w:rPr>
                <w:rFonts w:hint="eastAsia" w:ascii="宋体" w:hAnsi="宋体" w:eastAsia="宋体"/>
                <w:sz w:val="21"/>
              </w:rPr>
              <w:t xml:space="preserve">模型漏检、误报或被误作最终判定</w:t>
            </w:r>
          </w:p>
        </w:tc>
        <w:tc>
          <w:tcPr/>
          <w:p>
            <w:pPr>
              <w:pStyle w:val="Compact"/>
            </w:pPr>
            <w:r>
              <w:rPr>
                <w:rFonts w:hint="eastAsia" w:ascii="宋体" w:hAnsi="宋体" w:eastAsia="宋体"/>
                <w:sz w:val="21"/>
              </w:rPr>
              <w:t xml:space="preserve">保持人工复核和企业检验规范；以召回率、误报率、时延和可追溯性联合验收；高风险类别不得由模型单独放行</w:t>
            </w:r>
          </w:p>
        </w:tc>
      </w:tr>
      <w:tr>
        <w:tc>
          <w:tcPr/>
          <w:p>
            <w:pPr>
              <w:pStyle w:val="Compact"/>
            </w:pPr>
            <w:r>
              <w:rPr>
                <w:rFonts w:hint="eastAsia" w:ascii="宋体" w:hAnsi="宋体" w:eastAsia="宋体"/>
                <w:sz w:val="21"/>
              </w:rPr>
              <w:t xml:space="preserve">数据与合规风险</w:t>
            </w:r>
          </w:p>
        </w:tc>
        <w:tc>
          <w:tcPr/>
          <w:p>
            <w:pPr>
              <w:pStyle w:val="Compact"/>
            </w:pPr>
            <w:r>
              <w:rPr>
                <w:rFonts w:hint="eastAsia" w:ascii="宋体" w:hAnsi="宋体" w:eastAsia="宋体"/>
                <w:sz w:val="21"/>
              </w:rPr>
              <w:t xml:space="preserve">未授权使用图像、工艺或批次数据；数据越权留存</w:t>
            </w:r>
          </w:p>
        </w:tc>
        <w:tc>
          <w:tcPr/>
          <w:p>
            <w:pPr>
              <w:pStyle w:val="Compact"/>
            </w:pPr>
            <w:r>
              <w:rPr>
                <w:rFonts w:hint="eastAsia" w:ascii="宋体" w:hAnsi="宋体" w:eastAsia="宋体"/>
                <w:sz w:val="21"/>
              </w:rPr>
              <w:t xml:space="preserve">书面授权、目的限定、数据不出厂、最小必要日志、权限分级、保留期限和退出删除机制；无授权不接入</w:t>
            </w:r>
          </w:p>
        </w:tc>
      </w:tr>
      <w:tr>
        <w:tc>
          <w:tcPr/>
          <w:p>
            <w:pPr>
              <w:pStyle w:val="Compact"/>
            </w:pPr>
            <w:r>
              <w:rPr>
                <w:rFonts w:hint="eastAsia" w:ascii="宋体" w:hAnsi="宋体" w:eastAsia="宋体"/>
                <w:sz w:val="21"/>
              </w:rPr>
              <w:t xml:space="preserve">算法与系统风险</w:t>
            </w:r>
          </w:p>
        </w:tc>
        <w:tc>
          <w:tcPr/>
          <w:p>
            <w:pPr>
              <w:pStyle w:val="Compact"/>
            </w:pPr>
            <w:r>
              <w:rPr>
                <w:rFonts w:hint="eastAsia" w:ascii="宋体" w:hAnsi="宋体" w:eastAsia="宋体"/>
                <w:sz w:val="21"/>
              </w:rPr>
              <w:t xml:space="preserve">安全多方计算开销大、DP-SGD</w:t>
            </w:r>
            <w:r>
              <w:rPr>
                <w:rFonts w:ascii="宋体" w:hAnsi="宋体" w:eastAsia="宋体"/>
                <w:sz w:val="21"/>
              </w:rPr>
              <w:t xml:space="preserve"> </w:t>
            </w:r>
            <w:r>
              <w:rPr>
                <w:rFonts w:hint="eastAsia" w:ascii="宋体" w:hAnsi="宋体" w:eastAsia="宋体"/>
                <w:sz w:val="21"/>
              </w:rPr>
              <w:t xml:space="preserve">影响精度、实现存在漏洞</w:t>
            </w:r>
          </w:p>
        </w:tc>
        <w:tc>
          <w:tcPr/>
          <w:p>
            <w:pPr>
              <w:pStyle w:val="Compact"/>
            </w:pPr>
            <w:r>
              <w:rPr>
                <w:rFonts w:hint="eastAsia" w:ascii="宋体" w:hAnsi="宋体" w:eastAsia="宋体"/>
                <w:sz w:val="21"/>
              </w:rPr>
              <w:t xml:space="preserve">首期限定三方和轻量模型；记录隐私预算与测试结果；代码审查、依赖清单、密钥管理与版本回滚</w:t>
            </w:r>
          </w:p>
        </w:tc>
      </w:tr>
      <w:tr>
        <w:tc>
          <w:tcPr/>
          <w:p>
            <w:pPr>
              <w:pStyle w:val="Compact"/>
            </w:pPr>
            <w:r>
              <w:rPr>
                <w:rFonts w:hint="eastAsia" w:ascii="宋体" w:hAnsi="宋体" w:eastAsia="宋体"/>
                <w:sz w:val="21"/>
              </w:rPr>
              <w:t xml:space="preserve">商业与回款风险</w:t>
            </w:r>
          </w:p>
        </w:tc>
        <w:tc>
          <w:tcPr/>
          <w:p>
            <w:pPr>
              <w:pStyle w:val="Compact"/>
            </w:pPr>
            <w:r>
              <w:rPr>
                <w:rFonts w:ascii="宋体" w:hAnsi="宋体" w:eastAsia="宋体"/>
                <w:sz w:val="21"/>
              </w:rPr>
              <w:t xml:space="preserve">POC </w:t>
            </w:r>
            <w:r>
              <w:rPr>
                <w:rFonts w:hint="eastAsia" w:ascii="宋体" w:hAnsi="宋体" w:eastAsia="宋体"/>
                <w:sz w:val="21"/>
              </w:rPr>
              <w:t xml:space="preserve">无法转部署、项目成本失控、验收延期</w:t>
            </w:r>
          </w:p>
        </w:tc>
        <w:tc>
          <w:tcPr/>
          <w:p>
            <w:pPr>
              <w:pStyle w:val="Compact"/>
            </w:pPr>
            <w:r>
              <w:rPr>
                <w:rFonts w:hint="eastAsia" w:ascii="宋体" w:hAnsi="宋体" w:eastAsia="宋体"/>
                <w:sz w:val="21"/>
              </w:rPr>
              <w:t xml:space="preserve">付费</w:t>
            </w:r>
            <w:r>
              <w:rPr>
                <w:rFonts w:ascii="宋体" w:hAnsi="宋体" w:eastAsia="宋体"/>
                <w:sz w:val="21"/>
              </w:rPr>
              <w:t xml:space="preserve"> </w:t>
            </w:r>
            <w:r>
              <w:rPr>
                <w:rFonts w:hint="eastAsia" w:ascii="宋体" w:hAnsi="宋体" w:eastAsia="宋体"/>
                <w:sz w:val="21"/>
              </w:rPr>
              <w:t xml:space="preserve">POC、分阶段回款、成本台账、单项目毛利底线；未转部署时停止追加固定投入</w:t>
            </w:r>
          </w:p>
        </w:tc>
      </w:tr>
      <w:tr>
        <w:tc>
          <w:tcPr/>
          <w:p>
            <w:pPr>
              <w:pStyle w:val="Compact"/>
            </w:pPr>
            <w:r>
              <w:rPr>
                <w:rFonts w:hint="eastAsia" w:ascii="宋体" w:hAnsi="宋体" w:eastAsia="宋体"/>
                <w:sz w:val="21"/>
              </w:rPr>
              <w:t xml:space="preserve">主体与知识产权风险</w:t>
            </w:r>
          </w:p>
        </w:tc>
        <w:tc>
          <w:tcPr/>
          <w:p>
            <w:pPr>
              <w:pStyle w:val="Compact"/>
            </w:pPr>
            <w:r>
              <w:rPr>
                <w:rFonts w:hint="eastAsia" w:ascii="宋体" w:hAnsi="宋体" w:eastAsia="宋体"/>
                <w:sz w:val="21"/>
              </w:rPr>
              <w:t xml:space="preserve">经营范围不匹配、第三方数据/组件权利不清</w:t>
            </w:r>
          </w:p>
        </w:tc>
        <w:tc>
          <w:tcPr/>
          <w:p>
            <w:pPr>
              <w:pStyle w:val="Compact"/>
            </w:pPr>
            <w:r>
              <w:rPr>
                <w:rFonts w:hint="eastAsia" w:ascii="宋体" w:hAnsi="宋体" w:eastAsia="宋体"/>
                <w:sz w:val="21"/>
              </w:rPr>
              <w:t xml:space="preserve">签约前核验主体；建立代码、数据、模型与组件来源清单；遵守许可证；对改进算法保留研发记录</w:t>
            </w:r>
          </w:p>
        </w:tc>
      </w:tr>
      <w:tr>
        <w:tc>
          <w:tcPr/>
          <w:p>
            <w:pPr>
              <w:pStyle w:val="Compact"/>
            </w:pPr>
            <w:r>
              <w:rPr>
                <w:rFonts w:hint="eastAsia" w:ascii="宋体" w:hAnsi="宋体" w:eastAsia="宋体"/>
                <w:sz w:val="21"/>
              </w:rPr>
              <w:t xml:space="preserve">人员与交付风险</w:t>
            </w:r>
          </w:p>
        </w:tc>
        <w:tc>
          <w:tcPr/>
          <w:p>
            <w:pPr>
              <w:pStyle w:val="Compact"/>
            </w:pPr>
            <w:r>
              <w:rPr>
                <w:rFonts w:hint="eastAsia" w:ascii="宋体" w:hAnsi="宋体" w:eastAsia="宋体"/>
                <w:sz w:val="21"/>
              </w:rPr>
              <w:t xml:space="preserve">团队规模小、关键成员单点依赖</w:t>
            </w:r>
          </w:p>
        </w:tc>
        <w:tc>
          <w:tcPr/>
          <w:p>
            <w:pPr>
              <w:pStyle w:val="Compact"/>
            </w:pPr>
            <w:r>
              <w:rPr>
                <w:rFonts w:hint="eastAsia" w:ascii="宋体" w:hAnsi="宋体" w:eastAsia="宋体"/>
                <w:sz w:val="21"/>
              </w:rPr>
              <w:t xml:space="preserve">形成任务文档、交付清单、代码仓库和客户工单；关键配置双人复核，逐步补充安全工程与工业实施能力</w:t>
            </w:r>
          </w:p>
        </w:tc>
      </w:tr>
    </w:tbl>
    <w:bookmarkEnd w:id="54"/>
    <w:bookmarkStart w:id="58" w:name="十发展规划"/>
    <w:p>
      <w:pPr>
        <w:pStyle w:val="Heading1"/>
      </w:pPr>
      <w:r>
        <w:rPr>
          <w:rFonts w:hint="eastAsia" w:ascii="宋体" w:hAnsi="宋体" w:eastAsia="宋体"/>
        </w:rPr>
        <w:t xml:space="preserve">十、发展规划</w:t>
      </w:r>
    </w:p>
    <w:bookmarkStart w:id="55" w:name="Xd4e745d586006ecd3c236f638520f9df92da086"/>
    <w:p>
      <w:pPr>
        <w:pStyle w:val="Heading2"/>
      </w:pPr>
      <w:r>
        <w:rPr>
          <w:rFonts w:ascii="宋体" w:hAnsi="宋体" w:eastAsia="宋体"/>
        </w:rPr>
        <w:t xml:space="preserve">1. </w:t>
      </w:r>
      <w:r>
        <w:rPr>
          <w:rFonts w:hint="eastAsia" w:ascii="宋体" w:hAnsi="宋体" w:eastAsia="宋体"/>
        </w:rPr>
        <w:t xml:space="preserve">近期：把一个场景做实</w:t>
      </w:r>
    </w:p>
    <w:p>
      <w:pPr>
        <w:pStyle w:val="FirstParagraph"/>
      </w:pPr>
      <w:r>
        <w:rPr>
          <w:rFonts w:hint="eastAsia" w:ascii="宋体" w:hAnsi="宋体" w:eastAsia="宋体"/>
        </w:rPr>
        <w:t xml:space="preserve">未来</w:t>
      </w:r>
      <w:r>
        <w:rPr>
          <w:rFonts w:ascii="宋体" w:hAnsi="宋体" w:eastAsia="宋体"/>
        </w:rPr>
        <w:t xml:space="preserve"> 12 </w:t>
      </w:r>
      <w:r>
        <w:rPr>
          <w:rFonts w:hint="eastAsia" w:ascii="宋体" w:hAnsi="宋体" w:eastAsia="宋体"/>
        </w:rPr>
        <w:t xml:space="preserve">个月，完成三方模拟原型、公开数据基线实验、改进</w:t>
      </w:r>
      <w:r>
        <w:rPr>
          <w:rFonts w:ascii="宋体" w:hAnsi="宋体" w:eastAsia="宋体"/>
        </w:rPr>
        <w:t xml:space="preserve"> DPSGD </w:t>
      </w:r>
      <w:r>
        <w:rPr>
          <w:rFonts w:hint="eastAsia" w:ascii="宋体" w:hAnsi="宋体" w:eastAsia="宋体"/>
        </w:rPr>
        <w:t xml:space="preserve">参数对比、缺陷标签规范和</w:t>
      </w:r>
      <w:r>
        <w:rPr>
          <w:rFonts w:ascii="宋体" w:hAnsi="宋体" w:eastAsia="宋体"/>
        </w:rPr>
        <w:t xml:space="preserve"> POC </w:t>
      </w:r>
      <w:r>
        <w:rPr>
          <w:rFonts w:hint="eastAsia" w:ascii="宋体" w:hAnsi="宋体" w:eastAsia="宋体"/>
        </w:rPr>
        <w:t xml:space="preserve">验收模板；围绕汽车零部件表面缺陷开展客户访谈，只有在获得真实授权后再接入客户本地数据。近期里程碑不是“做大平台”，而是拿出可复现的安全、精度、时延、通信量和数据边界证据。</w:t>
      </w:r>
    </w:p>
    <w:bookmarkEnd w:id="55"/>
    <w:bookmarkStart w:id="56" w:name="X67c4cc367d8122fbd96706429ed5a15b8ec5891"/>
    <w:p>
      <w:pPr>
        <w:pStyle w:val="Heading2"/>
      </w:pPr>
      <w:r>
        <w:rPr>
          <w:rFonts w:ascii="宋体" w:hAnsi="宋体" w:eastAsia="宋体"/>
        </w:rPr>
        <w:t xml:space="preserve">2. </w:t>
      </w:r>
      <w:r>
        <w:rPr>
          <w:rFonts w:hint="eastAsia" w:ascii="宋体" w:hAnsi="宋体" w:eastAsia="宋体"/>
        </w:rPr>
        <w:t xml:space="preserve">中期：形成可复用的交付与订阅能力</w:t>
      </w:r>
    </w:p>
    <w:p>
      <w:pPr>
        <w:pStyle w:val="FirstParagraph"/>
      </w:pPr>
      <w:r>
        <w:rPr>
          <w:rFonts w:hint="eastAsia" w:ascii="宋体" w:hAnsi="宋体" w:eastAsia="宋体"/>
        </w:rPr>
        <w:t xml:space="preserve">在首个场景验收后，固化数据接入清单、部署脚本、训练参数、审计配置和人工复检流程，形成可复制的场景包；通过检测机构和集成商合作进入相近工艺场景。公司的健康指标不只看收入，还看</w:t>
      </w:r>
      <w:r>
        <w:rPr>
          <w:rFonts w:ascii="宋体" w:hAnsi="宋体" w:eastAsia="宋体"/>
        </w:rPr>
        <w:t xml:space="preserve"> POC </w:t>
      </w:r>
      <w:r>
        <w:rPr>
          <w:rFonts w:hint="eastAsia" w:ascii="宋体" w:hAnsi="宋体" w:eastAsia="宋体"/>
        </w:rPr>
        <w:t xml:space="preserve">按期验收率、POC</w:t>
      </w:r>
      <w:r>
        <w:rPr>
          <w:rFonts w:ascii="宋体" w:hAnsi="宋体" w:eastAsia="宋体"/>
        </w:rPr>
        <w:t xml:space="preserve"> </w:t>
      </w:r>
      <w:r>
        <w:rPr>
          <w:rFonts w:hint="eastAsia" w:ascii="宋体" w:hAnsi="宋体" w:eastAsia="宋体"/>
        </w:rPr>
        <w:t xml:space="preserve">转部署率、节点续费率、单项目直接成本和回款周期。</w:t>
      </w:r>
    </w:p>
    <w:bookmarkEnd w:id="56"/>
    <w:bookmarkStart w:id="57" w:name="Xb7880a1d1de261dbef3302352d011034e15e391"/>
    <w:p>
      <w:pPr>
        <w:pStyle w:val="Heading2"/>
      </w:pPr>
      <w:r>
        <w:rPr>
          <w:rFonts w:ascii="宋体" w:hAnsi="宋体" w:eastAsia="宋体"/>
        </w:rPr>
        <w:t xml:space="preserve">3. </w:t>
      </w:r>
      <w:r>
        <w:rPr>
          <w:rFonts w:hint="eastAsia" w:ascii="宋体" w:hAnsi="宋体" w:eastAsia="宋体"/>
        </w:rPr>
        <w:t xml:space="preserve">远期：成为供应链质量协同的软件服务商</w:t>
      </w:r>
    </w:p>
    <w:p>
      <w:pPr>
        <w:pStyle w:val="FirstParagraph"/>
      </w:pPr>
      <w:r>
        <w:rPr>
          <w:rFonts w:hint="eastAsia" w:ascii="宋体" w:hAnsi="宋体" w:eastAsia="宋体"/>
        </w:rPr>
        <w:t xml:space="preserve">在充分授权、合规和真实案例的基础上，逐步从单一表面缺陷分类延展到重大装备、轨道交通和电站装备的相似视觉质量任务。长期目标是成为“多方数据不出域条件下的质量协同软件服务商”：不替代相机设备、检测机构或企业质量责任，而是为产业链提供安全训练、版本审计、质量知识复用和持续运维能力。</w:t>
      </w:r>
    </w:p>
    <w:bookmarkEnd w:id="57"/>
    <w:bookmarkEnd w:id="58"/>
    <w:sectPr>
      <w:footnotePr>
        <w:numRestart w:val="eachSect"/>
      </w:footnotePr>
      <w:pgSz w:w="11906" w:h="16838"/>
      <w:pgMar w:top="1984" w:bottom="1984"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黑体" w:hAnsi="黑体" w:eastAsia="黑体"/>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eastAsia="黑体"/>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eastAsia="黑体"/>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35" Type="http://schemas.openxmlformats.org/officeDocument/2006/relationships/image" Target="media/rId35.jpg"/><Relationship Id="rId42" Type="http://schemas.openxmlformats.org/officeDocument/2006/relationships/image" Target="media/rId42.jpg"/><Relationship Id="rId38" Type="http://schemas.openxmlformats.org/officeDocument/2006/relationships/image" Target="media/rId38.jpg"/><Relationship Id="rId16" Type="http://schemas.openxmlformats.org/officeDocument/2006/relationships/image" Target="media/rId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2026-07-17T10:42:05Z</dcterms:created>
  <dcterms:modified xsi:type="dcterms:W3CDTF">2026-07-17T10:42:05Z</dcterms:modified>
</cp:coreProperties>
</file>

<file path=docProps/custom.xml><?xml version="1.0" encoding="utf-8"?>
<Properties xmlns="http://schemas.openxmlformats.org/officeDocument/2006/custom-properties" xmlns:vt="http://schemas.openxmlformats.org/officeDocument/2006/docPropsVTypes"/>
</file>