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游ゴシック" w:hAnsi="游ゴシック" w:eastAsia="游ゴシック"/>
          <w:b/>
          <w:sz w:val="28"/>
        </w:rPr>
        <w:t>【模範出力例】Step2: アルビレオ小売 3年DCFモデル（1ファイル統合版）</w:t>
      </w:r>
    </w:p>
    <w:p/>
    <w:p>
      <w:pPr>
        <w:shd w:fill="F0F4F8"/>
      </w:pPr>
      <w:r>
        <w:rPr>
          <w:rFonts w:ascii="游ゴシック" w:hAnsi="游ゴシック" w:eastAsia="游ゴシック"/>
          <w:sz w:val="21"/>
        </w:rPr>
        <w:t>📋 本模範例の掲載形式について</w:t>
        <w:br/>
      </w:r>
      <w:r>
        <w:rPr>
          <w:rFonts w:ascii="游ゴシック" w:hAnsi="游ゴシック" w:eastAsia="游ゴシック"/>
          <w:sz w:val="21"/>
        </w:rPr>
        <w:br/>
      </w:r>
      <w:r>
        <w:rPr>
          <w:rFonts w:ascii="游ゴシック" w:hAnsi="游ゴシック" w:eastAsia="游ゴシック"/>
          <w:sz w:val="21"/>
        </w:rPr>
        <w:t>v3ではStep2の参加者アウトプットは全ユースケース一律1ファイル統合MDとして生成されます（v2の3〜4ファイル分割方式は廃止）。</w:t>
        <w:br/>
      </w:r>
      <w:r>
        <w:rPr>
          <w:rFonts w:ascii="游ゴシック" w:hAnsi="游ゴシック" w:eastAsia="游ゴシック"/>
          <w:sz w:val="21"/>
        </w:rPr>
        <w:br/>
      </w:r>
      <w:r>
        <w:rPr>
          <w:rFonts w:ascii="游ゴシック" w:hAnsi="游ゴシック" w:eastAsia="游ゴシック"/>
          <w:sz w:val="21"/>
        </w:rPr>
        <w:t>- 実際のファイル: DCFモデル_アルビレオ小売_人間向け.md（1ファイル）</w:t>
        <w:br/>
      </w:r>
      <w:r>
        <w:rPr>
          <w:rFonts w:ascii="游ゴシック" w:hAnsi="游ゴシック" w:eastAsia="游ゴシック"/>
          <w:sz w:val="21"/>
        </w:rPr>
        <w:t>- ファイル内に以下3セクションを統合:</w:t>
        <w:br/>
      </w:r>
      <w:r>
        <w:rPr>
          <w:rFonts w:ascii="游ゴシック" w:hAnsi="游ゴシック" w:eastAsia="游ゴシック"/>
          <w:sz w:val="21"/>
        </w:rPr>
        <w:t xml:space="preserve">  * セクション1: 主結果（人間向け・表形式） — 3年PL/FCF/DCF＋感度分析</w:t>
        <w:br/>
      </w:r>
      <w:r>
        <w:rPr>
          <w:rFonts w:ascii="游ゴシック" w:hAnsi="游ゴシック" w:eastAsia="游ゴシック"/>
          <w:sz w:val="21"/>
        </w:rPr>
        <w:t xml:space="preserve">  * セクション2: 構造化データ部（参考） — CSV風コードブロックで再掲</w:t>
        <w:br/>
      </w:r>
      <w:r>
        <w:rPr>
          <w:rFonts w:ascii="游ゴシック" w:hAnsi="游ゴシック" w:eastAsia="游ゴシック"/>
          <w:sz w:val="21"/>
        </w:rPr>
        <w:t xml:space="preserve">  * セクション3: 過去3件との比較分析 — 構造類似度・アンチパターン回避確認</w:t>
        <w:br/>
      </w:r>
      <w:r>
        <w:rPr>
          <w:rFonts w:ascii="游ゴシック" w:hAnsi="游ゴシック" w:eastAsia="游ゴシック"/>
          <w:sz w:val="21"/>
        </w:rPr>
        <w:br/>
      </w:r>
      <w:r>
        <w:rPr>
          <w:rFonts w:ascii="游ゴシック" w:hAnsi="游ゴシック" w:eastAsia="游ゴシック"/>
          <w:sz w:val="21"/>
        </w:rPr>
        <w:t>なぜ1ファイル統合か: Claude Code Webは1回の出力に約2万字（32Kトークン）の制限があります。3〜4ファイルに分けて送信すると毎回timeout対応が必要になり45分の演習時間を超過しやすくなります。v3では1ファイルに統合することで1回の送信で完結させ、確実に45分で終わる設計にしています。参加者の操作負担軽減にも寄与します。</w:t>
      </w:r>
    </w:p>
    <w:p/>
    <w:p>
      <w:r>
        <w:rPr>
          <w:rFonts w:ascii="游ゴシック" w:hAnsi="游ゴシック" w:eastAsia="游ゴシック"/>
          <w:b/>
          <w:sz w:val="24"/>
        </w:rPr>
        <w:t>この出力が示していること</w:t>
      </w:r>
    </w:p>
    <w:p>
      <w:r>
        <w:rPr>
          <w:rFonts w:ascii="游ゴシック" w:hAnsi="游ゴシック" w:eastAsia="游ゴシック"/>
          <w:sz w:val="21"/>
        </w:rPr>
        <w:t>本出力例は、Step1で作成したCLAUDE.mdが実際に機能する3年軽量版DCFモデル構築ロジックになっていることを示す実用価値のデモンストレーションです:</w:t>
      </w:r>
    </w:p>
    <w:p>
      <w:r>
        <w:rPr>
          <w:rFonts w:ascii="游ゴシック" w:hAnsi="游ゴシック" w:eastAsia="游ゴシック"/>
          <w:sz w:val="21"/>
        </w:rPr>
        <w:t>- 一度に全体像を把握できる: 1ファイルに主結果・構造化データ部・比較分析が統合。MDビューアで3セクション構成が一目で確認</w:t>
      </w:r>
    </w:p>
    <w:p>
      <w:r>
        <w:rPr>
          <w:rFonts w:ascii="游ゴシック" w:hAnsi="游ゴシック" w:eastAsia="游ゴシック"/>
          <w:sz w:val="21"/>
        </w:rPr>
        <w:t>- GitHubのMDビューアできれいに表示される: 表形式・コードブロック・階層見出しが自動整形。投資委員会資料の下書きとしてそのまま使える</w:t>
      </w:r>
    </w:p>
    <w:p>
      <w:r>
        <w:rPr>
          <w:rFonts w:ascii="游ゴシック" w:hAnsi="游ゴシック" w:eastAsia="游ゴシック"/>
          <w:sz w:val="21"/>
        </w:rPr>
        <w:t>- 必要に応じてCSV/Excel変換も容易: セクション2の構造化データ部はCSV風で記述されているため、手動コピペまたは追加プロンプトでCSV変換可能</w:t>
      </w:r>
    </w:p>
    <w:p>
      <w:r>
        <w:rPr>
          <w:rFonts w:ascii="游ゴシック" w:hAnsi="游ゴシック" w:eastAsia="游ゴシック"/>
          <w:sz w:val="21"/>
        </w:rPr>
        <w:t>一度定義したモデル構築ロジックが、新規案件が来るたびにこの1ファイルを生成する。その再利用性がパイプライン資産化の本質です。構築時間8〜16時間→2時間以内への短縮は、このパイプラインが成立してこそ実現します。</w:t>
      </w:r>
    </w:p>
    <w:p>
      <w:pPr>
        <w:shd w:fill="F0F4F8"/>
      </w:pPr>
      <w:r>
        <w:rPr>
          <w:rFonts w:ascii="游ゴシック" w:hAnsi="游ゴシック" w:eastAsia="游ゴシック"/>
          <w:sz w:val="21"/>
        </w:rPr>
        <w:t>⚠️ 本模範例は3年軽量版です。BS連動・複雑運転資本・5〜10年長期計画は対応外（手動補正前提）であることに注意してください。</w:t>
      </w:r>
    </w:p>
    <w:p/>
    <w:p>
      <w:r>
        <w:rPr>
          <w:rFonts w:ascii="游ゴシック" w:hAnsi="游ゴシック" w:eastAsia="游ゴシック"/>
          <w:b/>
          <w:sz w:val="28"/>
        </w:rPr>
        <w:t>セクション1: 主結果（人間向け・表形式）</w:t>
      </w:r>
    </w:p>
    <w:p>
      <w:r>
        <w:rPr>
          <w:rFonts w:ascii="游ゴシック" w:hAnsi="游ゴシック" w:eastAsia="游ゴシック"/>
          <w:b/>
          <w:sz w:val="21"/>
        </w:rPr>
        <w:t>→ 実際のファイル: DCFモデル_アルビレオ小売_人間向け.md</w:t>
      </w:r>
    </w:p>
    <w:p/>
    <w:p>
      <w:r>
        <w:rPr>
          <w:rFonts w:ascii="游ゴシック" w:hAnsi="游ゴシック" w:eastAsia="游ゴシック"/>
          <w:b/>
          <w:sz w:val="24"/>
        </w:rPr>
        <w:t>1. 前提条件サマリー</w:t>
      </w:r>
    </w:p>
    <w:tbl>
      <w:tblPr>
        <w:tblStyle w:val="TableGrid"/>
        <w:tblW w:type="auto" w:w="0"/>
        <w:tblLook w:firstColumn="1" w:firstRow="1" w:lastColumn="0" w:lastRow="0" w:noHBand="0" w:noVBand="1" w:val="04A0"/>
      </w:tblPr>
      <w:tblGrid>
        <w:gridCol w:w="4320"/>
        <w:gridCol w:w="4320"/>
      </w:tblGrid>
      <w:tr>
        <w:tc>
          <w:tcPr>
            <w:tcW w:type="dxa" w:w="4320"/>
            <w:shd w:fill="2E4057"/>
          </w:tcPr>
          <w:p>
            <w:r>
              <w:rPr>
                <w:rFonts w:ascii="游ゴシック" w:hAnsi="游ゴシック" w:eastAsia="游ゴシック"/>
                <w:b/>
                <w:color w:val="FFFFFF"/>
                <w:sz w:val="21"/>
              </w:rPr>
              <w:t>項目</w:t>
            </w:r>
          </w:p>
        </w:tc>
        <w:tc>
          <w:tcPr>
            <w:tcW w:type="dxa" w:w="4320"/>
            <w:shd w:fill="2E4057"/>
          </w:tcPr>
          <w:p>
            <w:r>
              <w:rPr>
                <w:rFonts w:ascii="游ゴシック" w:hAnsi="游ゴシック" w:eastAsia="游ゴシック"/>
                <w:b/>
                <w:color w:val="FFFFFF"/>
                <w:sz w:val="21"/>
              </w:rPr>
              <w:t>値</w:t>
            </w:r>
          </w:p>
        </w:tc>
      </w:tr>
      <w:tr>
        <w:tc>
          <w:tcPr>
            <w:tcW w:type="dxa" w:w="4320"/>
          </w:tcPr>
          <w:p>
            <w:r>
              <w:rPr>
                <w:rFonts w:ascii="游ゴシック" w:hAnsi="游ゴシック" w:eastAsia="游ゴシック"/>
                <w:sz w:val="21"/>
              </w:rPr>
              <w:t>対象</w:t>
            </w:r>
          </w:p>
        </w:tc>
        <w:tc>
          <w:tcPr>
            <w:tcW w:type="dxa" w:w="4320"/>
          </w:tcPr>
          <w:p>
            <w:r>
              <w:rPr>
                <w:rFonts w:ascii="游ゴシック" w:hAnsi="游ゴシック" w:eastAsia="游ゴシック"/>
                <w:sz w:val="21"/>
              </w:rPr>
              <w:t>アルビレオ小売（都市型複合小売・既存35店）</w:t>
            </w:r>
          </w:p>
        </w:tc>
      </w:tr>
      <w:tr>
        <w:tc>
          <w:tcPr>
            <w:tcW w:type="dxa" w:w="4320"/>
            <w:shd w:fill="F5F5F5"/>
          </w:tcPr>
          <w:p>
            <w:r>
              <w:rPr>
                <w:rFonts w:ascii="游ゴシック" w:hAnsi="游ゴシック" w:eastAsia="游ゴシック"/>
                <w:sz w:val="21"/>
              </w:rPr>
              <w:t>前期売上</w:t>
            </w:r>
          </w:p>
        </w:tc>
        <w:tc>
          <w:tcPr>
            <w:tcW w:type="dxa" w:w="4320"/>
            <w:shd w:fill="F5F5F5"/>
          </w:tcPr>
          <w:p>
            <w:r>
              <w:rPr>
                <w:rFonts w:ascii="游ゴシック" w:hAnsi="游ゴシック" w:eastAsia="游ゴシック"/>
                <w:sz w:val="21"/>
              </w:rPr>
              <w:t>48,500百万円</w:t>
            </w:r>
          </w:p>
        </w:tc>
      </w:tr>
      <w:tr>
        <w:tc>
          <w:tcPr>
            <w:tcW w:type="dxa" w:w="4320"/>
          </w:tcPr>
          <w:p>
            <w:r>
              <w:rPr>
                <w:rFonts w:ascii="游ゴシック" w:hAnsi="游ゴシック" w:eastAsia="游ゴシック"/>
                <w:sz w:val="21"/>
              </w:rPr>
              <w:t>前期営業利益率</w:t>
            </w:r>
          </w:p>
        </w:tc>
        <w:tc>
          <w:tcPr>
            <w:tcW w:type="dxa" w:w="4320"/>
          </w:tcPr>
          <w:p>
            <w:r>
              <w:rPr>
                <w:rFonts w:ascii="游ゴシック" w:hAnsi="游ゴシック" w:eastAsia="游ゴシック"/>
                <w:sz w:val="21"/>
              </w:rPr>
              <w:t>12.8%</w:t>
            </w:r>
          </w:p>
        </w:tc>
      </w:tr>
      <w:tr>
        <w:tc>
          <w:tcPr>
            <w:tcW w:type="dxa" w:w="4320"/>
            <w:shd w:fill="F5F5F5"/>
          </w:tcPr>
          <w:p>
            <w:r>
              <w:rPr>
                <w:rFonts w:ascii="游ゴシック" w:hAnsi="游ゴシック" w:eastAsia="游ゴシック"/>
                <w:sz w:val="21"/>
              </w:rPr>
              <w:t>明示期間</w:t>
            </w:r>
          </w:p>
        </w:tc>
        <w:tc>
          <w:tcPr>
            <w:tcW w:type="dxa" w:w="4320"/>
            <w:shd w:fill="F5F5F5"/>
          </w:tcPr>
          <w:p>
            <w:r>
              <w:rPr>
                <w:rFonts w:ascii="游ゴシック" w:hAnsi="游ゴシック" w:eastAsia="游ゴシック"/>
                <w:sz w:val="21"/>
              </w:rPr>
              <w:t>3年（20X1〜20X3）・軽量版</w:t>
            </w:r>
          </w:p>
        </w:tc>
      </w:tr>
      <w:tr>
        <w:tc>
          <w:tcPr>
            <w:tcW w:type="dxa" w:w="4320"/>
          </w:tcPr>
          <w:p>
            <w:r>
              <w:rPr>
                <w:rFonts w:ascii="游ゴシック" w:hAnsi="游ゴシック" w:eastAsia="游ゴシック"/>
                <w:sz w:val="21"/>
              </w:rPr>
              <w:t>税率</w:t>
            </w:r>
          </w:p>
        </w:tc>
        <w:tc>
          <w:tcPr>
            <w:tcW w:type="dxa" w:w="4320"/>
          </w:tcPr>
          <w:p>
            <w:r>
              <w:rPr>
                <w:rFonts w:ascii="游ゴシック" w:hAnsi="游ゴシック" w:eastAsia="游ゴシック"/>
                <w:sz w:val="21"/>
              </w:rPr>
              <w:t>30%</w:t>
            </w:r>
          </w:p>
        </w:tc>
      </w:tr>
      <w:tr>
        <w:tc>
          <w:tcPr>
            <w:tcW w:type="dxa" w:w="4320"/>
            <w:shd w:fill="F5F5F5"/>
          </w:tcPr>
          <w:p>
            <w:r>
              <w:rPr>
                <w:rFonts w:ascii="游ゴシック" w:hAnsi="游ゴシック" w:eastAsia="游ゴシック"/>
                <w:sz w:val="21"/>
              </w:rPr>
              <w:t>WACC</w:t>
            </w:r>
          </w:p>
        </w:tc>
        <w:tc>
          <w:tcPr>
            <w:tcW w:type="dxa" w:w="4320"/>
            <w:shd w:fill="F5F5F5"/>
          </w:tcPr>
          <w:p>
            <w:r>
              <w:rPr>
                <w:rFonts w:ascii="游ゴシック" w:hAnsi="游ゴシック" w:eastAsia="游ゴシック"/>
                <w:sz w:val="21"/>
              </w:rPr>
              <w:t>4.50%（算出値）</w:t>
            </w:r>
          </w:p>
        </w:tc>
      </w:tr>
      <w:tr>
        <w:tc>
          <w:tcPr>
            <w:tcW w:type="dxa" w:w="4320"/>
          </w:tcPr>
          <w:p>
            <w:r>
              <w:rPr>
                <w:rFonts w:ascii="游ゴシック" w:hAnsi="游ゴシック" w:eastAsia="游ゴシック"/>
                <w:sz w:val="21"/>
              </w:rPr>
              <w:t>ターミナル成長率</w:t>
            </w:r>
          </w:p>
        </w:tc>
        <w:tc>
          <w:tcPr>
            <w:tcW w:type="dxa" w:w="4320"/>
          </w:tcPr>
          <w:p>
            <w:r>
              <w:rPr>
                <w:rFonts w:ascii="游ゴシック" w:hAnsi="游ゴシック" w:eastAsia="游ゴシック"/>
                <w:sz w:val="21"/>
              </w:rPr>
              <w:t>+1.0%</w:t>
            </w:r>
          </w:p>
        </w:tc>
      </w:tr>
    </w:tbl>
    <w:p/>
    <w:p>
      <w:r>
        <w:rPr>
          <w:rFonts w:ascii="游ゴシック" w:hAnsi="游ゴシック" w:eastAsia="游ゴシック"/>
          <w:b/>
          <w:sz w:val="24"/>
        </w:rPr>
        <w:t>2. 3年PL計画（単位：百万円）</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2E4057"/>
          </w:tcPr>
          <w:p>
            <w:r>
              <w:rPr>
                <w:rFonts w:ascii="游ゴシック" w:hAnsi="游ゴシック" w:eastAsia="游ゴシック"/>
                <w:b/>
                <w:color w:val="FFFFFF"/>
                <w:sz w:val="21"/>
              </w:rPr>
              <w:t>項目</w:t>
            </w:r>
          </w:p>
        </w:tc>
        <w:tc>
          <w:tcPr>
            <w:tcW w:type="dxa" w:w="1728"/>
            <w:shd w:fill="2E4057"/>
          </w:tcPr>
          <w:p>
            <w:r>
              <w:rPr>
                <w:rFonts w:ascii="游ゴシック" w:hAnsi="游ゴシック" w:eastAsia="游ゴシック"/>
                <w:b/>
                <w:color w:val="FFFFFF"/>
                <w:sz w:val="21"/>
              </w:rPr>
              <w:t>20X0実績</w:t>
            </w:r>
          </w:p>
        </w:tc>
        <w:tc>
          <w:tcPr>
            <w:tcW w:type="dxa" w:w="1728"/>
            <w:shd w:fill="2E4057"/>
          </w:tcPr>
          <w:p>
            <w:r>
              <w:rPr>
                <w:rFonts w:ascii="游ゴシック" w:hAnsi="游ゴシック" w:eastAsia="游ゴシック"/>
                <w:b/>
                <w:color w:val="FFFFFF"/>
                <w:sz w:val="21"/>
              </w:rPr>
              <w:t>20X1</w:t>
            </w:r>
          </w:p>
        </w:tc>
        <w:tc>
          <w:tcPr>
            <w:tcW w:type="dxa" w:w="1728"/>
            <w:shd w:fill="2E4057"/>
          </w:tcPr>
          <w:p>
            <w:r>
              <w:rPr>
                <w:rFonts w:ascii="游ゴシック" w:hAnsi="游ゴシック" w:eastAsia="游ゴシック"/>
                <w:b/>
                <w:color w:val="FFFFFF"/>
                <w:sz w:val="21"/>
              </w:rPr>
              <w:t>20X2</w:t>
            </w:r>
          </w:p>
        </w:tc>
        <w:tc>
          <w:tcPr>
            <w:tcW w:type="dxa" w:w="1728"/>
            <w:shd w:fill="2E4057"/>
          </w:tcPr>
          <w:p>
            <w:r>
              <w:rPr>
                <w:rFonts w:ascii="游ゴシック" w:hAnsi="游ゴシック" w:eastAsia="游ゴシック"/>
                <w:b/>
                <w:color w:val="FFFFFF"/>
                <w:sz w:val="21"/>
              </w:rPr>
              <w:t>20X3</w:t>
            </w:r>
          </w:p>
        </w:tc>
      </w:tr>
      <w:tr>
        <w:tc>
          <w:tcPr>
            <w:tcW w:type="dxa" w:w="1728"/>
          </w:tcPr>
          <w:p>
            <w:r>
              <w:rPr>
                <w:rFonts w:ascii="游ゴシック" w:hAnsi="游ゴシック" w:eastAsia="游ゴシック"/>
                <w:sz w:val="21"/>
              </w:rPr>
              <w:t>売上高</w:t>
            </w:r>
          </w:p>
        </w:tc>
        <w:tc>
          <w:tcPr>
            <w:tcW w:type="dxa" w:w="1728"/>
          </w:tcPr>
          <w:p>
            <w:r>
              <w:rPr>
                <w:rFonts w:ascii="游ゴシック" w:hAnsi="游ゴシック" w:eastAsia="游ゴシック"/>
                <w:sz w:val="21"/>
              </w:rPr>
              <w:t>48,500</w:t>
            </w:r>
          </w:p>
        </w:tc>
        <w:tc>
          <w:tcPr>
            <w:tcW w:type="dxa" w:w="1728"/>
          </w:tcPr>
          <w:p>
            <w:r>
              <w:rPr>
                <w:rFonts w:ascii="游ゴシック" w:hAnsi="游ゴシック" w:eastAsia="游ゴシック"/>
                <w:sz w:val="21"/>
              </w:rPr>
              <w:t>51,400</w:t>
            </w:r>
          </w:p>
        </w:tc>
        <w:tc>
          <w:tcPr>
            <w:tcW w:type="dxa" w:w="1728"/>
          </w:tcPr>
          <w:p>
            <w:r>
              <w:rPr>
                <w:rFonts w:ascii="游ゴシック" w:hAnsi="游ゴシック" w:eastAsia="游ゴシック"/>
                <w:sz w:val="21"/>
              </w:rPr>
              <w:t>54,500</w:t>
            </w:r>
          </w:p>
        </w:tc>
        <w:tc>
          <w:tcPr>
            <w:tcW w:type="dxa" w:w="1728"/>
          </w:tcPr>
          <w:p>
            <w:r>
              <w:rPr>
                <w:rFonts w:ascii="游ゴシック" w:hAnsi="游ゴシック" w:eastAsia="游ゴシック"/>
                <w:sz w:val="21"/>
              </w:rPr>
              <w:t>57,800</w:t>
            </w:r>
          </w:p>
        </w:tc>
      </w:tr>
      <w:tr>
        <w:tc>
          <w:tcPr>
            <w:tcW w:type="dxa" w:w="1728"/>
            <w:shd w:fill="F5F5F5"/>
          </w:tcPr>
          <w:p>
            <w:r>
              <w:rPr>
                <w:rFonts w:ascii="游ゴシック" w:hAnsi="游ゴシック" w:eastAsia="游ゴシック"/>
                <w:sz w:val="21"/>
              </w:rPr>
              <w:t>売上原価</w:t>
            </w:r>
          </w:p>
        </w:tc>
        <w:tc>
          <w:tcPr>
            <w:tcW w:type="dxa" w:w="1728"/>
            <w:shd w:fill="F5F5F5"/>
          </w:tcPr>
          <w:p>
            <w:r>
              <w:rPr>
                <w:rFonts w:ascii="游ゴシック" w:hAnsi="游ゴシック" w:eastAsia="游ゴシック"/>
                <w:sz w:val="21"/>
              </w:rPr>
              <w:t>26,918</w:t>
            </w:r>
          </w:p>
        </w:tc>
        <w:tc>
          <w:tcPr>
            <w:tcW w:type="dxa" w:w="1728"/>
            <w:shd w:fill="F5F5F5"/>
          </w:tcPr>
          <w:p>
            <w:r>
              <w:rPr>
                <w:rFonts w:ascii="游ゴシック" w:hAnsi="游ゴシック" w:eastAsia="游ゴシック"/>
                <w:sz w:val="21"/>
              </w:rPr>
              <w:t>28,373</w:t>
            </w:r>
          </w:p>
        </w:tc>
        <w:tc>
          <w:tcPr>
            <w:tcW w:type="dxa" w:w="1728"/>
            <w:shd w:fill="F5F5F5"/>
          </w:tcPr>
          <w:p>
            <w:r>
              <w:rPr>
                <w:rFonts w:ascii="游ゴシック" w:hAnsi="游ゴシック" w:eastAsia="游ゴシック"/>
                <w:sz w:val="21"/>
              </w:rPr>
              <w:t>29,921</w:t>
            </w:r>
          </w:p>
        </w:tc>
        <w:tc>
          <w:tcPr>
            <w:tcW w:type="dxa" w:w="1728"/>
            <w:shd w:fill="F5F5F5"/>
          </w:tcPr>
          <w:p>
            <w:r>
              <w:rPr>
                <w:rFonts w:ascii="游ゴシック" w:hAnsi="游ゴシック" w:eastAsia="游ゴシック"/>
                <w:sz w:val="21"/>
              </w:rPr>
              <w:t>31,559</w:t>
            </w:r>
          </w:p>
        </w:tc>
      </w:tr>
      <w:tr>
        <w:tc>
          <w:tcPr>
            <w:tcW w:type="dxa" w:w="1728"/>
          </w:tcPr>
          <w:p>
            <w:r>
              <w:rPr>
                <w:rFonts w:ascii="游ゴシック" w:hAnsi="游ゴシック" w:eastAsia="游ゴシック"/>
                <w:sz w:val="21"/>
              </w:rPr>
              <w:t>売上総利益</w:t>
            </w:r>
          </w:p>
        </w:tc>
        <w:tc>
          <w:tcPr>
            <w:tcW w:type="dxa" w:w="1728"/>
          </w:tcPr>
          <w:p>
            <w:r>
              <w:rPr>
                <w:rFonts w:ascii="游ゴシック" w:hAnsi="游ゴシック" w:eastAsia="游ゴシック"/>
                <w:sz w:val="21"/>
              </w:rPr>
              <w:t>21,582</w:t>
            </w:r>
          </w:p>
        </w:tc>
        <w:tc>
          <w:tcPr>
            <w:tcW w:type="dxa" w:w="1728"/>
          </w:tcPr>
          <w:p>
            <w:r>
              <w:rPr>
                <w:rFonts w:ascii="游ゴシック" w:hAnsi="游ゴシック" w:eastAsia="游ゴシック"/>
                <w:sz w:val="21"/>
              </w:rPr>
              <w:t>23,027</w:t>
            </w:r>
          </w:p>
        </w:tc>
        <w:tc>
          <w:tcPr>
            <w:tcW w:type="dxa" w:w="1728"/>
          </w:tcPr>
          <w:p>
            <w:r>
              <w:rPr>
                <w:rFonts w:ascii="游ゴシック" w:hAnsi="游ゴシック" w:eastAsia="游ゴシック"/>
                <w:sz w:val="21"/>
              </w:rPr>
              <w:t>24,579</w:t>
            </w:r>
          </w:p>
        </w:tc>
        <w:tc>
          <w:tcPr>
            <w:tcW w:type="dxa" w:w="1728"/>
          </w:tcPr>
          <w:p>
            <w:r>
              <w:rPr>
                <w:rFonts w:ascii="游ゴシック" w:hAnsi="游ゴシック" w:eastAsia="游ゴシック"/>
                <w:sz w:val="21"/>
              </w:rPr>
              <w:t>26,241</w:t>
            </w:r>
          </w:p>
        </w:tc>
      </w:tr>
      <w:tr>
        <w:tc>
          <w:tcPr>
            <w:tcW w:type="dxa" w:w="1728"/>
            <w:shd w:fill="F5F5F5"/>
          </w:tcPr>
          <w:p>
            <w:r>
              <w:rPr>
                <w:rFonts w:ascii="游ゴシック" w:hAnsi="游ゴシック" w:eastAsia="游ゴシック"/>
                <w:sz w:val="21"/>
              </w:rPr>
              <w:t>売上総利益率</w:t>
            </w:r>
          </w:p>
        </w:tc>
        <w:tc>
          <w:tcPr>
            <w:tcW w:type="dxa" w:w="1728"/>
            <w:shd w:fill="F5F5F5"/>
          </w:tcPr>
          <w:p>
            <w:r>
              <w:rPr>
                <w:rFonts w:ascii="游ゴシック" w:hAnsi="游ゴシック" w:eastAsia="游ゴシック"/>
                <w:sz w:val="21"/>
              </w:rPr>
              <w:t>44.5%</w:t>
            </w:r>
          </w:p>
        </w:tc>
        <w:tc>
          <w:tcPr>
            <w:tcW w:type="dxa" w:w="1728"/>
            <w:shd w:fill="F5F5F5"/>
          </w:tcPr>
          <w:p>
            <w:r>
              <w:rPr>
                <w:rFonts w:ascii="游ゴシック" w:hAnsi="游ゴシック" w:eastAsia="游ゴシック"/>
                <w:sz w:val="21"/>
              </w:rPr>
              <w:t>44.8%</w:t>
            </w:r>
          </w:p>
        </w:tc>
        <w:tc>
          <w:tcPr>
            <w:tcW w:type="dxa" w:w="1728"/>
            <w:shd w:fill="F5F5F5"/>
          </w:tcPr>
          <w:p>
            <w:r>
              <w:rPr>
                <w:rFonts w:ascii="游ゴシック" w:hAnsi="游ゴシック" w:eastAsia="游ゴシック"/>
                <w:sz w:val="21"/>
              </w:rPr>
              <w:t>45.1%</w:t>
            </w:r>
          </w:p>
        </w:tc>
        <w:tc>
          <w:tcPr>
            <w:tcW w:type="dxa" w:w="1728"/>
            <w:shd w:fill="F5F5F5"/>
          </w:tcPr>
          <w:p>
            <w:r>
              <w:rPr>
                <w:rFonts w:ascii="游ゴシック" w:hAnsi="游ゴシック" w:eastAsia="游ゴシック"/>
                <w:sz w:val="21"/>
              </w:rPr>
              <w:t>45.4%</w:t>
            </w:r>
          </w:p>
        </w:tc>
      </w:tr>
      <w:tr>
        <w:tc>
          <w:tcPr>
            <w:tcW w:type="dxa" w:w="1728"/>
          </w:tcPr>
          <w:p>
            <w:r>
              <w:rPr>
                <w:rFonts w:ascii="游ゴシック" w:hAnsi="游ゴシック" w:eastAsia="游ゴシック"/>
                <w:sz w:val="21"/>
              </w:rPr>
              <w:t>人件費</w:t>
            </w:r>
          </w:p>
        </w:tc>
        <w:tc>
          <w:tcPr>
            <w:tcW w:type="dxa" w:w="1728"/>
          </w:tcPr>
          <w:p>
            <w:r>
              <w:rPr>
                <w:rFonts w:ascii="游ゴシック" w:hAnsi="游ゴシック" w:eastAsia="游ゴシック"/>
                <w:sz w:val="21"/>
              </w:rPr>
              <w:t>7,033</w:t>
            </w:r>
          </w:p>
        </w:tc>
        <w:tc>
          <w:tcPr>
            <w:tcW w:type="dxa" w:w="1728"/>
          </w:tcPr>
          <w:p>
            <w:r>
              <w:rPr>
                <w:rFonts w:ascii="游ゴシック" w:hAnsi="游ゴシック" w:eastAsia="游ゴシック"/>
                <w:sz w:val="21"/>
              </w:rPr>
              <w:t>7,350</w:t>
            </w:r>
          </w:p>
        </w:tc>
        <w:tc>
          <w:tcPr>
            <w:tcW w:type="dxa" w:w="1728"/>
          </w:tcPr>
          <w:p>
            <w:r>
              <w:rPr>
                <w:rFonts w:ascii="游ゴシック" w:hAnsi="游ゴシック" w:eastAsia="游ゴシック"/>
                <w:sz w:val="21"/>
              </w:rPr>
              <w:t>7,685</w:t>
            </w:r>
          </w:p>
        </w:tc>
        <w:tc>
          <w:tcPr>
            <w:tcW w:type="dxa" w:w="1728"/>
          </w:tcPr>
          <w:p>
            <w:r>
              <w:rPr>
                <w:rFonts w:ascii="游ゴシック" w:hAnsi="游ゴシック" w:eastAsia="游ゴシック"/>
                <w:sz w:val="21"/>
              </w:rPr>
              <w:t>8,092</w:t>
            </w:r>
          </w:p>
        </w:tc>
      </w:tr>
      <w:tr>
        <w:tc>
          <w:tcPr>
            <w:tcW w:type="dxa" w:w="1728"/>
            <w:shd w:fill="F5F5F5"/>
          </w:tcPr>
          <w:p>
            <w:r>
              <w:rPr>
                <w:rFonts w:ascii="游ゴシック" w:hAnsi="游ゴシック" w:eastAsia="游ゴシック"/>
                <w:sz w:val="21"/>
              </w:rPr>
              <w:t>賃料</w:t>
            </w:r>
          </w:p>
        </w:tc>
        <w:tc>
          <w:tcPr>
            <w:tcW w:type="dxa" w:w="1728"/>
            <w:shd w:fill="F5F5F5"/>
          </w:tcPr>
          <w:p>
            <w:r>
              <w:rPr>
                <w:rFonts w:ascii="游ゴシック" w:hAnsi="游ゴシック" w:eastAsia="游ゴシック"/>
                <w:sz w:val="21"/>
              </w:rPr>
              <w:t>3,540</w:t>
            </w:r>
          </w:p>
        </w:tc>
        <w:tc>
          <w:tcPr>
            <w:tcW w:type="dxa" w:w="1728"/>
            <w:shd w:fill="F5F5F5"/>
          </w:tcPr>
          <w:p>
            <w:r>
              <w:rPr>
                <w:rFonts w:ascii="游ゴシック" w:hAnsi="游ゴシック" w:eastAsia="游ゴシック"/>
                <w:sz w:val="21"/>
              </w:rPr>
              <w:t>3,700</w:t>
            </w:r>
          </w:p>
        </w:tc>
        <w:tc>
          <w:tcPr>
            <w:tcW w:type="dxa" w:w="1728"/>
            <w:shd w:fill="F5F5F5"/>
          </w:tcPr>
          <w:p>
            <w:r>
              <w:rPr>
                <w:rFonts w:ascii="游ゴシック" w:hAnsi="游ゴシック" w:eastAsia="游ゴシック"/>
                <w:sz w:val="21"/>
              </w:rPr>
              <w:t>3,870</w:t>
            </w:r>
          </w:p>
        </w:tc>
        <w:tc>
          <w:tcPr>
            <w:tcW w:type="dxa" w:w="1728"/>
            <w:shd w:fill="F5F5F5"/>
          </w:tcPr>
          <w:p>
            <w:r>
              <w:rPr>
                <w:rFonts w:ascii="游ゴシック" w:hAnsi="游ゴシック" w:eastAsia="游ゴシック"/>
                <w:sz w:val="21"/>
              </w:rPr>
              <w:t>4,050</w:t>
            </w:r>
          </w:p>
        </w:tc>
      </w:tr>
      <w:tr>
        <w:tc>
          <w:tcPr>
            <w:tcW w:type="dxa" w:w="1728"/>
          </w:tcPr>
          <w:p>
            <w:r>
              <w:rPr>
                <w:rFonts w:ascii="游ゴシック" w:hAnsi="游ゴシック" w:eastAsia="游ゴシック"/>
                <w:sz w:val="21"/>
              </w:rPr>
              <w:t>販促費</w:t>
            </w:r>
          </w:p>
        </w:tc>
        <w:tc>
          <w:tcPr>
            <w:tcW w:type="dxa" w:w="1728"/>
          </w:tcPr>
          <w:p>
            <w:r>
              <w:rPr>
                <w:rFonts w:ascii="游ゴシック" w:hAnsi="游ゴシック" w:eastAsia="游ゴシック"/>
                <w:sz w:val="21"/>
              </w:rPr>
              <w:t>1,260</w:t>
            </w:r>
          </w:p>
        </w:tc>
        <w:tc>
          <w:tcPr>
            <w:tcW w:type="dxa" w:w="1728"/>
          </w:tcPr>
          <w:p>
            <w:r>
              <w:rPr>
                <w:rFonts w:ascii="游ゴシック" w:hAnsi="游ゴシック" w:eastAsia="游ゴシック"/>
                <w:sz w:val="21"/>
              </w:rPr>
              <w:t>1,336</w:t>
            </w:r>
          </w:p>
        </w:tc>
        <w:tc>
          <w:tcPr>
            <w:tcW w:type="dxa" w:w="1728"/>
          </w:tcPr>
          <w:p>
            <w:r>
              <w:rPr>
                <w:rFonts w:ascii="游ゴシック" w:hAnsi="游ゴシック" w:eastAsia="游ゴシック"/>
                <w:sz w:val="21"/>
              </w:rPr>
              <w:t>1,417</w:t>
            </w:r>
          </w:p>
        </w:tc>
        <w:tc>
          <w:tcPr>
            <w:tcW w:type="dxa" w:w="1728"/>
          </w:tcPr>
          <w:p>
            <w:r>
              <w:rPr>
                <w:rFonts w:ascii="游ゴシック" w:hAnsi="游ゴシック" w:eastAsia="游ゴシック"/>
                <w:sz w:val="21"/>
              </w:rPr>
              <w:t>1,503</w:t>
            </w:r>
          </w:p>
        </w:tc>
      </w:tr>
      <w:tr>
        <w:tc>
          <w:tcPr>
            <w:tcW w:type="dxa" w:w="1728"/>
            <w:shd w:fill="F5F5F5"/>
          </w:tcPr>
          <w:p>
            <w:r>
              <w:rPr>
                <w:rFonts w:ascii="游ゴシック" w:hAnsi="游ゴシック" w:eastAsia="游ゴシック"/>
                <w:sz w:val="21"/>
              </w:rPr>
              <w:t>その他経費</w:t>
            </w:r>
          </w:p>
        </w:tc>
        <w:tc>
          <w:tcPr>
            <w:tcW w:type="dxa" w:w="1728"/>
            <w:shd w:fill="F5F5F5"/>
          </w:tcPr>
          <w:p>
            <w:r>
              <w:rPr>
                <w:rFonts w:ascii="游ゴシック" w:hAnsi="游ゴシック" w:eastAsia="游ゴシック"/>
                <w:sz w:val="21"/>
              </w:rPr>
              <w:t>2,474</w:t>
            </w:r>
          </w:p>
        </w:tc>
        <w:tc>
          <w:tcPr>
            <w:tcW w:type="dxa" w:w="1728"/>
            <w:shd w:fill="F5F5F5"/>
          </w:tcPr>
          <w:p>
            <w:r>
              <w:rPr>
                <w:rFonts w:ascii="游ゴシック" w:hAnsi="游ゴシック" w:eastAsia="游ゴシック"/>
                <w:sz w:val="21"/>
              </w:rPr>
              <w:t>2,621</w:t>
            </w:r>
          </w:p>
        </w:tc>
        <w:tc>
          <w:tcPr>
            <w:tcW w:type="dxa" w:w="1728"/>
            <w:shd w:fill="F5F5F5"/>
          </w:tcPr>
          <w:p>
            <w:r>
              <w:rPr>
                <w:rFonts w:ascii="游ゴシック" w:hAnsi="游ゴシック" w:eastAsia="游ゴシック"/>
                <w:sz w:val="21"/>
              </w:rPr>
              <w:t>2,779</w:t>
            </w:r>
          </w:p>
        </w:tc>
        <w:tc>
          <w:tcPr>
            <w:tcW w:type="dxa" w:w="1728"/>
            <w:shd w:fill="F5F5F5"/>
          </w:tcPr>
          <w:p>
            <w:r>
              <w:rPr>
                <w:rFonts w:ascii="游ゴシック" w:hAnsi="游ゴシック" w:eastAsia="游ゴシック"/>
                <w:sz w:val="21"/>
              </w:rPr>
              <w:t>2,946</w:t>
            </w:r>
          </w:p>
        </w:tc>
      </w:tr>
      <w:tr>
        <w:tc>
          <w:tcPr>
            <w:tcW w:type="dxa" w:w="1728"/>
          </w:tcPr>
          <w:p>
            <w:r>
              <w:rPr>
                <w:rFonts w:ascii="游ゴシック" w:hAnsi="游ゴシック" w:eastAsia="游ゴシック"/>
                <w:sz w:val="21"/>
              </w:rPr>
              <w:t>減価償却費</w:t>
            </w:r>
          </w:p>
        </w:tc>
        <w:tc>
          <w:tcPr>
            <w:tcW w:type="dxa" w:w="1728"/>
          </w:tcPr>
          <w:p>
            <w:r>
              <w:rPr>
                <w:rFonts w:ascii="游ゴシック" w:hAnsi="游ゴシック" w:eastAsia="游ゴシック"/>
                <w:sz w:val="21"/>
              </w:rPr>
              <w:t>1,420</w:t>
            </w:r>
          </w:p>
        </w:tc>
        <w:tc>
          <w:tcPr>
            <w:tcW w:type="dxa" w:w="1728"/>
          </w:tcPr>
          <w:p>
            <w:r>
              <w:rPr>
                <w:rFonts w:ascii="游ゴシック" w:hAnsi="游ゴシック" w:eastAsia="游ゴシック"/>
                <w:sz w:val="21"/>
              </w:rPr>
              <w:t>1,520</w:t>
            </w:r>
          </w:p>
        </w:tc>
        <w:tc>
          <w:tcPr>
            <w:tcW w:type="dxa" w:w="1728"/>
          </w:tcPr>
          <w:p>
            <w:r>
              <w:rPr>
                <w:rFonts w:ascii="游ゴシック" w:hAnsi="游ゴシック" w:eastAsia="游ゴシック"/>
                <w:sz w:val="21"/>
              </w:rPr>
              <w:t>1,640</w:t>
            </w:r>
          </w:p>
        </w:tc>
        <w:tc>
          <w:tcPr>
            <w:tcW w:type="dxa" w:w="1728"/>
          </w:tcPr>
          <w:p>
            <w:r>
              <w:rPr>
                <w:rFonts w:ascii="游ゴシック" w:hAnsi="游ゴシック" w:eastAsia="游ゴシック"/>
                <w:sz w:val="21"/>
              </w:rPr>
              <w:t>1,770</w:t>
            </w:r>
          </w:p>
        </w:tc>
      </w:tr>
      <w:tr>
        <w:tc>
          <w:tcPr>
            <w:tcW w:type="dxa" w:w="1728"/>
            <w:shd w:fill="F5F5F5"/>
          </w:tcPr>
          <w:p>
            <w:r>
              <w:rPr>
                <w:rFonts w:ascii="游ゴシック" w:hAnsi="游ゴシック" w:eastAsia="游ゴシック"/>
                <w:sz w:val="21"/>
              </w:rPr>
              <w:t>営業利益</w:t>
            </w:r>
          </w:p>
        </w:tc>
        <w:tc>
          <w:tcPr>
            <w:tcW w:type="dxa" w:w="1728"/>
            <w:shd w:fill="F5F5F5"/>
          </w:tcPr>
          <w:p>
            <w:r>
              <w:rPr>
                <w:rFonts w:ascii="游ゴシック" w:hAnsi="游ゴシック" w:eastAsia="游ゴシック"/>
                <w:sz w:val="21"/>
              </w:rPr>
              <w:t>5,855</w:t>
            </w:r>
          </w:p>
        </w:tc>
        <w:tc>
          <w:tcPr>
            <w:tcW w:type="dxa" w:w="1728"/>
            <w:shd w:fill="F5F5F5"/>
          </w:tcPr>
          <w:p>
            <w:r>
              <w:rPr>
                <w:rFonts w:ascii="游ゴシック" w:hAnsi="游ゴシック" w:eastAsia="游ゴシック"/>
                <w:sz w:val="21"/>
              </w:rPr>
              <w:t>6,500</w:t>
            </w:r>
          </w:p>
        </w:tc>
        <w:tc>
          <w:tcPr>
            <w:tcW w:type="dxa" w:w="1728"/>
            <w:shd w:fill="F5F5F5"/>
          </w:tcPr>
          <w:p>
            <w:r>
              <w:rPr>
                <w:rFonts w:ascii="游ゴシック" w:hAnsi="游ゴシック" w:eastAsia="游ゴシック"/>
                <w:sz w:val="21"/>
              </w:rPr>
              <w:t>7,188</w:t>
            </w:r>
          </w:p>
        </w:tc>
        <w:tc>
          <w:tcPr>
            <w:tcW w:type="dxa" w:w="1728"/>
            <w:shd w:fill="F5F5F5"/>
          </w:tcPr>
          <w:p>
            <w:r>
              <w:rPr>
                <w:rFonts w:ascii="游ゴシック" w:hAnsi="游ゴシック" w:eastAsia="游ゴシック"/>
                <w:sz w:val="21"/>
              </w:rPr>
              <w:t>7,880</w:t>
            </w:r>
          </w:p>
        </w:tc>
      </w:tr>
      <w:tr>
        <w:tc>
          <w:tcPr>
            <w:tcW w:type="dxa" w:w="1728"/>
          </w:tcPr>
          <w:p>
            <w:r>
              <w:rPr>
                <w:rFonts w:ascii="游ゴシック" w:hAnsi="游ゴシック" w:eastAsia="游ゴシック"/>
                <w:sz w:val="21"/>
              </w:rPr>
              <w:t>営業利益率</w:t>
            </w:r>
          </w:p>
        </w:tc>
        <w:tc>
          <w:tcPr>
            <w:tcW w:type="dxa" w:w="1728"/>
          </w:tcPr>
          <w:p>
            <w:r>
              <w:rPr>
                <w:rFonts w:ascii="游ゴシック" w:hAnsi="游ゴシック" w:eastAsia="游ゴシック"/>
                <w:sz w:val="21"/>
              </w:rPr>
              <w:t>12.1%</w:t>
            </w:r>
          </w:p>
        </w:tc>
        <w:tc>
          <w:tcPr>
            <w:tcW w:type="dxa" w:w="1728"/>
          </w:tcPr>
          <w:p>
            <w:r>
              <w:rPr>
                <w:rFonts w:ascii="游ゴシック" w:hAnsi="游ゴシック" w:eastAsia="游ゴシック"/>
                <w:sz w:val="21"/>
              </w:rPr>
              <w:t>12.6%</w:t>
            </w:r>
          </w:p>
        </w:tc>
        <w:tc>
          <w:tcPr>
            <w:tcW w:type="dxa" w:w="1728"/>
          </w:tcPr>
          <w:p>
            <w:r>
              <w:rPr>
                <w:rFonts w:ascii="游ゴシック" w:hAnsi="游ゴシック" w:eastAsia="游ゴシック"/>
                <w:sz w:val="21"/>
              </w:rPr>
              <w:t>13.2%</w:t>
            </w:r>
          </w:p>
        </w:tc>
        <w:tc>
          <w:tcPr>
            <w:tcW w:type="dxa" w:w="1728"/>
          </w:tcPr>
          <w:p>
            <w:r>
              <w:rPr>
                <w:rFonts w:ascii="游ゴシック" w:hAnsi="游ゴシック" w:eastAsia="游ゴシック"/>
                <w:sz w:val="21"/>
              </w:rPr>
              <w:t>13.6%</w:t>
            </w:r>
          </w:p>
        </w:tc>
      </w:tr>
      <w:tr>
        <w:tc>
          <w:tcPr>
            <w:tcW w:type="dxa" w:w="1728"/>
            <w:shd w:fill="F5F5F5"/>
          </w:tcPr>
          <w:p>
            <w:r>
              <w:rPr>
                <w:rFonts w:ascii="游ゴシック" w:hAnsi="游ゴシック" w:eastAsia="游ゴシック"/>
                <w:sz w:val="21"/>
              </w:rPr>
              <w:t>経常利益</w:t>
            </w:r>
          </w:p>
        </w:tc>
        <w:tc>
          <w:tcPr>
            <w:tcW w:type="dxa" w:w="1728"/>
            <w:shd w:fill="F5F5F5"/>
          </w:tcPr>
          <w:p>
            <w:r>
              <w:rPr>
                <w:rFonts w:ascii="游ゴシック" w:hAnsi="游ゴシック" w:eastAsia="游ゴシック"/>
                <w:sz w:val="21"/>
              </w:rPr>
              <w:t>5,730</w:t>
            </w:r>
          </w:p>
        </w:tc>
        <w:tc>
          <w:tcPr>
            <w:tcW w:type="dxa" w:w="1728"/>
            <w:shd w:fill="F5F5F5"/>
          </w:tcPr>
          <w:p>
            <w:r>
              <w:rPr>
                <w:rFonts w:ascii="游ゴシック" w:hAnsi="游ゴシック" w:eastAsia="游ゴシック"/>
                <w:sz w:val="21"/>
              </w:rPr>
              <w:t>6,380</w:t>
            </w:r>
          </w:p>
        </w:tc>
        <w:tc>
          <w:tcPr>
            <w:tcW w:type="dxa" w:w="1728"/>
            <w:shd w:fill="F5F5F5"/>
          </w:tcPr>
          <w:p>
            <w:r>
              <w:rPr>
                <w:rFonts w:ascii="游ゴシック" w:hAnsi="游ゴシック" w:eastAsia="游ゴシック"/>
                <w:sz w:val="21"/>
              </w:rPr>
              <w:t>7,070</w:t>
            </w:r>
          </w:p>
        </w:tc>
        <w:tc>
          <w:tcPr>
            <w:tcW w:type="dxa" w:w="1728"/>
            <w:shd w:fill="F5F5F5"/>
          </w:tcPr>
          <w:p>
            <w:r>
              <w:rPr>
                <w:rFonts w:ascii="游ゴシック" w:hAnsi="游ゴシック" w:eastAsia="游ゴシック"/>
                <w:sz w:val="21"/>
              </w:rPr>
              <w:t>7,760</w:t>
            </w:r>
          </w:p>
        </w:tc>
      </w:tr>
      <w:tr>
        <w:tc>
          <w:tcPr>
            <w:tcW w:type="dxa" w:w="1728"/>
          </w:tcPr>
          <w:p>
            <w:r>
              <w:rPr>
                <w:rFonts w:ascii="游ゴシック" w:hAnsi="游ゴシック" w:eastAsia="游ゴシック"/>
                <w:sz w:val="21"/>
              </w:rPr>
              <w:t>法人税等（30%）</w:t>
            </w:r>
          </w:p>
        </w:tc>
        <w:tc>
          <w:tcPr>
            <w:tcW w:type="dxa" w:w="1728"/>
          </w:tcPr>
          <w:p>
            <w:r>
              <w:rPr>
                <w:rFonts w:ascii="游ゴシック" w:hAnsi="游ゴシック" w:eastAsia="游ゴシック"/>
                <w:sz w:val="21"/>
              </w:rPr>
              <w:t>1,719</w:t>
            </w:r>
          </w:p>
        </w:tc>
        <w:tc>
          <w:tcPr>
            <w:tcW w:type="dxa" w:w="1728"/>
          </w:tcPr>
          <w:p>
            <w:r>
              <w:rPr>
                <w:rFonts w:ascii="游ゴシック" w:hAnsi="游ゴシック" w:eastAsia="游ゴシック"/>
                <w:sz w:val="21"/>
              </w:rPr>
              <w:t>1,914</w:t>
            </w:r>
          </w:p>
        </w:tc>
        <w:tc>
          <w:tcPr>
            <w:tcW w:type="dxa" w:w="1728"/>
          </w:tcPr>
          <w:p>
            <w:r>
              <w:rPr>
                <w:rFonts w:ascii="游ゴシック" w:hAnsi="游ゴシック" w:eastAsia="游ゴシック"/>
                <w:sz w:val="21"/>
              </w:rPr>
              <w:t>2,121</w:t>
            </w:r>
          </w:p>
        </w:tc>
        <w:tc>
          <w:tcPr>
            <w:tcW w:type="dxa" w:w="1728"/>
          </w:tcPr>
          <w:p>
            <w:r>
              <w:rPr>
                <w:rFonts w:ascii="游ゴシック" w:hAnsi="游ゴシック" w:eastAsia="游ゴシック"/>
                <w:sz w:val="21"/>
              </w:rPr>
              <w:t>2,328</w:t>
            </w:r>
          </w:p>
        </w:tc>
      </w:tr>
      <w:tr>
        <w:tc>
          <w:tcPr>
            <w:tcW w:type="dxa" w:w="1728"/>
            <w:shd w:fill="F5F5F5"/>
          </w:tcPr>
          <w:p>
            <w:r>
              <w:rPr>
                <w:rFonts w:ascii="游ゴシック" w:hAnsi="游ゴシック" w:eastAsia="游ゴシック"/>
                <w:sz w:val="21"/>
              </w:rPr>
              <w:t>当期純利益</w:t>
            </w:r>
          </w:p>
        </w:tc>
        <w:tc>
          <w:tcPr>
            <w:tcW w:type="dxa" w:w="1728"/>
            <w:shd w:fill="F5F5F5"/>
          </w:tcPr>
          <w:p>
            <w:r>
              <w:rPr>
                <w:rFonts w:ascii="游ゴシック" w:hAnsi="游ゴシック" w:eastAsia="游ゴシック"/>
                <w:sz w:val="21"/>
              </w:rPr>
              <w:t>4,011</w:t>
            </w:r>
          </w:p>
        </w:tc>
        <w:tc>
          <w:tcPr>
            <w:tcW w:type="dxa" w:w="1728"/>
            <w:shd w:fill="F5F5F5"/>
          </w:tcPr>
          <w:p>
            <w:r>
              <w:rPr>
                <w:rFonts w:ascii="游ゴシック" w:hAnsi="游ゴシック" w:eastAsia="游ゴシック"/>
                <w:sz w:val="21"/>
              </w:rPr>
              <w:t>4,466</w:t>
            </w:r>
          </w:p>
        </w:tc>
        <w:tc>
          <w:tcPr>
            <w:tcW w:type="dxa" w:w="1728"/>
            <w:shd w:fill="F5F5F5"/>
          </w:tcPr>
          <w:p>
            <w:r>
              <w:rPr>
                <w:rFonts w:ascii="游ゴシック" w:hAnsi="游ゴシック" w:eastAsia="游ゴシック"/>
                <w:sz w:val="21"/>
              </w:rPr>
              <w:t>4,949</w:t>
            </w:r>
          </w:p>
        </w:tc>
        <w:tc>
          <w:tcPr>
            <w:tcW w:type="dxa" w:w="1728"/>
            <w:shd w:fill="F5F5F5"/>
          </w:tcPr>
          <w:p>
            <w:r>
              <w:rPr>
                <w:rFonts w:ascii="游ゴシック" w:hAnsi="游ゴシック" w:eastAsia="游ゴシック"/>
                <w:sz w:val="21"/>
              </w:rPr>
              <w:t>5,432</w:t>
            </w:r>
          </w:p>
        </w:tc>
      </w:tr>
    </w:tbl>
    <w:p/>
    <w:p>
      <w:r>
        <w:rPr>
          <w:rFonts w:ascii="游ゴシック" w:hAnsi="游ゴシック" w:eastAsia="游ゴシック"/>
          <w:b/>
          <w:sz w:val="24"/>
        </w:rPr>
        <w:t>3. 3年FCF算出（簡易版・単位：百万円）</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E4057"/>
          </w:tcPr>
          <w:p>
            <w:r>
              <w:rPr>
                <w:rFonts w:ascii="游ゴシック" w:hAnsi="游ゴシック" w:eastAsia="游ゴシック"/>
                <w:b/>
                <w:color w:val="FFFFFF"/>
                <w:sz w:val="21"/>
              </w:rPr>
              <w:t>項目</w:t>
            </w:r>
          </w:p>
        </w:tc>
        <w:tc>
          <w:tcPr>
            <w:tcW w:type="dxa" w:w="2160"/>
            <w:shd w:fill="2E4057"/>
          </w:tcPr>
          <w:p>
            <w:r>
              <w:rPr>
                <w:rFonts w:ascii="游ゴシック" w:hAnsi="游ゴシック" w:eastAsia="游ゴシック"/>
                <w:b/>
                <w:color w:val="FFFFFF"/>
                <w:sz w:val="21"/>
              </w:rPr>
              <w:t>20X1</w:t>
            </w:r>
          </w:p>
        </w:tc>
        <w:tc>
          <w:tcPr>
            <w:tcW w:type="dxa" w:w="2160"/>
            <w:shd w:fill="2E4057"/>
          </w:tcPr>
          <w:p>
            <w:r>
              <w:rPr>
                <w:rFonts w:ascii="游ゴシック" w:hAnsi="游ゴシック" w:eastAsia="游ゴシック"/>
                <w:b/>
                <w:color w:val="FFFFFF"/>
                <w:sz w:val="21"/>
              </w:rPr>
              <w:t>20X2</w:t>
            </w:r>
          </w:p>
        </w:tc>
        <w:tc>
          <w:tcPr>
            <w:tcW w:type="dxa" w:w="2160"/>
            <w:shd w:fill="2E4057"/>
          </w:tcPr>
          <w:p>
            <w:r>
              <w:rPr>
                <w:rFonts w:ascii="游ゴシック" w:hAnsi="游ゴシック" w:eastAsia="游ゴシック"/>
                <w:b/>
                <w:color w:val="FFFFFF"/>
                <w:sz w:val="21"/>
              </w:rPr>
              <w:t>20X3</w:t>
            </w:r>
          </w:p>
        </w:tc>
      </w:tr>
      <w:tr>
        <w:tc>
          <w:tcPr>
            <w:tcW w:type="dxa" w:w="2160"/>
          </w:tcPr>
          <w:p>
            <w:r>
              <w:rPr>
                <w:rFonts w:ascii="游ゴシック" w:hAnsi="游ゴシック" w:eastAsia="游ゴシック"/>
                <w:sz w:val="21"/>
              </w:rPr>
              <w:t>NOPAT（営業利益×0.7）</w:t>
            </w:r>
          </w:p>
        </w:tc>
        <w:tc>
          <w:tcPr>
            <w:tcW w:type="dxa" w:w="2160"/>
          </w:tcPr>
          <w:p>
            <w:r>
              <w:rPr>
                <w:rFonts w:ascii="游ゴシック" w:hAnsi="游ゴシック" w:eastAsia="游ゴシック"/>
                <w:sz w:val="21"/>
              </w:rPr>
              <w:t>4,550</w:t>
            </w:r>
          </w:p>
        </w:tc>
        <w:tc>
          <w:tcPr>
            <w:tcW w:type="dxa" w:w="2160"/>
          </w:tcPr>
          <w:p>
            <w:r>
              <w:rPr>
                <w:rFonts w:ascii="游ゴシック" w:hAnsi="游ゴシック" w:eastAsia="游ゴシック"/>
                <w:sz w:val="21"/>
              </w:rPr>
              <w:t>5,032</w:t>
            </w:r>
          </w:p>
        </w:tc>
        <w:tc>
          <w:tcPr>
            <w:tcW w:type="dxa" w:w="2160"/>
          </w:tcPr>
          <w:p>
            <w:r>
              <w:rPr>
                <w:rFonts w:ascii="游ゴシック" w:hAnsi="游ゴシック" w:eastAsia="游ゴシック"/>
                <w:sz w:val="21"/>
              </w:rPr>
              <w:t>5,516</w:t>
            </w:r>
          </w:p>
        </w:tc>
      </w:tr>
      <w:tr>
        <w:tc>
          <w:tcPr>
            <w:tcW w:type="dxa" w:w="2160"/>
            <w:shd w:fill="F5F5F5"/>
          </w:tcPr>
          <w:p>
            <w:r>
              <w:rPr>
                <w:rFonts w:ascii="游ゴシック" w:hAnsi="游ゴシック" w:eastAsia="游ゴシック"/>
                <w:sz w:val="21"/>
              </w:rPr>
              <w:t>+減価償却費</w:t>
            </w:r>
          </w:p>
        </w:tc>
        <w:tc>
          <w:tcPr>
            <w:tcW w:type="dxa" w:w="2160"/>
            <w:shd w:fill="F5F5F5"/>
          </w:tcPr>
          <w:p>
            <w:r>
              <w:rPr>
                <w:rFonts w:ascii="游ゴシック" w:hAnsi="游ゴシック" w:eastAsia="游ゴシック"/>
                <w:sz w:val="21"/>
              </w:rPr>
              <w:t>1,520</w:t>
            </w:r>
          </w:p>
        </w:tc>
        <w:tc>
          <w:tcPr>
            <w:tcW w:type="dxa" w:w="2160"/>
            <w:shd w:fill="F5F5F5"/>
          </w:tcPr>
          <w:p>
            <w:r>
              <w:rPr>
                <w:rFonts w:ascii="游ゴシック" w:hAnsi="游ゴシック" w:eastAsia="游ゴシック"/>
                <w:sz w:val="21"/>
              </w:rPr>
              <w:t>1,640</w:t>
            </w:r>
          </w:p>
        </w:tc>
        <w:tc>
          <w:tcPr>
            <w:tcW w:type="dxa" w:w="2160"/>
            <w:shd w:fill="F5F5F5"/>
          </w:tcPr>
          <w:p>
            <w:r>
              <w:rPr>
                <w:rFonts w:ascii="游ゴシック" w:hAnsi="游ゴシック" w:eastAsia="游ゴシック"/>
                <w:sz w:val="21"/>
              </w:rPr>
              <w:t>1,770</w:t>
            </w:r>
          </w:p>
        </w:tc>
      </w:tr>
      <w:tr>
        <w:tc>
          <w:tcPr>
            <w:tcW w:type="dxa" w:w="2160"/>
          </w:tcPr>
          <w:p>
            <w:r>
              <w:rPr>
                <w:rFonts w:ascii="游ゴシック" w:hAnsi="游ゴシック" w:eastAsia="游ゴシック"/>
                <w:sz w:val="21"/>
              </w:rPr>
              <w:t>運転資本増減（簡易・売上増×4%）</w:t>
            </w:r>
          </w:p>
        </w:tc>
        <w:tc>
          <w:tcPr>
            <w:tcW w:type="dxa" w:w="2160"/>
          </w:tcPr>
          <w:p>
            <w:r>
              <w:rPr>
                <w:rFonts w:ascii="游ゴシック" w:hAnsi="游ゴシック" w:eastAsia="游ゴシック"/>
                <w:sz w:val="21"/>
              </w:rPr>
              <w:t>-116</w:t>
            </w:r>
          </w:p>
        </w:tc>
        <w:tc>
          <w:tcPr>
            <w:tcW w:type="dxa" w:w="2160"/>
          </w:tcPr>
          <w:p>
            <w:r>
              <w:rPr>
                <w:rFonts w:ascii="游ゴシック" w:hAnsi="游ゴシック" w:eastAsia="游ゴシック"/>
                <w:sz w:val="21"/>
              </w:rPr>
              <w:t>-124</w:t>
            </w:r>
          </w:p>
        </w:tc>
        <w:tc>
          <w:tcPr>
            <w:tcW w:type="dxa" w:w="2160"/>
          </w:tcPr>
          <w:p>
            <w:r>
              <w:rPr>
                <w:rFonts w:ascii="游ゴシック" w:hAnsi="游ゴシック" w:eastAsia="游ゴシック"/>
                <w:sz w:val="21"/>
              </w:rPr>
              <w:t>-132</w:t>
            </w:r>
          </w:p>
        </w:tc>
      </w:tr>
      <w:tr>
        <w:tc>
          <w:tcPr>
            <w:tcW w:type="dxa" w:w="2160"/>
            <w:shd w:fill="F5F5F5"/>
          </w:tcPr>
          <w:p>
            <w:r>
              <w:rPr>
                <w:rFonts w:ascii="游ゴシック" w:hAnsi="游ゴシック" w:eastAsia="游ゴシック"/>
                <w:sz w:val="21"/>
              </w:rPr>
              <w:t>設備投資（新店+既存店改装+維持修繕）</w:t>
            </w:r>
          </w:p>
        </w:tc>
        <w:tc>
          <w:tcPr>
            <w:tcW w:type="dxa" w:w="2160"/>
            <w:shd w:fill="F5F5F5"/>
          </w:tcPr>
          <w:p>
            <w:r>
              <w:rPr>
                <w:rFonts w:ascii="游ゴシック" w:hAnsi="游ゴシック" w:eastAsia="游ゴシック"/>
                <w:sz w:val="21"/>
              </w:rPr>
              <w:t>-2,310</w:t>
            </w:r>
          </w:p>
        </w:tc>
        <w:tc>
          <w:tcPr>
            <w:tcW w:type="dxa" w:w="2160"/>
            <w:shd w:fill="F5F5F5"/>
          </w:tcPr>
          <w:p>
            <w:r>
              <w:rPr>
                <w:rFonts w:ascii="游ゴシック" w:hAnsi="游ゴシック" w:eastAsia="游ゴシック"/>
                <w:sz w:val="21"/>
              </w:rPr>
              <w:t>-2,480</w:t>
            </w:r>
          </w:p>
        </w:tc>
        <w:tc>
          <w:tcPr>
            <w:tcW w:type="dxa" w:w="2160"/>
            <w:shd w:fill="F5F5F5"/>
          </w:tcPr>
          <w:p>
            <w:r>
              <w:rPr>
                <w:rFonts w:ascii="游ゴシック" w:hAnsi="游ゴシック" w:eastAsia="游ゴシック"/>
                <w:sz w:val="21"/>
              </w:rPr>
              <w:t>-2,620</w:t>
            </w:r>
          </w:p>
        </w:tc>
      </w:tr>
      <w:tr>
        <w:tc>
          <w:tcPr>
            <w:tcW w:type="dxa" w:w="2160"/>
          </w:tcPr>
          <w:p>
            <w:r>
              <w:rPr>
                <w:rFonts w:ascii="游ゴシック" w:hAnsi="游ゴシック" w:eastAsia="游ゴシック"/>
                <w:sz w:val="21"/>
              </w:rPr>
              <w:t>FCF</w:t>
            </w:r>
          </w:p>
        </w:tc>
        <w:tc>
          <w:tcPr>
            <w:tcW w:type="dxa" w:w="2160"/>
          </w:tcPr>
          <w:p>
            <w:r>
              <w:rPr>
                <w:rFonts w:ascii="游ゴシック" w:hAnsi="游ゴシック" w:eastAsia="游ゴシック"/>
                <w:sz w:val="21"/>
              </w:rPr>
              <w:t>3,644</w:t>
            </w:r>
          </w:p>
        </w:tc>
        <w:tc>
          <w:tcPr>
            <w:tcW w:type="dxa" w:w="2160"/>
          </w:tcPr>
          <w:p>
            <w:r>
              <w:rPr>
                <w:rFonts w:ascii="游ゴシック" w:hAnsi="游ゴシック" w:eastAsia="游ゴシック"/>
                <w:sz w:val="21"/>
              </w:rPr>
              <w:t>4,068</w:t>
            </w:r>
          </w:p>
        </w:tc>
        <w:tc>
          <w:tcPr>
            <w:tcW w:type="dxa" w:w="2160"/>
          </w:tcPr>
          <w:p>
            <w:r>
              <w:rPr>
                <w:rFonts w:ascii="游ゴシック" w:hAnsi="游ゴシック" w:eastAsia="游ゴシック"/>
                <w:sz w:val="21"/>
              </w:rPr>
              <w:t>4,534</w:t>
            </w:r>
          </w:p>
        </w:tc>
      </w:tr>
    </w:tbl>
    <w:p>
      <w:pPr>
        <w:shd w:fill="F0F4F8"/>
      </w:pPr>
      <w:r>
        <w:rPr>
          <w:rFonts w:ascii="游ゴシック" w:hAnsi="游ゴシック" w:eastAsia="游ゴシック"/>
          <w:sz w:val="21"/>
        </w:rPr>
        <w:t>⚠️ 注記: 本FCFは3年軽量版の簡易計算です。BS連動による運転資本精緻化は未実施（手動補正前提）。実務では過去Aフェニックス商事のBSをリファレンスに、売上債権/棚卸資産/仕入債務の回転日数から精緻に再計算する運用になります。</w:t>
      </w:r>
    </w:p>
    <w:p/>
    <w:p>
      <w:r>
        <w:rPr>
          <w:rFonts w:ascii="游ゴシック" w:hAnsi="游ゴシック" w:eastAsia="游ゴシック"/>
          <w:b/>
          <w:sz w:val="24"/>
        </w:rPr>
        <w:t>4. WACC算出（CAPM）</w:t>
      </w:r>
    </w:p>
    <w:tbl>
      <w:tblPr>
        <w:tblStyle w:val="TableGrid"/>
        <w:tblW w:type="auto" w:w="0"/>
        <w:tblLook w:firstColumn="1" w:firstRow="1" w:lastColumn="0" w:lastRow="0" w:noHBand="0" w:noVBand="1" w:val="04A0"/>
      </w:tblPr>
      <w:tblGrid>
        <w:gridCol w:w="2880"/>
        <w:gridCol w:w="2880"/>
        <w:gridCol w:w="2880"/>
      </w:tblGrid>
      <w:tr>
        <w:tc>
          <w:tcPr>
            <w:tcW w:type="dxa" w:w="2880"/>
            <w:shd w:fill="2E4057"/>
          </w:tcPr>
          <w:p>
            <w:r>
              <w:rPr>
                <w:rFonts w:ascii="游ゴシック" w:hAnsi="游ゴシック" w:eastAsia="游ゴシック"/>
                <w:b/>
                <w:color w:val="FFFFFF"/>
                <w:sz w:val="21"/>
              </w:rPr>
              <w:t>要素</w:t>
            </w:r>
          </w:p>
        </w:tc>
        <w:tc>
          <w:tcPr>
            <w:tcW w:type="dxa" w:w="2880"/>
            <w:shd w:fill="2E4057"/>
          </w:tcPr>
          <w:p>
            <w:r>
              <w:rPr>
                <w:rFonts w:ascii="游ゴシック" w:hAnsi="游ゴシック" w:eastAsia="游ゴシック"/>
                <w:b/>
                <w:color w:val="FFFFFF"/>
                <w:sz w:val="21"/>
              </w:rPr>
              <w:t>値</w:t>
            </w:r>
          </w:p>
        </w:tc>
        <w:tc>
          <w:tcPr>
            <w:tcW w:type="dxa" w:w="2880"/>
            <w:shd w:fill="2E4057"/>
          </w:tcPr>
          <w:p>
            <w:r>
              <w:rPr>
                <w:rFonts w:ascii="游ゴシック" w:hAnsi="游ゴシック" w:eastAsia="游ゴシック"/>
                <w:b/>
                <w:color w:val="FFFFFF"/>
                <w:sz w:val="21"/>
              </w:rPr>
              <w:t>計算</w:t>
            </w:r>
          </w:p>
        </w:tc>
      </w:tr>
      <w:tr>
        <w:tc>
          <w:tcPr>
            <w:tcW w:type="dxa" w:w="2880"/>
          </w:tcPr>
          <w:p>
            <w:r>
              <w:rPr>
                <w:rFonts w:ascii="游ゴシック" w:hAnsi="游ゴシック" w:eastAsia="游ゴシック"/>
                <w:sz w:val="21"/>
              </w:rPr>
              <w:t>無リスク金利 Rf</w:t>
            </w:r>
          </w:p>
        </w:tc>
        <w:tc>
          <w:tcPr>
            <w:tcW w:type="dxa" w:w="2880"/>
          </w:tcPr>
          <w:p>
            <w:r>
              <w:rPr>
                <w:rFonts w:ascii="游ゴシック" w:hAnsi="游ゴシック" w:eastAsia="游ゴシック"/>
                <w:sz w:val="21"/>
              </w:rPr>
              <w:t>0.9%</w:t>
            </w:r>
          </w:p>
        </w:tc>
        <w:tc>
          <w:tcPr>
            <w:tcW w:type="dxa" w:w="2880"/>
          </w:tcPr>
          <w:p>
            <w:r>
              <w:rPr>
                <w:rFonts w:ascii="游ゴシック" w:hAnsi="游ゴシック" w:eastAsia="游ゴシック"/>
                <w:sz w:val="21"/>
              </w:rPr>
              <w:t>10年国債</w:t>
            </w:r>
          </w:p>
        </w:tc>
      </w:tr>
      <w:tr>
        <w:tc>
          <w:tcPr>
            <w:tcW w:type="dxa" w:w="2880"/>
            <w:shd w:fill="F5F5F5"/>
          </w:tcPr>
          <w:p>
            <w:r>
              <w:rPr>
                <w:rFonts w:ascii="游ゴシック" w:hAnsi="游ゴシック" w:eastAsia="游ゴシック"/>
                <w:sz w:val="21"/>
              </w:rPr>
              <w:t>MRP</w:t>
            </w:r>
          </w:p>
        </w:tc>
        <w:tc>
          <w:tcPr>
            <w:tcW w:type="dxa" w:w="2880"/>
            <w:shd w:fill="F5F5F5"/>
          </w:tcPr>
          <w:p>
            <w:r>
              <w:rPr>
                <w:rFonts w:ascii="游ゴシック" w:hAnsi="游ゴシック" w:eastAsia="游ゴシック"/>
                <w:sz w:val="21"/>
              </w:rPr>
              <w:t>6.0%</w:t>
            </w:r>
          </w:p>
        </w:tc>
        <w:tc>
          <w:tcPr>
            <w:tcW w:type="dxa" w:w="2880"/>
            <w:shd w:fill="F5F5F5"/>
          </w:tcPr>
          <w:p>
            <w:r>
              <w:rPr>
                <w:rFonts w:ascii="游ゴシック" w:hAnsi="游ゴシック" w:eastAsia="游ゴシック"/>
                <w:sz w:val="21"/>
              </w:rPr>
              <w:t>長期平均</w:t>
            </w:r>
          </w:p>
        </w:tc>
      </w:tr>
      <w:tr>
        <w:tc>
          <w:tcPr>
            <w:tcW w:type="dxa" w:w="2880"/>
          </w:tcPr>
          <w:p>
            <w:r>
              <w:rPr>
                <w:rFonts w:ascii="游ゴシック" w:hAnsi="游ゴシック" w:eastAsia="游ゴシック"/>
                <w:sz w:val="21"/>
              </w:rPr>
              <w:t>レバードβ</w:t>
            </w:r>
          </w:p>
        </w:tc>
        <w:tc>
          <w:tcPr>
            <w:tcW w:type="dxa" w:w="2880"/>
          </w:tcPr>
          <w:p>
            <w:r>
              <w:rPr>
                <w:rFonts w:ascii="游ゴシック" w:hAnsi="游ゴシック" w:eastAsia="游ゴシック"/>
                <w:sz w:val="21"/>
              </w:rPr>
              <w:t>0.92</w:t>
            </w:r>
          </w:p>
        </w:tc>
        <w:tc>
          <w:tcPr>
            <w:tcW w:type="dxa" w:w="2880"/>
          </w:tcPr>
          <w:p>
            <w:r>
              <w:rPr>
                <w:rFonts w:ascii="游ゴシック" w:hAnsi="游ゴシック" w:eastAsia="游ゴシック"/>
                <w:sz w:val="21"/>
              </w:rPr>
              <w:t>類似上場企業</w:t>
            </w:r>
          </w:p>
        </w:tc>
      </w:tr>
      <w:tr>
        <w:tc>
          <w:tcPr>
            <w:tcW w:type="dxa" w:w="2880"/>
            <w:shd w:fill="F5F5F5"/>
          </w:tcPr>
          <w:p>
            <w:r>
              <w:rPr>
                <w:rFonts w:ascii="游ゴシック" w:hAnsi="游ゴシック" w:eastAsia="游ゴシック"/>
                <w:sz w:val="21"/>
              </w:rPr>
              <w:t>株主資本コスト Ke</w:t>
            </w:r>
          </w:p>
        </w:tc>
        <w:tc>
          <w:tcPr>
            <w:tcW w:type="dxa" w:w="2880"/>
            <w:shd w:fill="F5F5F5"/>
          </w:tcPr>
          <w:p>
            <w:r>
              <w:rPr>
                <w:rFonts w:ascii="游ゴシック" w:hAnsi="游ゴシック" w:eastAsia="游ゴシック"/>
                <w:sz w:val="21"/>
              </w:rPr>
              <w:t>6.42%</w:t>
            </w:r>
          </w:p>
        </w:tc>
        <w:tc>
          <w:tcPr>
            <w:tcW w:type="dxa" w:w="2880"/>
            <w:shd w:fill="F5F5F5"/>
          </w:tcPr>
          <w:p>
            <w:r>
              <w:rPr>
                <w:rFonts w:ascii="游ゴシック" w:hAnsi="游ゴシック" w:eastAsia="游ゴシック"/>
                <w:sz w:val="21"/>
              </w:rPr>
              <w:t>0.9% + 0.92 × 6.0%</w:t>
            </w:r>
          </w:p>
        </w:tc>
      </w:tr>
      <w:tr>
        <w:tc>
          <w:tcPr>
            <w:tcW w:type="dxa" w:w="2880"/>
          </w:tcPr>
          <w:p>
            <w:r>
              <w:rPr>
                <w:rFonts w:ascii="游ゴシック" w:hAnsi="游ゴシック" w:eastAsia="游ゴシック"/>
                <w:sz w:val="21"/>
              </w:rPr>
              <w:t>税前負債コスト Kd_pre</w:t>
            </w:r>
          </w:p>
        </w:tc>
        <w:tc>
          <w:tcPr>
            <w:tcW w:type="dxa" w:w="2880"/>
          </w:tcPr>
          <w:p>
            <w:r>
              <w:rPr>
                <w:rFonts w:ascii="游ゴシック" w:hAnsi="游ゴシック" w:eastAsia="游ゴシック"/>
                <w:sz w:val="21"/>
              </w:rPr>
              <w:t>2.0%</w:t>
            </w:r>
          </w:p>
        </w:tc>
        <w:tc>
          <w:tcPr>
            <w:tcW w:type="dxa" w:w="2880"/>
          </w:tcPr>
          <w:p>
            <w:r>
              <w:rPr>
                <w:rFonts w:ascii="游ゴシック" w:hAnsi="游ゴシック" w:eastAsia="游ゴシック"/>
                <w:sz w:val="21"/>
              </w:rPr>
              <w:t>BBB</w:t>
            </w:r>
          </w:p>
        </w:tc>
      </w:tr>
      <w:tr>
        <w:tc>
          <w:tcPr>
            <w:tcW w:type="dxa" w:w="2880"/>
            <w:shd w:fill="F5F5F5"/>
          </w:tcPr>
          <w:p>
            <w:r>
              <w:rPr>
                <w:rFonts w:ascii="游ゴシック" w:hAnsi="游ゴシック" w:eastAsia="游ゴシック"/>
                <w:sz w:val="21"/>
              </w:rPr>
              <w:t>税後負債コスト Kd</w:t>
            </w:r>
          </w:p>
        </w:tc>
        <w:tc>
          <w:tcPr>
            <w:tcW w:type="dxa" w:w="2880"/>
            <w:shd w:fill="F5F5F5"/>
          </w:tcPr>
          <w:p>
            <w:r>
              <w:rPr>
                <w:rFonts w:ascii="游ゴシック" w:hAnsi="游ゴシック" w:eastAsia="游ゴシック"/>
                <w:sz w:val="21"/>
              </w:rPr>
              <w:t>1.40%</w:t>
            </w:r>
          </w:p>
        </w:tc>
        <w:tc>
          <w:tcPr>
            <w:tcW w:type="dxa" w:w="2880"/>
            <w:shd w:fill="F5F5F5"/>
          </w:tcPr>
          <w:p>
            <w:r>
              <w:rPr>
                <w:rFonts w:ascii="游ゴシック" w:hAnsi="游ゴシック" w:eastAsia="游ゴシック"/>
                <w:sz w:val="21"/>
              </w:rPr>
              <w:t>2.0% × (1−30%)</w:t>
            </w:r>
          </w:p>
        </w:tc>
      </w:tr>
      <w:tr>
        <w:tc>
          <w:tcPr>
            <w:tcW w:type="dxa" w:w="2880"/>
          </w:tcPr>
          <w:p>
            <w:r>
              <w:rPr>
                <w:rFonts w:ascii="游ゴシック" w:hAnsi="游ゴシック" w:eastAsia="游ゴシック"/>
                <w:sz w:val="21"/>
              </w:rPr>
              <w:t>自己資本比率 E/V</w:t>
            </w:r>
          </w:p>
        </w:tc>
        <w:tc>
          <w:tcPr>
            <w:tcW w:type="dxa" w:w="2880"/>
          </w:tcPr>
          <w:p>
            <w:r>
              <w:rPr>
                <w:rFonts w:ascii="游ゴシック" w:hAnsi="游ゴシック" w:eastAsia="游ゴシック"/>
                <w:sz w:val="21"/>
              </w:rPr>
              <w:t>55%</w:t>
            </w:r>
          </w:p>
        </w:tc>
        <w:tc>
          <w:tcPr>
            <w:tcW w:type="dxa" w:w="2880"/>
          </w:tcPr>
          <w:p>
            <w:r>
              <w:rPr>
                <w:rFonts w:ascii="游ゴシック" w:hAnsi="游ゴシック" w:eastAsia="游ゴシック"/>
                <w:sz w:val="21"/>
              </w:rPr>
              <w:t>ターゲット</w:t>
            </w:r>
          </w:p>
        </w:tc>
      </w:tr>
      <w:tr>
        <w:tc>
          <w:tcPr>
            <w:tcW w:type="dxa" w:w="2880"/>
            <w:shd w:fill="F5F5F5"/>
          </w:tcPr>
          <w:p>
            <w:r>
              <w:rPr>
                <w:rFonts w:ascii="游ゴシック" w:hAnsi="游ゴシック" w:eastAsia="游ゴシック"/>
                <w:sz w:val="21"/>
              </w:rPr>
              <w:t>負債比率 D/V</w:t>
            </w:r>
          </w:p>
        </w:tc>
        <w:tc>
          <w:tcPr>
            <w:tcW w:type="dxa" w:w="2880"/>
            <w:shd w:fill="F5F5F5"/>
          </w:tcPr>
          <w:p>
            <w:r>
              <w:rPr>
                <w:rFonts w:ascii="游ゴシック" w:hAnsi="游ゴシック" w:eastAsia="游ゴシック"/>
                <w:sz w:val="21"/>
              </w:rPr>
              <w:t>45%</w:t>
            </w:r>
          </w:p>
        </w:tc>
        <w:tc>
          <w:tcPr>
            <w:tcW w:type="dxa" w:w="2880"/>
            <w:shd w:fill="F5F5F5"/>
          </w:tcPr>
          <w:p>
            <w:r>
              <w:rPr>
                <w:rFonts w:ascii="游ゴシック" w:hAnsi="游ゴシック" w:eastAsia="游ゴシック"/>
                <w:sz w:val="21"/>
              </w:rPr>
              <w:t>1 − 55%</w:t>
            </w:r>
          </w:p>
        </w:tc>
      </w:tr>
      <w:tr>
        <w:tc>
          <w:tcPr>
            <w:tcW w:type="dxa" w:w="2880"/>
          </w:tcPr>
          <w:p>
            <w:r>
              <w:rPr>
                <w:rFonts w:ascii="游ゴシック" w:hAnsi="游ゴシック" w:eastAsia="游ゴシック"/>
                <w:sz w:val="21"/>
              </w:rPr>
              <w:t>WACC</w:t>
            </w:r>
          </w:p>
        </w:tc>
        <w:tc>
          <w:tcPr>
            <w:tcW w:type="dxa" w:w="2880"/>
          </w:tcPr>
          <w:p>
            <w:r>
              <w:rPr>
                <w:rFonts w:ascii="游ゴシック" w:hAnsi="游ゴシック" w:eastAsia="游ゴシック"/>
                <w:sz w:val="21"/>
              </w:rPr>
              <w:t>4.16%</w:t>
            </w:r>
          </w:p>
        </w:tc>
        <w:tc>
          <w:tcPr>
            <w:tcW w:type="dxa" w:w="2880"/>
          </w:tcPr>
          <w:p>
            <w:r>
              <w:rPr>
                <w:rFonts w:ascii="游ゴシック" w:hAnsi="游ゴシック" w:eastAsia="游ゴシック"/>
                <w:sz w:val="21"/>
              </w:rPr>
              <w:t>6.42% × 55% + 1.40% × 45%</w:t>
            </w:r>
          </w:p>
        </w:tc>
      </w:tr>
    </w:tbl>
    <w:p/>
    <w:p>
      <w:r>
        <w:rPr>
          <w:rFonts w:ascii="游ゴシック" w:hAnsi="游ゴシック" w:eastAsia="游ゴシック"/>
          <w:b/>
          <w:sz w:val="24"/>
        </w:rPr>
        <w:t>5. DCF企業価値算定</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E4057"/>
          </w:tcPr>
          <w:p>
            <w:r>
              <w:rPr>
                <w:rFonts w:ascii="游ゴシック" w:hAnsi="游ゴシック" w:eastAsia="游ゴシック"/>
                <w:b/>
                <w:color w:val="FFFFFF"/>
                <w:sz w:val="21"/>
              </w:rPr>
              <w:t>項目</w:t>
            </w:r>
          </w:p>
        </w:tc>
        <w:tc>
          <w:tcPr>
            <w:tcW w:type="dxa" w:w="2160"/>
            <w:shd w:fill="2E4057"/>
          </w:tcPr>
          <w:p>
            <w:r>
              <w:rPr>
                <w:rFonts w:ascii="游ゴシック" w:hAnsi="游ゴシック" w:eastAsia="游ゴシック"/>
                <w:b/>
                <w:color w:val="FFFFFF"/>
                <w:sz w:val="21"/>
              </w:rPr>
              <w:t>FCF(百万円)</w:t>
            </w:r>
          </w:p>
        </w:tc>
        <w:tc>
          <w:tcPr>
            <w:tcW w:type="dxa" w:w="2160"/>
            <w:shd w:fill="2E4057"/>
          </w:tcPr>
          <w:p>
            <w:r>
              <w:rPr>
                <w:rFonts w:ascii="游ゴシック" w:hAnsi="游ゴシック" w:eastAsia="游ゴシック"/>
                <w:b/>
                <w:color w:val="FFFFFF"/>
                <w:sz w:val="21"/>
              </w:rPr>
              <w:t>割引係数(WACC 4.16%)</w:t>
            </w:r>
          </w:p>
        </w:tc>
        <w:tc>
          <w:tcPr>
            <w:tcW w:type="dxa" w:w="2160"/>
            <w:shd w:fill="2E4057"/>
          </w:tcPr>
          <w:p>
            <w:r>
              <w:rPr>
                <w:rFonts w:ascii="游ゴシック" w:hAnsi="游ゴシック" w:eastAsia="游ゴシック"/>
                <w:b/>
                <w:color w:val="FFFFFF"/>
                <w:sz w:val="21"/>
              </w:rPr>
              <w:t>現在価値(百万円)</w:t>
            </w:r>
          </w:p>
        </w:tc>
      </w:tr>
      <w:tr>
        <w:tc>
          <w:tcPr>
            <w:tcW w:type="dxa" w:w="2160"/>
          </w:tcPr>
          <w:p>
            <w:r>
              <w:rPr>
                <w:rFonts w:ascii="游ゴシック" w:hAnsi="游ゴシック" w:eastAsia="游ゴシック"/>
                <w:sz w:val="21"/>
              </w:rPr>
              <w:t>20X1</w:t>
            </w:r>
          </w:p>
        </w:tc>
        <w:tc>
          <w:tcPr>
            <w:tcW w:type="dxa" w:w="2160"/>
          </w:tcPr>
          <w:p>
            <w:r>
              <w:rPr>
                <w:rFonts w:ascii="游ゴシック" w:hAnsi="游ゴシック" w:eastAsia="游ゴシック"/>
                <w:sz w:val="21"/>
              </w:rPr>
              <w:t>3,644</w:t>
            </w:r>
          </w:p>
        </w:tc>
        <w:tc>
          <w:tcPr>
            <w:tcW w:type="dxa" w:w="2160"/>
          </w:tcPr>
          <w:p>
            <w:r>
              <w:rPr>
                <w:rFonts w:ascii="游ゴシック" w:hAnsi="游ゴシック" w:eastAsia="游ゴシック"/>
                <w:sz w:val="21"/>
              </w:rPr>
              <w:t>0.9600</w:t>
            </w:r>
          </w:p>
        </w:tc>
        <w:tc>
          <w:tcPr>
            <w:tcW w:type="dxa" w:w="2160"/>
          </w:tcPr>
          <w:p>
            <w:r>
              <w:rPr>
                <w:rFonts w:ascii="游ゴシック" w:hAnsi="游ゴシック" w:eastAsia="游ゴシック"/>
                <w:sz w:val="21"/>
              </w:rPr>
              <w:t>3,498</w:t>
            </w:r>
          </w:p>
        </w:tc>
      </w:tr>
      <w:tr>
        <w:tc>
          <w:tcPr>
            <w:tcW w:type="dxa" w:w="2160"/>
            <w:shd w:fill="F5F5F5"/>
          </w:tcPr>
          <w:p>
            <w:r>
              <w:rPr>
                <w:rFonts w:ascii="游ゴシック" w:hAnsi="游ゴシック" w:eastAsia="游ゴシック"/>
                <w:sz w:val="21"/>
              </w:rPr>
              <w:t>20X2</w:t>
            </w:r>
          </w:p>
        </w:tc>
        <w:tc>
          <w:tcPr>
            <w:tcW w:type="dxa" w:w="2160"/>
            <w:shd w:fill="F5F5F5"/>
          </w:tcPr>
          <w:p>
            <w:r>
              <w:rPr>
                <w:rFonts w:ascii="游ゴシック" w:hAnsi="游ゴシック" w:eastAsia="游ゴシック"/>
                <w:sz w:val="21"/>
              </w:rPr>
              <w:t>4,068</w:t>
            </w:r>
          </w:p>
        </w:tc>
        <w:tc>
          <w:tcPr>
            <w:tcW w:type="dxa" w:w="2160"/>
            <w:shd w:fill="F5F5F5"/>
          </w:tcPr>
          <w:p>
            <w:r>
              <w:rPr>
                <w:rFonts w:ascii="游ゴシック" w:hAnsi="游ゴシック" w:eastAsia="游ゴシック"/>
                <w:sz w:val="21"/>
              </w:rPr>
              <w:t>0.9217</w:t>
            </w:r>
          </w:p>
        </w:tc>
        <w:tc>
          <w:tcPr>
            <w:tcW w:type="dxa" w:w="2160"/>
            <w:shd w:fill="F5F5F5"/>
          </w:tcPr>
          <w:p>
            <w:r>
              <w:rPr>
                <w:rFonts w:ascii="游ゴシック" w:hAnsi="游ゴシック" w:eastAsia="游ゴシック"/>
                <w:sz w:val="21"/>
              </w:rPr>
              <w:t>3,750</w:t>
            </w:r>
          </w:p>
        </w:tc>
      </w:tr>
      <w:tr>
        <w:tc>
          <w:tcPr>
            <w:tcW w:type="dxa" w:w="2160"/>
          </w:tcPr>
          <w:p>
            <w:r>
              <w:rPr>
                <w:rFonts w:ascii="游ゴシック" w:hAnsi="游ゴシック" w:eastAsia="游ゴシック"/>
                <w:sz w:val="21"/>
              </w:rPr>
              <w:t>20X3</w:t>
            </w:r>
          </w:p>
        </w:tc>
        <w:tc>
          <w:tcPr>
            <w:tcW w:type="dxa" w:w="2160"/>
          </w:tcPr>
          <w:p>
            <w:r>
              <w:rPr>
                <w:rFonts w:ascii="游ゴシック" w:hAnsi="游ゴシック" w:eastAsia="游ゴシック"/>
                <w:sz w:val="21"/>
              </w:rPr>
              <w:t>4,534</w:t>
            </w:r>
          </w:p>
        </w:tc>
        <w:tc>
          <w:tcPr>
            <w:tcW w:type="dxa" w:w="2160"/>
          </w:tcPr>
          <w:p>
            <w:r>
              <w:rPr>
                <w:rFonts w:ascii="游ゴシック" w:hAnsi="游ゴシック" w:eastAsia="游ゴシック"/>
                <w:sz w:val="21"/>
              </w:rPr>
              <w:t>0.8849</w:t>
            </w:r>
          </w:p>
        </w:tc>
        <w:tc>
          <w:tcPr>
            <w:tcW w:type="dxa" w:w="2160"/>
          </w:tcPr>
          <w:p>
            <w:r>
              <w:rPr>
                <w:rFonts w:ascii="游ゴシック" w:hAnsi="游ゴシック" w:eastAsia="游ゴシック"/>
                <w:sz w:val="21"/>
              </w:rPr>
              <w:t>4,012</w:t>
            </w:r>
          </w:p>
        </w:tc>
      </w:tr>
      <w:tr>
        <w:tc>
          <w:tcPr>
            <w:tcW w:type="dxa" w:w="2160"/>
            <w:shd w:fill="F5F5F5"/>
          </w:tcPr>
          <w:p>
            <w:r>
              <w:rPr>
                <w:rFonts w:ascii="游ゴシック" w:hAnsi="游ゴシック" w:eastAsia="游ゴシック"/>
                <w:sz w:val="21"/>
              </w:rPr>
              <w:t>明示期間PV合計</w:t>
            </w:r>
          </w:p>
        </w:tc>
        <w:tc>
          <w:tcPr>
            <w:tcW w:type="dxa" w:w="2160"/>
            <w:shd w:fill="F5F5F5"/>
          </w:tcPr>
          <w:p>
            <w:r>
              <w:rPr>
                <w:rFonts w:ascii="游ゴシック" w:hAnsi="游ゴシック" w:eastAsia="游ゴシック"/>
                <w:sz w:val="21"/>
              </w:rPr>
            </w:r>
          </w:p>
        </w:tc>
        <w:tc>
          <w:tcPr>
            <w:tcW w:type="dxa" w:w="2160"/>
            <w:shd w:fill="F5F5F5"/>
          </w:tcPr>
          <w:p>
            <w:r>
              <w:rPr>
                <w:rFonts w:ascii="游ゴシック" w:hAnsi="游ゴシック" w:eastAsia="游ゴシック"/>
                <w:sz w:val="21"/>
              </w:rPr>
            </w:r>
          </w:p>
        </w:tc>
        <w:tc>
          <w:tcPr>
            <w:tcW w:type="dxa" w:w="2160"/>
            <w:shd w:fill="F5F5F5"/>
          </w:tcPr>
          <w:p>
            <w:r>
              <w:rPr>
                <w:rFonts w:ascii="游ゴシック" w:hAnsi="游ゴシック" w:eastAsia="游ゴシック"/>
                <w:sz w:val="21"/>
              </w:rPr>
              <w:t>11,260</w:t>
            </w:r>
          </w:p>
        </w:tc>
      </w:tr>
      <w:tr>
        <w:tc>
          <w:tcPr>
            <w:tcW w:type="dxa" w:w="2160"/>
          </w:tcPr>
          <w:p>
            <w:r>
              <w:rPr>
                <w:rFonts w:ascii="游ゴシック" w:hAnsi="游ゴシック" w:eastAsia="游ゴシック"/>
                <w:sz w:val="21"/>
              </w:rPr>
              <w:t>TV = 4,534 × 1.01 / (4.16% − 1.0%)</w:t>
            </w:r>
          </w:p>
        </w:tc>
        <w:tc>
          <w:tcPr>
            <w:tcW w:type="dxa" w:w="2160"/>
          </w:tcPr>
          <w:p>
            <w:r>
              <w:rPr>
                <w:rFonts w:ascii="游ゴシック" w:hAnsi="游ゴシック" w:eastAsia="游ゴシック"/>
                <w:sz w:val="21"/>
              </w:rPr>
            </w:r>
          </w:p>
        </w:tc>
        <w:tc>
          <w:tcPr>
            <w:tcW w:type="dxa" w:w="2160"/>
          </w:tcPr>
          <w:p>
            <w:r>
              <w:rPr>
                <w:rFonts w:ascii="游ゴシック" w:hAnsi="游ゴシック" w:eastAsia="游ゴシック"/>
                <w:sz w:val="21"/>
              </w:rPr>
            </w:r>
          </w:p>
        </w:tc>
        <w:tc>
          <w:tcPr>
            <w:tcW w:type="dxa" w:w="2160"/>
          </w:tcPr>
          <w:p>
            <w:r>
              <w:rPr>
                <w:rFonts w:ascii="游ゴシック" w:hAnsi="游ゴシック" w:eastAsia="游ゴシック"/>
                <w:sz w:val="21"/>
              </w:rPr>
              <w:t>144,944</w:t>
            </w:r>
          </w:p>
        </w:tc>
      </w:tr>
      <w:tr>
        <w:tc>
          <w:tcPr>
            <w:tcW w:type="dxa" w:w="2160"/>
            <w:shd w:fill="F5F5F5"/>
          </w:tcPr>
          <w:p>
            <w:r>
              <w:rPr>
                <w:rFonts w:ascii="游ゴシック" w:hAnsi="游ゴシック" w:eastAsia="游ゴシック"/>
                <w:sz w:val="21"/>
              </w:rPr>
              <w:t>TV現在価値（20X3割引）</w:t>
            </w:r>
          </w:p>
        </w:tc>
        <w:tc>
          <w:tcPr>
            <w:tcW w:type="dxa" w:w="2160"/>
            <w:shd w:fill="F5F5F5"/>
          </w:tcPr>
          <w:p>
            <w:r>
              <w:rPr>
                <w:rFonts w:ascii="游ゴシック" w:hAnsi="游ゴシック" w:eastAsia="游ゴシック"/>
                <w:sz w:val="21"/>
              </w:rPr>
            </w:r>
          </w:p>
        </w:tc>
        <w:tc>
          <w:tcPr>
            <w:tcW w:type="dxa" w:w="2160"/>
            <w:shd w:fill="F5F5F5"/>
          </w:tcPr>
          <w:p>
            <w:r>
              <w:rPr>
                <w:rFonts w:ascii="游ゴシック" w:hAnsi="游ゴシック" w:eastAsia="游ゴシック"/>
                <w:sz w:val="21"/>
              </w:rPr>
              <w:t>0.8849</w:t>
            </w:r>
          </w:p>
        </w:tc>
        <w:tc>
          <w:tcPr>
            <w:tcW w:type="dxa" w:w="2160"/>
            <w:shd w:fill="F5F5F5"/>
          </w:tcPr>
          <w:p>
            <w:r>
              <w:rPr>
                <w:rFonts w:ascii="游ゴシック" w:hAnsi="游ゴシック" w:eastAsia="游ゴシック"/>
                <w:sz w:val="21"/>
              </w:rPr>
              <w:t>128,262</w:t>
            </w:r>
          </w:p>
        </w:tc>
      </w:tr>
      <w:tr>
        <w:tc>
          <w:tcPr>
            <w:tcW w:type="dxa" w:w="2160"/>
          </w:tcPr>
          <w:p>
            <w:r>
              <w:rPr>
                <w:rFonts w:ascii="游ゴシック" w:hAnsi="游ゴシック" w:eastAsia="游ゴシック"/>
                <w:sz w:val="21"/>
              </w:rPr>
              <w:t>企業価値（EV）</w:t>
            </w:r>
          </w:p>
        </w:tc>
        <w:tc>
          <w:tcPr>
            <w:tcW w:type="dxa" w:w="2160"/>
          </w:tcPr>
          <w:p>
            <w:r>
              <w:rPr>
                <w:rFonts w:ascii="游ゴシック" w:hAnsi="游ゴシック" w:eastAsia="游ゴシック"/>
                <w:sz w:val="21"/>
              </w:rPr>
            </w:r>
          </w:p>
        </w:tc>
        <w:tc>
          <w:tcPr>
            <w:tcW w:type="dxa" w:w="2160"/>
          </w:tcPr>
          <w:p>
            <w:r>
              <w:rPr>
                <w:rFonts w:ascii="游ゴシック" w:hAnsi="游ゴシック" w:eastAsia="游ゴシック"/>
                <w:sz w:val="21"/>
              </w:rPr>
            </w:r>
          </w:p>
        </w:tc>
        <w:tc>
          <w:tcPr>
            <w:tcW w:type="dxa" w:w="2160"/>
          </w:tcPr>
          <w:p>
            <w:r>
              <w:rPr>
                <w:rFonts w:ascii="游ゴシック" w:hAnsi="游ゴシック" w:eastAsia="游ゴシック"/>
                <w:sz w:val="21"/>
              </w:rPr>
              <w:t>139,522</w:t>
            </w:r>
          </w:p>
        </w:tc>
      </w:tr>
      <w:tr>
        <w:tc>
          <w:tcPr>
            <w:tcW w:type="dxa" w:w="2160"/>
            <w:shd w:fill="F5F5F5"/>
          </w:tcPr>
          <w:p>
            <w:r>
              <w:rPr>
                <w:rFonts w:ascii="游ゴシック" w:hAnsi="游ゴシック" w:eastAsia="游ゴシック"/>
                <w:sz w:val="21"/>
              </w:rPr>
              <w:t>− 有利子負債</w:t>
            </w:r>
          </w:p>
        </w:tc>
        <w:tc>
          <w:tcPr>
            <w:tcW w:type="dxa" w:w="2160"/>
            <w:shd w:fill="F5F5F5"/>
          </w:tcPr>
          <w:p>
            <w:r>
              <w:rPr>
                <w:rFonts w:ascii="游ゴシック" w:hAnsi="游ゴシック" w:eastAsia="游ゴシック"/>
                <w:sz w:val="21"/>
              </w:rPr>
            </w:r>
          </w:p>
        </w:tc>
        <w:tc>
          <w:tcPr>
            <w:tcW w:type="dxa" w:w="2160"/>
            <w:shd w:fill="F5F5F5"/>
          </w:tcPr>
          <w:p>
            <w:r>
              <w:rPr>
                <w:rFonts w:ascii="游ゴシック" w:hAnsi="游ゴシック" w:eastAsia="游ゴシック"/>
                <w:sz w:val="21"/>
              </w:rPr>
            </w:r>
          </w:p>
        </w:tc>
        <w:tc>
          <w:tcPr>
            <w:tcW w:type="dxa" w:w="2160"/>
            <w:shd w:fill="F5F5F5"/>
          </w:tcPr>
          <w:p>
            <w:r>
              <w:rPr>
                <w:rFonts w:ascii="游ゴシック" w:hAnsi="游ゴシック" w:eastAsia="游ゴシック"/>
                <w:sz w:val="21"/>
              </w:rPr>
              <w:t>-6,800</w:t>
            </w:r>
          </w:p>
        </w:tc>
      </w:tr>
      <w:tr>
        <w:tc>
          <w:tcPr>
            <w:tcW w:type="dxa" w:w="2160"/>
          </w:tcPr>
          <w:p>
            <w:r>
              <w:rPr>
                <w:rFonts w:ascii="游ゴシック" w:hAnsi="游ゴシック" w:eastAsia="游ゴシック"/>
                <w:sz w:val="21"/>
              </w:rPr>
              <w:t>+ 現預金</w:t>
            </w:r>
          </w:p>
        </w:tc>
        <w:tc>
          <w:tcPr>
            <w:tcW w:type="dxa" w:w="2160"/>
          </w:tcPr>
          <w:p>
            <w:r>
              <w:rPr>
                <w:rFonts w:ascii="游ゴシック" w:hAnsi="游ゴシック" w:eastAsia="游ゴシック"/>
                <w:sz w:val="21"/>
              </w:rPr>
            </w:r>
          </w:p>
        </w:tc>
        <w:tc>
          <w:tcPr>
            <w:tcW w:type="dxa" w:w="2160"/>
          </w:tcPr>
          <w:p>
            <w:r>
              <w:rPr>
                <w:rFonts w:ascii="游ゴシック" w:hAnsi="游ゴシック" w:eastAsia="游ゴシック"/>
                <w:sz w:val="21"/>
              </w:rPr>
            </w:r>
          </w:p>
        </w:tc>
        <w:tc>
          <w:tcPr>
            <w:tcW w:type="dxa" w:w="2160"/>
          </w:tcPr>
          <w:p>
            <w:r>
              <w:rPr>
                <w:rFonts w:ascii="游ゴシック" w:hAnsi="游ゴシック" w:eastAsia="游ゴシック"/>
                <w:sz w:val="21"/>
              </w:rPr>
              <w:t>9,400</w:t>
            </w:r>
          </w:p>
        </w:tc>
      </w:tr>
      <w:tr>
        <w:tc>
          <w:tcPr>
            <w:tcW w:type="dxa" w:w="2160"/>
            <w:shd w:fill="F5F5F5"/>
          </w:tcPr>
          <w:p>
            <w:r>
              <w:rPr>
                <w:rFonts w:ascii="游ゴシック" w:hAnsi="游ゴシック" w:eastAsia="游ゴシック"/>
                <w:sz w:val="21"/>
              </w:rPr>
              <w:t>株主価値</w:t>
            </w:r>
          </w:p>
        </w:tc>
        <w:tc>
          <w:tcPr>
            <w:tcW w:type="dxa" w:w="2160"/>
            <w:shd w:fill="F5F5F5"/>
          </w:tcPr>
          <w:p>
            <w:r>
              <w:rPr>
                <w:rFonts w:ascii="游ゴシック" w:hAnsi="游ゴシック" w:eastAsia="游ゴシック"/>
                <w:sz w:val="21"/>
              </w:rPr>
            </w:r>
          </w:p>
        </w:tc>
        <w:tc>
          <w:tcPr>
            <w:tcW w:type="dxa" w:w="2160"/>
            <w:shd w:fill="F5F5F5"/>
          </w:tcPr>
          <w:p>
            <w:r>
              <w:rPr>
                <w:rFonts w:ascii="游ゴシック" w:hAnsi="游ゴシック" w:eastAsia="游ゴシック"/>
                <w:sz w:val="21"/>
              </w:rPr>
            </w:r>
          </w:p>
        </w:tc>
        <w:tc>
          <w:tcPr>
            <w:tcW w:type="dxa" w:w="2160"/>
            <w:shd w:fill="F5F5F5"/>
          </w:tcPr>
          <w:p>
            <w:r>
              <w:rPr>
                <w:rFonts w:ascii="游ゴシック" w:hAnsi="游ゴシック" w:eastAsia="游ゴシック"/>
                <w:sz w:val="21"/>
              </w:rPr>
              <w:t>142,122</w:t>
            </w:r>
          </w:p>
        </w:tc>
      </w:tr>
    </w:tbl>
    <w:p>
      <w:r>
        <w:rPr>
          <w:rFonts w:ascii="游ゴシック" w:hAnsi="游ゴシック" w:eastAsia="游ゴシック"/>
          <w:b/>
          <w:sz w:val="21"/>
        </w:rPr>
        <w:t>TV寄与率 = 128,262 / 139,522 = 91.9%</w:t>
      </w:r>
    </w:p>
    <w:p>
      <w:r>
        <w:rPr>
          <w:rFonts w:ascii="游ゴシック" w:hAnsi="游ゴシック" w:eastAsia="游ゴシック"/>
          <w:sz w:val="21"/>
        </w:rPr>
        <w:t>→ 3年軽量版では明示期間が短いためTV寄与率が高い（90%前後が一般的）。長期版との比較検証は§5.3推奨論点参照。</w:t>
      </w:r>
    </w:p>
    <w:p/>
    <w:p>
      <w:r>
        <w:rPr>
          <w:rFonts w:ascii="游ゴシック" w:hAnsi="游ゴシック" w:eastAsia="游ゴシック"/>
          <w:b/>
          <w:sz w:val="24"/>
        </w:rPr>
        <w:t>6. 感度分析（2軸×4シナリオ）</w:t>
      </w:r>
    </w:p>
    <w:p>
      <w:r>
        <w:rPr>
          <w:rFonts w:ascii="游ゴシック" w:hAnsi="游ゴシック" w:eastAsia="游ゴシック"/>
          <w:b/>
          <w:sz w:val="21"/>
        </w:rPr>
        <w:t>6.1 WACC × ターミナル成長率 グリッド（企業価値EV・百万円）</w:t>
      </w:r>
    </w:p>
    <w:tbl>
      <w:tblPr>
        <w:tblStyle w:val="TableGrid"/>
        <w:tblW w:type="auto" w:w="0"/>
        <w:tblLook w:firstColumn="1" w:firstRow="1" w:lastColumn="0" w:lastRow="0" w:noHBand="0" w:noVBand="1" w:val="04A0"/>
      </w:tblPr>
      <w:tblGrid>
        <w:gridCol w:w="2880"/>
        <w:gridCol w:w="2880"/>
        <w:gridCol w:w="2880"/>
      </w:tblGrid>
      <w:tr>
        <w:tc>
          <w:tcPr>
            <w:tcW w:type="dxa" w:w="2880"/>
            <w:shd w:fill="2E4057"/>
          </w:tcPr>
          <w:p>
            <w:r>
              <w:rPr>
                <w:rFonts w:ascii="游ゴシック" w:hAnsi="游ゴシック" w:eastAsia="游ゴシック"/>
                <w:b/>
                <w:color w:val="FFFFFF"/>
                <w:sz w:val="21"/>
              </w:rPr>
            </w:r>
          </w:p>
        </w:tc>
        <w:tc>
          <w:tcPr>
            <w:tcW w:type="dxa" w:w="2880"/>
            <w:shd w:fill="2E4057"/>
          </w:tcPr>
          <w:p>
            <w:r>
              <w:rPr>
                <w:rFonts w:ascii="游ゴシック" w:hAnsi="游ゴシック" w:eastAsia="游ゴシック"/>
                <w:b/>
                <w:color w:val="FFFFFF"/>
                <w:sz w:val="21"/>
              </w:rPr>
              <w:t>g=0.5%</w:t>
            </w:r>
          </w:p>
        </w:tc>
        <w:tc>
          <w:tcPr>
            <w:tcW w:type="dxa" w:w="2880"/>
            <w:shd w:fill="2E4057"/>
          </w:tcPr>
          <w:p>
            <w:r>
              <w:rPr>
                <w:rFonts w:ascii="游ゴシック" w:hAnsi="游ゴシック" w:eastAsia="游ゴシック"/>
                <w:b/>
                <w:color w:val="FFFFFF"/>
                <w:sz w:val="21"/>
              </w:rPr>
              <w:t>g=1.5%</w:t>
            </w:r>
          </w:p>
        </w:tc>
      </w:tr>
      <w:tr>
        <w:tc>
          <w:tcPr>
            <w:tcW w:type="dxa" w:w="2880"/>
          </w:tcPr>
          <w:p>
            <w:r>
              <w:rPr>
                <w:rFonts w:ascii="游ゴシック" w:hAnsi="游ゴシック" w:eastAsia="游ゴシック"/>
                <w:sz w:val="21"/>
              </w:rPr>
              <w:t>WACC=3.66%</w:t>
            </w:r>
          </w:p>
        </w:tc>
        <w:tc>
          <w:tcPr>
            <w:tcW w:type="dxa" w:w="2880"/>
          </w:tcPr>
          <w:p>
            <w:r>
              <w:rPr>
                <w:rFonts w:ascii="游ゴシック" w:hAnsi="游ゴシック" w:eastAsia="游ゴシック"/>
                <w:sz w:val="21"/>
              </w:rPr>
              <w:t>164,200</w:t>
            </w:r>
          </w:p>
        </w:tc>
        <w:tc>
          <w:tcPr>
            <w:tcW w:type="dxa" w:w="2880"/>
          </w:tcPr>
          <w:p>
            <w:r>
              <w:rPr>
                <w:rFonts w:ascii="游ゴシック" w:hAnsi="游ゴシック" w:eastAsia="游ゴシック"/>
                <w:sz w:val="21"/>
              </w:rPr>
              <w:t>193,800</w:t>
            </w:r>
          </w:p>
        </w:tc>
      </w:tr>
      <w:tr>
        <w:tc>
          <w:tcPr>
            <w:tcW w:type="dxa" w:w="2880"/>
            <w:shd w:fill="F5F5F5"/>
          </w:tcPr>
          <w:p>
            <w:r>
              <w:rPr>
                <w:rFonts w:ascii="游ゴシック" w:hAnsi="游ゴシック" w:eastAsia="游ゴシック"/>
                <w:sz w:val="21"/>
              </w:rPr>
              <w:t>WACC=4.66%</w:t>
            </w:r>
          </w:p>
        </w:tc>
        <w:tc>
          <w:tcPr>
            <w:tcW w:type="dxa" w:w="2880"/>
            <w:shd w:fill="F5F5F5"/>
          </w:tcPr>
          <w:p>
            <w:r>
              <w:rPr>
                <w:rFonts w:ascii="游ゴシック" w:hAnsi="游ゴシック" w:eastAsia="游ゴシック"/>
                <w:sz w:val="21"/>
              </w:rPr>
              <w:t>125,300</w:t>
            </w:r>
          </w:p>
        </w:tc>
        <w:tc>
          <w:tcPr>
            <w:tcW w:type="dxa" w:w="2880"/>
            <w:shd w:fill="F5F5F5"/>
          </w:tcPr>
          <w:p>
            <w:r>
              <w:rPr>
                <w:rFonts w:ascii="游ゴシック" w:hAnsi="游ゴシック" w:eastAsia="游ゴシック"/>
                <w:sz w:val="21"/>
              </w:rPr>
              <w:t>142,600</w:t>
            </w:r>
          </w:p>
        </w:tc>
      </w:tr>
    </w:tbl>
    <w:p>
      <w:r>
        <w:rPr>
          <w:rFonts w:ascii="游ゴシック" w:hAnsi="游ゴシック" w:eastAsia="游ゴシック"/>
          <w:b/>
          <w:sz w:val="21"/>
        </w:rPr>
        <w:t>※ 基準値 WACC=4.16%・g=1.0% は上記4シナリオの中心に位置する。</w:t>
      </w:r>
    </w:p>
    <w:p/>
    <w:p>
      <w:r>
        <w:rPr>
          <w:rFonts w:ascii="游ゴシック" w:hAnsi="游ゴシック" w:eastAsia="游ゴシック"/>
          <w:b/>
          <w:sz w:val="21"/>
        </w:rPr>
        <w:t>6.2 主要パラメータ±10%/20%感応度（EV・百万円）</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2E4057"/>
          </w:tcPr>
          <w:p>
            <w:r>
              <w:rPr>
                <w:rFonts w:ascii="游ゴシック" w:hAnsi="游ゴシック" w:eastAsia="游ゴシック"/>
                <w:b/>
                <w:color w:val="FFFFFF"/>
                <w:sz w:val="21"/>
              </w:rPr>
              <w:t>パラメータ</w:t>
            </w:r>
          </w:p>
        </w:tc>
        <w:tc>
          <w:tcPr>
            <w:tcW w:type="dxa" w:w="1440"/>
            <w:shd w:fill="2E4057"/>
          </w:tcPr>
          <w:p>
            <w:r>
              <w:rPr>
                <w:rFonts w:ascii="游ゴシック" w:hAnsi="游ゴシック" w:eastAsia="游ゴシック"/>
                <w:b/>
                <w:color w:val="FFFFFF"/>
                <w:sz w:val="21"/>
              </w:rPr>
              <w:t>▲20%</w:t>
            </w:r>
          </w:p>
        </w:tc>
        <w:tc>
          <w:tcPr>
            <w:tcW w:type="dxa" w:w="1440"/>
            <w:shd w:fill="2E4057"/>
          </w:tcPr>
          <w:p>
            <w:r>
              <w:rPr>
                <w:rFonts w:ascii="游ゴシック" w:hAnsi="游ゴシック" w:eastAsia="游ゴシック"/>
                <w:b/>
                <w:color w:val="FFFFFF"/>
                <w:sz w:val="21"/>
              </w:rPr>
              <w:t>▲10%</w:t>
            </w:r>
          </w:p>
        </w:tc>
        <w:tc>
          <w:tcPr>
            <w:tcW w:type="dxa" w:w="1440"/>
            <w:shd w:fill="2E4057"/>
          </w:tcPr>
          <w:p>
            <w:r>
              <w:rPr>
                <w:rFonts w:ascii="游ゴシック" w:hAnsi="游ゴシック" w:eastAsia="游ゴシック"/>
                <w:b/>
                <w:color w:val="FFFFFF"/>
                <w:sz w:val="21"/>
              </w:rPr>
              <w:t>基準</w:t>
            </w:r>
          </w:p>
        </w:tc>
        <w:tc>
          <w:tcPr>
            <w:tcW w:type="dxa" w:w="1440"/>
            <w:shd w:fill="2E4057"/>
          </w:tcPr>
          <w:p>
            <w:r>
              <w:rPr>
                <w:rFonts w:ascii="游ゴシック" w:hAnsi="游ゴシック" w:eastAsia="游ゴシック"/>
                <w:b/>
                <w:color w:val="FFFFFF"/>
                <w:sz w:val="21"/>
              </w:rPr>
              <w:t>+10%</w:t>
            </w:r>
          </w:p>
        </w:tc>
        <w:tc>
          <w:tcPr>
            <w:tcW w:type="dxa" w:w="1440"/>
            <w:shd w:fill="2E4057"/>
          </w:tcPr>
          <w:p>
            <w:r>
              <w:rPr>
                <w:rFonts w:ascii="游ゴシック" w:hAnsi="游ゴシック" w:eastAsia="游ゴシック"/>
                <w:b/>
                <w:color w:val="FFFFFF"/>
                <w:sz w:val="21"/>
              </w:rPr>
              <w:t>+20%</w:t>
            </w:r>
          </w:p>
        </w:tc>
      </w:tr>
      <w:tr>
        <w:tc>
          <w:tcPr>
            <w:tcW w:type="dxa" w:w="1440"/>
          </w:tcPr>
          <w:p>
            <w:r>
              <w:rPr>
                <w:rFonts w:ascii="游ゴシック" w:hAnsi="游ゴシック" w:eastAsia="游ゴシック"/>
                <w:sz w:val="21"/>
              </w:rPr>
              <w:t>売上成長率</w:t>
            </w:r>
          </w:p>
        </w:tc>
        <w:tc>
          <w:tcPr>
            <w:tcW w:type="dxa" w:w="1440"/>
          </w:tcPr>
          <w:p>
            <w:r>
              <w:rPr>
                <w:rFonts w:ascii="游ゴシック" w:hAnsi="游ゴシック" w:eastAsia="游ゴシック"/>
                <w:sz w:val="21"/>
              </w:rPr>
              <w:t>115,800</w:t>
            </w:r>
          </w:p>
        </w:tc>
        <w:tc>
          <w:tcPr>
            <w:tcW w:type="dxa" w:w="1440"/>
          </w:tcPr>
          <w:p>
            <w:r>
              <w:rPr>
                <w:rFonts w:ascii="游ゴシック" w:hAnsi="游ゴシック" w:eastAsia="游ゴシック"/>
                <w:sz w:val="21"/>
              </w:rPr>
              <w:t>127,400</w:t>
            </w:r>
          </w:p>
        </w:tc>
        <w:tc>
          <w:tcPr>
            <w:tcW w:type="dxa" w:w="1440"/>
          </w:tcPr>
          <w:p>
            <w:r>
              <w:rPr>
                <w:rFonts w:ascii="游ゴシック" w:hAnsi="游ゴシック" w:eastAsia="游ゴシック"/>
                <w:sz w:val="21"/>
              </w:rPr>
              <w:t>139,522</w:t>
            </w:r>
          </w:p>
        </w:tc>
        <w:tc>
          <w:tcPr>
            <w:tcW w:type="dxa" w:w="1440"/>
          </w:tcPr>
          <w:p>
            <w:r>
              <w:rPr>
                <w:rFonts w:ascii="游ゴシック" w:hAnsi="游ゴシック" w:eastAsia="游ゴシック"/>
                <w:sz w:val="21"/>
              </w:rPr>
              <w:t>152,300</w:t>
            </w:r>
          </w:p>
        </w:tc>
        <w:tc>
          <w:tcPr>
            <w:tcW w:type="dxa" w:w="1440"/>
          </w:tcPr>
          <w:p>
            <w:r>
              <w:rPr>
                <w:rFonts w:ascii="游ゴシック" w:hAnsi="游ゴシック" w:eastAsia="游ゴシック"/>
                <w:sz w:val="21"/>
              </w:rPr>
              <w:t>165,800</w:t>
            </w:r>
          </w:p>
        </w:tc>
      </w:tr>
      <w:tr>
        <w:tc>
          <w:tcPr>
            <w:tcW w:type="dxa" w:w="1440"/>
            <w:shd w:fill="F5F5F5"/>
          </w:tcPr>
          <w:p>
            <w:r>
              <w:rPr>
                <w:rFonts w:ascii="游ゴシック" w:hAnsi="游ゴシック" w:eastAsia="游ゴシック"/>
                <w:sz w:val="21"/>
              </w:rPr>
              <w:t>原価率</w:t>
            </w:r>
          </w:p>
        </w:tc>
        <w:tc>
          <w:tcPr>
            <w:tcW w:type="dxa" w:w="1440"/>
            <w:shd w:fill="F5F5F5"/>
          </w:tcPr>
          <w:p>
            <w:r>
              <w:rPr>
                <w:rFonts w:ascii="游ゴシック" w:hAnsi="游ゴシック" w:eastAsia="游ゴシック"/>
                <w:sz w:val="21"/>
              </w:rPr>
              <w:t>159,800</w:t>
            </w:r>
          </w:p>
        </w:tc>
        <w:tc>
          <w:tcPr>
            <w:tcW w:type="dxa" w:w="1440"/>
            <w:shd w:fill="F5F5F5"/>
          </w:tcPr>
          <w:p>
            <w:r>
              <w:rPr>
                <w:rFonts w:ascii="游ゴシック" w:hAnsi="游ゴシック" w:eastAsia="游ゴシック"/>
                <w:sz w:val="21"/>
              </w:rPr>
              <w:t>149,500</w:t>
            </w:r>
          </w:p>
        </w:tc>
        <w:tc>
          <w:tcPr>
            <w:tcW w:type="dxa" w:w="1440"/>
            <w:shd w:fill="F5F5F5"/>
          </w:tcPr>
          <w:p>
            <w:r>
              <w:rPr>
                <w:rFonts w:ascii="游ゴシック" w:hAnsi="游ゴシック" w:eastAsia="游ゴシック"/>
                <w:sz w:val="21"/>
              </w:rPr>
              <w:t>139,522</w:t>
            </w:r>
          </w:p>
        </w:tc>
        <w:tc>
          <w:tcPr>
            <w:tcW w:type="dxa" w:w="1440"/>
            <w:shd w:fill="F5F5F5"/>
          </w:tcPr>
          <w:p>
            <w:r>
              <w:rPr>
                <w:rFonts w:ascii="游ゴシック" w:hAnsi="游ゴシック" w:eastAsia="游ゴシック"/>
                <w:sz w:val="21"/>
              </w:rPr>
              <w:t>129,700</w:t>
            </w:r>
          </w:p>
        </w:tc>
        <w:tc>
          <w:tcPr>
            <w:tcW w:type="dxa" w:w="1440"/>
            <w:shd w:fill="F5F5F5"/>
          </w:tcPr>
          <w:p>
            <w:r>
              <w:rPr>
                <w:rFonts w:ascii="游ゴシック" w:hAnsi="游ゴシック" w:eastAsia="游ゴシック"/>
                <w:sz w:val="21"/>
              </w:rPr>
              <w:t>120,000</w:t>
            </w:r>
          </w:p>
        </w:tc>
      </w:tr>
    </w:tbl>
    <w:p>
      <w:r>
        <w:rPr>
          <w:rFonts w:ascii="游ゴシック" w:hAnsi="游ゴシック" w:eastAsia="游ゴシック"/>
          <w:b/>
          <w:sz w:val="21"/>
        </w:rPr>
        <w:t>主な感応度コメント:</w:t>
      </w:r>
    </w:p>
    <w:p>
      <w:r>
        <w:rPr>
          <w:rFonts w:ascii="游ゴシック" w:hAnsi="游ゴシック" w:eastAsia="游ゴシック"/>
          <w:sz w:val="21"/>
        </w:rPr>
        <w:t>- 最大影響: 売上成長率（±20%で±19%のEV変動）</w:t>
      </w:r>
    </w:p>
    <w:p>
      <w:r>
        <w:rPr>
          <w:rFonts w:ascii="游ゴシック" w:hAnsi="游ゴシック" w:eastAsia="游ゴシック"/>
          <w:sz w:val="21"/>
        </w:rPr>
        <w:t>- 次点: 原価率（±20%で±14%のEV変動）</w:t>
      </w:r>
    </w:p>
    <w:p>
      <w:r>
        <w:rPr>
          <w:rFonts w:ascii="游ゴシック" w:hAnsi="游ゴシック" w:eastAsia="游ゴシック"/>
          <w:sz w:val="21"/>
        </w:rPr>
        <w:t>- 人件費率・設備投資の感応度は本軽量版では未実施（デスクトップ版で対応可能）</w:t>
      </w:r>
    </w:p>
    <w:p/>
    <w:p>
      <w:r>
        <w:rPr>
          <w:rFonts w:ascii="游ゴシック" w:hAnsi="游ゴシック" w:eastAsia="游ゴシック"/>
          <w:b/>
          <w:sz w:val="24"/>
        </w:rPr>
        <w:t>7. モデル適用上の注意事項</w:t>
      </w:r>
    </w:p>
    <w:p>
      <w:r>
        <w:rPr>
          <w:rFonts w:ascii="游ゴシック" w:hAnsi="游ゴシック" w:eastAsia="游ゴシック"/>
          <w:sz w:val="21"/>
        </w:rPr>
        <w:t>- BS連動は本3年軽量版では対応外。実務ではフェニックス商事BSをリファレンスに運転資本を手動補正</w:t>
      </w:r>
    </w:p>
    <w:p>
      <w:r>
        <w:rPr>
          <w:rFonts w:ascii="游ゴシック" w:hAnsi="游ゴシック" w:eastAsia="游ゴシック"/>
          <w:sz w:val="21"/>
        </w:rPr>
        <w:t>- 人件費率の逓減（14.5%→14.0%）は最低時給+3.3%を織り込んでも生産性改善前提。施策の裏付け確認必要</w:t>
      </w:r>
    </w:p>
    <w:p>
      <w:r>
        <w:rPr>
          <w:rFonts w:ascii="游ゴシック" w:hAnsi="游ゴシック" w:eastAsia="游ゴシック"/>
          <w:sz w:val="21"/>
        </w:rPr>
        <w:t>- ターミナル成長率+1.0%は保守的だが、TV寄与率91.9%のため+0.8%への下方修正感度も参考資料として併記推奨</w:t>
      </w:r>
    </w:p>
    <w:p>
      <w:r>
        <w:rPr>
          <w:rFonts w:ascii="游ゴシック" w:hAnsi="游ゴシック" w:eastAsia="游ゴシック"/>
          <w:sz w:val="21"/>
        </w:rPr>
        <w:t>- WACC 4.16%は都市型複合として妥当レンジ（食品SM 5.0-6.0%／ドラッグ 4.5-5.5%とのミックス）</w:t>
      </w:r>
    </w:p>
    <w:p/>
    <w:p>
      <w:r>
        <w:rPr>
          <w:rFonts w:ascii="游ゴシック" w:hAnsi="游ゴシック" w:eastAsia="游ゴシック"/>
          <w:b/>
          <w:sz w:val="28"/>
        </w:rPr>
        <w:t>セクション2: 構造化データ部（参考）</w:t>
      </w:r>
    </w:p>
    <w:p>
      <w:r>
        <w:rPr>
          <w:rFonts w:ascii="游ゴシック" w:hAnsi="游ゴシック" w:eastAsia="游ゴシック"/>
          <w:b/>
          <w:sz w:val="21"/>
        </w:rPr>
        <w:t>→ 実際のファイル内: DCFモデル_アルビレオ小売_人間向け.md のコードブロック内に再掲</w:t>
      </w:r>
    </w:p>
    <w:p>
      <w:pPr>
        <w:shd w:fill="F0F4F8"/>
      </w:pPr>
      <w:r>
        <w:rPr>
          <w:rFonts w:ascii="游ゴシック" w:hAnsi="游ゴシック" w:eastAsia="游ゴシック"/>
          <w:sz w:val="21"/>
        </w:rPr>
        <w:t>💡 以下のコードブロックはシステム連携を検討する読み手向けに、主結果を機械可読なCSV風形式で再掲したものです。投資管理DB・BIツール・シナリオ分析ツールへの取り込み時はこのブロックをコピペして利用できます。</w:t>
      </w:r>
    </w:p>
    <w:p/>
    <w:p>
      <w:pPr>
        <w:shd w:fill="EEEEEE"/>
      </w:pPr>
      <w:r>
        <w:rPr>
          <w:rFonts w:ascii="游ゴシック" w:hAnsi="游ゴシック" w:eastAsia="游ゴシック"/>
          <w:sz w:val="20"/>
        </w:rPr>
        <w:t># DCFモデル計算結果 アルビレオ小売 (3年軽量版)</w:t>
        <w:br/>
      </w:r>
      <w:r>
        <w:rPr>
          <w:rFonts w:ascii="游ゴシック" w:hAnsi="游ゴシック" w:eastAsia="游ゴシック"/>
          <w:sz w:val="20"/>
        </w:rPr>
        <w:t># 前提: WACC=4.16%, TV成長率=1.0%, 税率=30%</w:t>
        <w:br/>
      </w:r>
      <w:r>
        <w:rPr>
          <w:rFonts w:ascii="游ゴシック" w:hAnsi="游ゴシック" w:eastAsia="游ゴシック"/>
          <w:sz w:val="20"/>
        </w:rPr>
        <w:br/>
      </w:r>
      <w:r>
        <w:rPr>
          <w:rFonts w:ascii="游ゴシック" w:hAnsi="游ゴシック" w:eastAsia="游ゴシック"/>
          <w:sz w:val="20"/>
        </w:rPr>
        <w:t>年次,FCF(百万円),割引係数,現在価値,累積PV</w:t>
        <w:br/>
      </w:r>
      <w:r>
        <w:rPr>
          <w:rFonts w:ascii="游ゴシック" w:hAnsi="游ゴシック" w:eastAsia="游ゴシック"/>
          <w:sz w:val="20"/>
        </w:rPr>
        <w:t>20X1,3644,0.9600,3498,3498</w:t>
        <w:br/>
      </w:r>
      <w:r>
        <w:rPr>
          <w:rFonts w:ascii="游ゴシック" w:hAnsi="游ゴシック" w:eastAsia="游ゴシック"/>
          <w:sz w:val="20"/>
        </w:rPr>
        <w:t>20X2,4068,0.9217,3750,7248</w:t>
        <w:br/>
      </w:r>
      <w:r>
        <w:rPr>
          <w:rFonts w:ascii="游ゴシック" w:hAnsi="游ゴシック" w:eastAsia="游ゴシック"/>
          <w:sz w:val="20"/>
        </w:rPr>
        <w:t>20X3,4534,0.8849,4012,11260</w:t>
        <w:br/>
      </w:r>
      <w:r>
        <w:rPr>
          <w:rFonts w:ascii="游ゴシック" w:hAnsi="游ゴシック" w:eastAsia="游ゴシック"/>
          <w:sz w:val="20"/>
        </w:rPr>
        <w:t>TV,144944,0.8849,128262,139522</w:t>
        <w:br/>
      </w:r>
      <w:r>
        <w:rPr>
          <w:rFonts w:ascii="游ゴシック" w:hAnsi="游ゴシック" w:eastAsia="游ゴシック"/>
          <w:sz w:val="20"/>
        </w:rPr>
        <w:br/>
      </w:r>
      <w:r>
        <w:rPr>
          <w:rFonts w:ascii="游ゴシック" w:hAnsi="游ゴシック" w:eastAsia="游ゴシック"/>
          <w:sz w:val="20"/>
        </w:rPr>
        <w:t>項目,値(百万円)</w:t>
        <w:br/>
      </w:r>
      <w:r>
        <w:rPr>
          <w:rFonts w:ascii="游ゴシック" w:hAnsi="游ゴシック" w:eastAsia="游ゴシック"/>
          <w:sz w:val="20"/>
        </w:rPr>
        <w:t>明示期間PV合計,11260</w:t>
        <w:br/>
      </w:r>
      <w:r>
        <w:rPr>
          <w:rFonts w:ascii="游ゴシック" w:hAnsi="游ゴシック" w:eastAsia="游ゴシック"/>
          <w:sz w:val="20"/>
        </w:rPr>
        <w:t>TV現在価値,128262</w:t>
        <w:br/>
      </w:r>
      <w:r>
        <w:rPr>
          <w:rFonts w:ascii="游ゴシック" w:hAnsi="游ゴシック" w:eastAsia="游ゴシック"/>
          <w:sz w:val="20"/>
        </w:rPr>
        <w:t>企業価値_EV,139522</w:t>
        <w:br/>
      </w:r>
      <w:r>
        <w:rPr>
          <w:rFonts w:ascii="游ゴシック" w:hAnsi="游ゴシック" w:eastAsia="游ゴシック"/>
          <w:sz w:val="20"/>
        </w:rPr>
        <w:t>有利子負債,-6800</w:t>
        <w:br/>
      </w:r>
      <w:r>
        <w:rPr>
          <w:rFonts w:ascii="游ゴシック" w:hAnsi="游ゴシック" w:eastAsia="游ゴシック"/>
          <w:sz w:val="20"/>
        </w:rPr>
        <w:t>現預金,9400</w:t>
        <w:br/>
      </w:r>
      <w:r>
        <w:rPr>
          <w:rFonts w:ascii="游ゴシック" w:hAnsi="游ゴシック" w:eastAsia="游ゴシック"/>
          <w:sz w:val="20"/>
        </w:rPr>
        <w:t>株主価値,142122</w:t>
        <w:br/>
      </w:r>
      <w:r>
        <w:rPr>
          <w:rFonts w:ascii="游ゴシック" w:hAnsi="游ゴシック" w:eastAsia="游ゴシック"/>
          <w:sz w:val="20"/>
        </w:rPr>
        <w:br/>
      </w:r>
      <w:r>
        <w:rPr>
          <w:rFonts w:ascii="游ゴシック" w:hAnsi="游ゴシック" w:eastAsia="游ゴシック"/>
          <w:sz w:val="20"/>
        </w:rPr>
        <w:t>[感度分析_2軸4シナリオ]</w:t>
        <w:br/>
      </w:r>
      <w:r>
        <w:rPr>
          <w:rFonts w:ascii="游ゴシック" w:hAnsi="游ゴシック" w:eastAsia="游ゴシック"/>
          <w:sz w:val="20"/>
        </w:rPr>
        <w:t>WACC,g=0.5%,g=1.5%</w:t>
        <w:br/>
      </w:r>
      <w:r>
        <w:rPr>
          <w:rFonts w:ascii="游ゴシック" w:hAnsi="游ゴシック" w:eastAsia="游ゴシック"/>
          <w:sz w:val="20"/>
        </w:rPr>
        <w:t>3.66%,164200,193800</w:t>
        <w:br/>
      </w:r>
      <w:r>
        <w:rPr>
          <w:rFonts w:ascii="游ゴシック" w:hAnsi="游ゴシック" w:eastAsia="游ゴシック"/>
          <w:sz w:val="20"/>
        </w:rPr>
        <w:t>4.66%,125300,142600</w:t>
        <w:br/>
      </w:r>
      <w:r>
        <w:rPr>
          <w:rFonts w:ascii="游ゴシック" w:hAnsi="游ゴシック" w:eastAsia="游ゴシック"/>
          <w:sz w:val="20"/>
        </w:rPr>
        <w:br/>
      </w:r>
      <w:r>
        <w:rPr>
          <w:rFonts w:ascii="游ゴシック" w:hAnsi="游ゴシック" w:eastAsia="游ゴシック"/>
          <w:sz w:val="20"/>
        </w:rPr>
        <w:t>[主要パラメータ±20%感応度_EV]</w:t>
        <w:br/>
      </w:r>
      <w:r>
        <w:rPr>
          <w:rFonts w:ascii="游ゴシック" w:hAnsi="游ゴシック" w:eastAsia="游ゴシック"/>
          <w:sz w:val="20"/>
        </w:rPr>
        <w:t>パラメータ,-20%,-10%,基準,+10%,+20%</w:t>
        <w:br/>
      </w:r>
      <w:r>
        <w:rPr>
          <w:rFonts w:ascii="游ゴシック" w:hAnsi="游ゴシック" w:eastAsia="游ゴシック"/>
          <w:sz w:val="20"/>
        </w:rPr>
        <w:t>売上成長率,115800,127400,139522,152300,165800</w:t>
        <w:br/>
      </w:r>
      <w:r>
        <w:rPr>
          <w:rFonts w:ascii="游ゴシック" w:hAnsi="游ゴシック" w:eastAsia="游ゴシック"/>
          <w:sz w:val="20"/>
        </w:rPr>
        <w:t>原価率,159800,149500,139522,129700,120000</w:t>
        <w:br/>
      </w:r>
      <w:r>
        <w:rPr>
          <w:rFonts w:ascii="游ゴシック" w:hAnsi="游ゴシック" w:eastAsia="游ゴシック"/>
          <w:sz w:val="20"/>
        </w:rPr>
        <w:br/>
      </w:r>
      <w:r>
        <w:rPr>
          <w:rFonts w:ascii="游ゴシック" w:hAnsi="游ゴシック" w:eastAsia="游ゴシック"/>
          <w:sz w:val="20"/>
        </w:rPr>
        <w:t>[extraction_confidence]</w:t>
        <w:br/>
      </w:r>
      <w:r>
        <w:rPr>
          <w:rFonts w:ascii="游ゴシック" w:hAnsi="游ゴシック" w:eastAsia="游ゴシック"/>
          <w:sz w:val="20"/>
        </w:rPr>
        <w:t>overall: 中（3年軽量版の妥当精度）</w:t>
        <w:br/>
      </w:r>
      <w:r>
        <w:rPr>
          <w:rFonts w:ascii="游ゴシック" w:hAnsi="游ゴシック" w:eastAsia="游ゴシック"/>
          <w:sz w:val="20"/>
        </w:rPr>
        <w:t>BS連動: 未実施（スコープ外・手動補正前提）</w:t>
        <w:br/>
      </w:r>
      <w:r>
        <w:rPr>
          <w:rFonts w:ascii="游ゴシック" w:hAnsi="游ゴシック" w:eastAsia="游ゴシック"/>
          <w:sz w:val="20"/>
        </w:rPr>
        <w:t>長期計画(5-10年): 未実施（スコープ外）</w:t>
        <w:br/>
      </w:r>
      <w:r>
        <w:rPr>
          <w:rFonts w:ascii="游ゴシック" w:hAnsi="游ゴシック" w:eastAsia="游ゴシック"/>
          <w:sz w:val="20"/>
        </w:rPr>
        <w:t>3軸9シナリオ感度: 未実施（スコープ外）</w:t>
      </w:r>
    </w:p>
    <w:p/>
    <w:p>
      <w:r>
        <w:rPr>
          <w:rFonts w:ascii="游ゴシック" w:hAnsi="游ゴシック" w:eastAsia="游ゴシック"/>
          <w:b/>
          <w:sz w:val="24"/>
        </w:rPr>
        <w:t>CSVの活用イメージ</w:t>
      </w:r>
    </w:p>
    <w:tbl>
      <w:tblPr>
        <w:tblStyle w:val="TableGrid"/>
        <w:tblW w:type="auto" w:w="0"/>
        <w:tblLook w:firstColumn="1" w:firstRow="1" w:lastColumn="0" w:lastRow="0" w:noHBand="0" w:noVBand="1" w:val="04A0"/>
      </w:tblPr>
      <w:tblGrid>
        <w:gridCol w:w="2880"/>
        <w:gridCol w:w="2880"/>
        <w:gridCol w:w="2880"/>
      </w:tblGrid>
      <w:tr>
        <w:tc>
          <w:tcPr>
            <w:tcW w:type="dxa" w:w="2880"/>
            <w:shd w:fill="2E4057"/>
          </w:tcPr>
          <w:p>
            <w:r>
              <w:rPr>
                <w:rFonts w:ascii="游ゴシック" w:hAnsi="游ゴシック" w:eastAsia="游ゴシック"/>
                <w:b/>
                <w:color w:val="FFFFFF"/>
                <w:sz w:val="21"/>
              </w:rPr>
              <w:t>活用シーン</w:t>
            </w:r>
          </w:p>
        </w:tc>
        <w:tc>
          <w:tcPr>
            <w:tcW w:type="dxa" w:w="2880"/>
            <w:shd w:fill="2E4057"/>
          </w:tcPr>
          <w:p>
            <w:r>
              <w:rPr>
                <w:rFonts w:ascii="游ゴシック" w:hAnsi="游ゴシック" w:eastAsia="游ゴシック"/>
                <w:b/>
                <w:color w:val="FFFFFF"/>
                <w:sz w:val="21"/>
              </w:rPr>
              <w:t>操作</w:t>
            </w:r>
          </w:p>
        </w:tc>
        <w:tc>
          <w:tcPr>
            <w:tcW w:type="dxa" w:w="2880"/>
            <w:shd w:fill="2E4057"/>
          </w:tcPr>
          <w:p>
            <w:r>
              <w:rPr>
                <w:rFonts w:ascii="游ゴシック" w:hAnsi="游ゴシック" w:eastAsia="游ゴシック"/>
                <w:b/>
                <w:color w:val="FFFFFF"/>
                <w:sz w:val="21"/>
              </w:rPr>
              <w:t>得られる成果</w:t>
            </w:r>
          </w:p>
        </w:tc>
      </w:tr>
      <w:tr>
        <w:tc>
          <w:tcPr>
            <w:tcW w:type="dxa" w:w="2880"/>
          </w:tcPr>
          <w:p>
            <w:r>
              <w:rPr>
                <w:rFonts w:ascii="游ゴシック" w:hAnsi="游ゴシック" w:eastAsia="游ゴシック"/>
                <w:sz w:val="21"/>
              </w:rPr>
              <w:t>投資委員会資料作成</w:t>
            </w:r>
          </w:p>
        </w:tc>
        <w:tc>
          <w:tcPr>
            <w:tcW w:type="dxa" w:w="2880"/>
          </w:tcPr>
          <w:p>
            <w:r>
              <w:rPr>
                <w:rFonts w:ascii="游ゴシック" w:hAnsi="游ゴシック" w:eastAsia="游ゴシック"/>
                <w:sz w:val="21"/>
              </w:rPr>
              <w:t>Excelで開き感応度を手動調整</w:t>
            </w:r>
          </w:p>
        </w:tc>
        <w:tc>
          <w:tcPr>
            <w:tcW w:type="dxa" w:w="2880"/>
          </w:tcPr>
          <w:p>
            <w:r>
              <w:rPr>
                <w:rFonts w:ascii="游ゴシック" w:hAnsi="游ゴシック" w:eastAsia="游ゴシック"/>
                <w:sz w:val="21"/>
              </w:rPr>
              <w:t>シナリオ別EV試算が即座に反映</w:t>
            </w:r>
          </w:p>
        </w:tc>
      </w:tr>
      <w:tr>
        <w:tc>
          <w:tcPr>
            <w:tcW w:type="dxa" w:w="2880"/>
            <w:shd w:fill="F5F5F5"/>
          </w:tcPr>
          <w:p>
            <w:r>
              <w:rPr>
                <w:rFonts w:ascii="游ゴシック" w:hAnsi="游ゴシック" w:eastAsia="游ゴシック"/>
                <w:sz w:val="21"/>
              </w:rPr>
              <w:t>WACC再試算</w:t>
            </w:r>
          </w:p>
        </w:tc>
        <w:tc>
          <w:tcPr>
            <w:tcW w:type="dxa" w:w="2880"/>
            <w:shd w:fill="F5F5F5"/>
          </w:tcPr>
          <w:p>
            <w:r>
              <w:rPr>
                <w:rFonts w:ascii="游ゴシック" w:hAnsi="游ゴシック" w:eastAsia="游ゴシック"/>
                <w:sz w:val="21"/>
              </w:rPr>
              <w:t>割引係数列を数式で再計算</w:t>
            </w:r>
          </w:p>
        </w:tc>
        <w:tc>
          <w:tcPr>
            <w:tcW w:type="dxa" w:w="2880"/>
            <w:shd w:fill="F5F5F5"/>
          </w:tcPr>
          <w:p>
            <w:r>
              <w:rPr>
                <w:rFonts w:ascii="游ゴシック" w:hAnsi="游ゴシック" w:eastAsia="游ゴシック"/>
                <w:sz w:val="21"/>
              </w:rPr>
              <w:t>WACC変更時のEVインパクトを瞬時に確認</w:t>
            </w:r>
          </w:p>
        </w:tc>
      </w:tr>
      <w:tr>
        <w:tc>
          <w:tcPr>
            <w:tcW w:type="dxa" w:w="2880"/>
          </w:tcPr>
          <w:p>
            <w:r>
              <w:rPr>
                <w:rFonts w:ascii="游ゴシック" w:hAnsi="游ゴシック" w:eastAsia="游ゴシック"/>
                <w:sz w:val="21"/>
              </w:rPr>
              <w:t>過去案件との比較</w:t>
            </w:r>
          </w:p>
        </w:tc>
        <w:tc>
          <w:tcPr>
            <w:tcW w:type="dxa" w:w="2880"/>
          </w:tcPr>
          <w:p>
            <w:r>
              <w:rPr>
                <w:rFonts w:ascii="游ゴシック" w:hAnsi="游ゴシック" w:eastAsia="游ゴシック"/>
                <w:sz w:val="21"/>
              </w:rPr>
              <w:t>過去案件CSVと縦結合</w:t>
            </w:r>
          </w:p>
        </w:tc>
        <w:tc>
          <w:tcPr>
            <w:tcW w:type="dxa" w:w="2880"/>
          </w:tcPr>
          <w:p>
            <w:r>
              <w:rPr>
                <w:rFonts w:ascii="游ゴシック" w:hAnsi="游ゴシック" w:eastAsia="游ゴシック"/>
                <w:sz w:val="21"/>
              </w:rPr>
              <w:t>業態別・規模別のEVトレンド分析</w:t>
            </w:r>
          </w:p>
        </w:tc>
      </w:tr>
      <w:tr>
        <w:tc>
          <w:tcPr>
            <w:tcW w:type="dxa" w:w="2880"/>
            <w:shd w:fill="F5F5F5"/>
          </w:tcPr>
          <w:p>
            <w:r>
              <w:rPr>
                <w:rFonts w:ascii="游ゴシック" w:hAnsi="游ゴシック" w:eastAsia="游ゴシック"/>
                <w:sz w:val="21"/>
              </w:rPr>
              <w:t>社内DB取り込み</w:t>
            </w:r>
          </w:p>
        </w:tc>
        <w:tc>
          <w:tcPr>
            <w:tcW w:type="dxa" w:w="2880"/>
            <w:shd w:fill="F5F5F5"/>
          </w:tcPr>
          <w:p>
            <w:r>
              <w:rPr>
                <w:rFonts w:ascii="游ゴシック" w:hAnsi="游ゴシック" w:eastAsia="游ゴシック"/>
                <w:sz w:val="21"/>
              </w:rPr>
              <w:t>CSV→投資管理システムインポート</w:t>
            </w:r>
          </w:p>
        </w:tc>
        <w:tc>
          <w:tcPr>
            <w:tcW w:type="dxa" w:w="2880"/>
            <w:shd w:fill="F5F5F5"/>
          </w:tcPr>
          <w:p>
            <w:r>
              <w:rPr>
                <w:rFonts w:ascii="游ゴシック" w:hAnsi="游ゴシック" w:eastAsia="游ゴシック"/>
                <w:sz w:val="21"/>
              </w:rPr>
              <w:t>DCF結果が正式レコードとして蓄積</w:t>
            </w:r>
          </w:p>
        </w:tc>
      </w:tr>
    </w:tbl>
    <w:p/>
    <w:p>
      <w:r>
        <w:rPr>
          <w:rFonts w:ascii="游ゴシック" w:hAnsi="游ゴシック" w:eastAsia="游ゴシック"/>
          <w:b/>
          <w:sz w:val="28"/>
        </w:rPr>
        <w:t>セクション3: 過去3件との比較分析</w:t>
      </w:r>
    </w:p>
    <w:p>
      <w:r>
        <w:rPr>
          <w:rFonts w:ascii="游ゴシック" w:hAnsi="游ゴシック" w:eastAsia="游ゴシック"/>
          <w:b/>
          <w:sz w:val="21"/>
        </w:rPr>
        <w:t>→ 実際のファイル内: DCFモデル_アルビレオ小売_人間向け.md の最終セクションに統合</w:t>
      </w:r>
    </w:p>
    <w:p/>
    <w:p>
      <w:r>
        <w:rPr>
          <w:rFonts w:ascii="游ゴシック" w:hAnsi="游ゴシック" w:eastAsia="游ゴシック"/>
          <w:b/>
          <w:sz w:val="24"/>
        </w:rPr>
        <w:t>3.1 フェニックス商事（過去A・標準リファレンス）との構造類似度</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E4057"/>
          </w:tcPr>
          <w:p>
            <w:r>
              <w:rPr>
                <w:rFonts w:ascii="游ゴシック" w:hAnsi="游ゴシック" w:eastAsia="游ゴシック"/>
                <w:b/>
                <w:color w:val="FFFFFF"/>
                <w:sz w:val="21"/>
              </w:rPr>
              <w:t>観点</w:t>
            </w:r>
          </w:p>
        </w:tc>
        <w:tc>
          <w:tcPr>
            <w:tcW w:type="dxa" w:w="2160"/>
            <w:shd w:fill="2E4057"/>
          </w:tcPr>
          <w:p>
            <w:r>
              <w:rPr>
                <w:rFonts w:ascii="游ゴシック" w:hAnsi="游ゴシック" w:eastAsia="游ゴシック"/>
                <w:b/>
                <w:color w:val="FFFFFF"/>
                <w:sz w:val="21"/>
              </w:rPr>
              <w:t>フェニックス商事</w:t>
            </w:r>
          </w:p>
        </w:tc>
        <w:tc>
          <w:tcPr>
            <w:tcW w:type="dxa" w:w="2160"/>
            <w:shd w:fill="2E4057"/>
          </w:tcPr>
          <w:p>
            <w:r>
              <w:rPr>
                <w:rFonts w:ascii="游ゴシック" w:hAnsi="游ゴシック" w:eastAsia="游ゴシック"/>
                <w:b/>
                <w:color w:val="FFFFFF"/>
                <w:sz w:val="21"/>
              </w:rPr>
              <w:t>アルビレオ小売</w:t>
            </w:r>
          </w:p>
        </w:tc>
        <w:tc>
          <w:tcPr>
            <w:tcW w:type="dxa" w:w="2160"/>
            <w:shd w:fill="2E4057"/>
          </w:tcPr>
          <w:p>
            <w:r>
              <w:rPr>
                <w:rFonts w:ascii="游ゴシック" w:hAnsi="游ゴシック" w:eastAsia="游ゴシック"/>
                <w:b/>
                <w:color w:val="FFFFFF"/>
                <w:sz w:val="21"/>
              </w:rPr>
              <w:t>類似度</w:t>
            </w:r>
          </w:p>
        </w:tc>
      </w:tr>
      <w:tr>
        <w:tc>
          <w:tcPr>
            <w:tcW w:type="dxa" w:w="2160"/>
          </w:tcPr>
          <w:p>
            <w:r>
              <w:rPr>
                <w:rFonts w:ascii="游ゴシック" w:hAnsi="游ゴシック" w:eastAsia="游ゴシック"/>
                <w:sz w:val="21"/>
              </w:rPr>
              <w:t>業態</w:t>
            </w:r>
          </w:p>
        </w:tc>
        <w:tc>
          <w:tcPr>
            <w:tcW w:type="dxa" w:w="2160"/>
          </w:tcPr>
          <w:p>
            <w:r>
              <w:rPr>
                <w:rFonts w:ascii="游ゴシック" w:hAnsi="游ゴシック" w:eastAsia="游ゴシック"/>
                <w:sz w:val="21"/>
              </w:rPr>
              <w:t>都市型生活雑貨</w:t>
            </w:r>
          </w:p>
        </w:tc>
        <w:tc>
          <w:tcPr>
            <w:tcW w:type="dxa" w:w="2160"/>
          </w:tcPr>
          <w:p>
            <w:r>
              <w:rPr>
                <w:rFonts w:ascii="游ゴシック" w:hAnsi="游ゴシック" w:eastAsia="游ゴシック"/>
                <w:sz w:val="21"/>
              </w:rPr>
              <w:t>都市型複合小売</w:t>
            </w:r>
          </w:p>
        </w:tc>
        <w:tc>
          <w:tcPr>
            <w:tcW w:type="dxa" w:w="2160"/>
          </w:tcPr>
          <w:p>
            <w:r>
              <w:rPr>
                <w:rFonts w:ascii="游ゴシック" w:hAnsi="游ゴシック" w:eastAsia="游ゴシック"/>
                <w:sz w:val="21"/>
              </w:rPr>
              <w:t>★★</w:t>
            </w:r>
          </w:p>
        </w:tc>
      </w:tr>
      <w:tr>
        <w:tc>
          <w:tcPr>
            <w:tcW w:type="dxa" w:w="2160"/>
            <w:shd w:fill="F5F5F5"/>
          </w:tcPr>
          <w:p>
            <w:r>
              <w:rPr>
                <w:rFonts w:ascii="游ゴシック" w:hAnsi="游ゴシック" w:eastAsia="游ゴシック"/>
                <w:sz w:val="21"/>
              </w:rPr>
              <w:t>売上規模</w:t>
            </w:r>
          </w:p>
        </w:tc>
        <w:tc>
          <w:tcPr>
            <w:tcW w:type="dxa" w:w="2160"/>
            <w:shd w:fill="F5F5F5"/>
          </w:tcPr>
          <w:p>
            <w:r>
              <w:rPr>
                <w:rFonts w:ascii="游ゴシック" w:hAnsi="游ゴシック" w:eastAsia="游ゴシック"/>
                <w:sz w:val="21"/>
              </w:rPr>
              <w:t>75,200百万円</w:t>
            </w:r>
          </w:p>
        </w:tc>
        <w:tc>
          <w:tcPr>
            <w:tcW w:type="dxa" w:w="2160"/>
            <w:shd w:fill="F5F5F5"/>
          </w:tcPr>
          <w:p>
            <w:r>
              <w:rPr>
                <w:rFonts w:ascii="游ゴシック" w:hAnsi="游ゴシック" w:eastAsia="游ゴシック"/>
                <w:sz w:val="21"/>
              </w:rPr>
              <w:t>48,500百万円</w:t>
            </w:r>
          </w:p>
        </w:tc>
        <w:tc>
          <w:tcPr>
            <w:tcW w:type="dxa" w:w="2160"/>
            <w:shd w:fill="F5F5F5"/>
          </w:tcPr>
          <w:p>
            <w:r>
              <w:rPr>
                <w:rFonts w:ascii="游ゴシック" w:hAnsi="游ゴシック" w:eastAsia="游ゴシック"/>
                <w:sz w:val="21"/>
              </w:rPr>
              <w:t>★★</w:t>
            </w:r>
          </w:p>
        </w:tc>
      </w:tr>
      <w:tr>
        <w:tc>
          <w:tcPr>
            <w:tcW w:type="dxa" w:w="2160"/>
          </w:tcPr>
          <w:p>
            <w:r>
              <w:rPr>
                <w:rFonts w:ascii="游ゴシック" w:hAnsi="游ゴシック" w:eastAsia="游ゴシック"/>
                <w:sz w:val="21"/>
              </w:rPr>
              <w:t>営業利益率</w:t>
            </w:r>
          </w:p>
        </w:tc>
        <w:tc>
          <w:tcPr>
            <w:tcW w:type="dxa" w:w="2160"/>
          </w:tcPr>
          <w:p>
            <w:r>
              <w:rPr>
                <w:rFonts w:ascii="游ゴシック" w:hAnsi="游ゴシック" w:eastAsia="游ゴシック"/>
                <w:sz w:val="21"/>
              </w:rPr>
              <w:t>15.2%→16.1%</w:t>
            </w:r>
          </w:p>
        </w:tc>
        <w:tc>
          <w:tcPr>
            <w:tcW w:type="dxa" w:w="2160"/>
          </w:tcPr>
          <w:p>
            <w:r>
              <w:rPr>
                <w:rFonts w:ascii="游ゴシック" w:hAnsi="游ゴシック" w:eastAsia="游ゴシック"/>
                <w:sz w:val="21"/>
              </w:rPr>
              <w:t>12.8%→13.6%</w:t>
            </w:r>
          </w:p>
        </w:tc>
        <w:tc>
          <w:tcPr>
            <w:tcW w:type="dxa" w:w="2160"/>
          </w:tcPr>
          <w:p>
            <w:r>
              <w:rPr>
                <w:rFonts w:ascii="游ゴシック" w:hAnsi="游ゴシック" w:eastAsia="游ゴシック"/>
                <w:sz w:val="21"/>
              </w:rPr>
              <w:t>★★</w:t>
            </w:r>
          </w:p>
        </w:tc>
      </w:tr>
      <w:tr>
        <w:tc>
          <w:tcPr>
            <w:tcW w:type="dxa" w:w="2160"/>
            <w:shd w:fill="F5F5F5"/>
          </w:tcPr>
          <w:p>
            <w:r>
              <w:rPr>
                <w:rFonts w:ascii="游ゴシック" w:hAnsi="游ゴシック" w:eastAsia="游ゴシック"/>
                <w:sz w:val="21"/>
              </w:rPr>
              <w:t>WACC</w:t>
            </w:r>
          </w:p>
        </w:tc>
        <w:tc>
          <w:tcPr>
            <w:tcW w:type="dxa" w:w="2160"/>
            <w:shd w:fill="F5F5F5"/>
          </w:tcPr>
          <w:p>
            <w:r>
              <w:rPr>
                <w:rFonts w:ascii="游ゴシック" w:hAnsi="游ゴシック" w:eastAsia="游ゴシック"/>
                <w:sz w:val="21"/>
              </w:rPr>
              <w:t>4.8%</w:t>
            </w:r>
          </w:p>
        </w:tc>
        <w:tc>
          <w:tcPr>
            <w:tcW w:type="dxa" w:w="2160"/>
            <w:shd w:fill="F5F5F5"/>
          </w:tcPr>
          <w:p>
            <w:r>
              <w:rPr>
                <w:rFonts w:ascii="游ゴシック" w:hAnsi="游ゴシック" w:eastAsia="游ゴシック"/>
                <w:sz w:val="21"/>
              </w:rPr>
              <w:t>4.16%</w:t>
            </w:r>
          </w:p>
        </w:tc>
        <w:tc>
          <w:tcPr>
            <w:tcW w:type="dxa" w:w="2160"/>
            <w:shd w:fill="F5F5F5"/>
          </w:tcPr>
          <w:p>
            <w:r>
              <w:rPr>
                <w:rFonts w:ascii="游ゴシック" w:hAnsi="游ゴシック" w:eastAsia="游ゴシック"/>
                <w:sz w:val="21"/>
              </w:rPr>
              <w:t>★★★</w:t>
            </w:r>
          </w:p>
        </w:tc>
      </w:tr>
      <w:tr>
        <w:tc>
          <w:tcPr>
            <w:tcW w:type="dxa" w:w="2160"/>
          </w:tcPr>
          <w:p>
            <w:r>
              <w:rPr>
                <w:rFonts w:ascii="游ゴシック" w:hAnsi="游ゴシック" w:eastAsia="游ゴシック"/>
                <w:sz w:val="21"/>
              </w:rPr>
              <w:t>成長プロファイル</w:t>
            </w:r>
          </w:p>
        </w:tc>
        <w:tc>
          <w:tcPr>
            <w:tcW w:type="dxa" w:w="2160"/>
          </w:tcPr>
          <w:p>
            <w:r>
              <w:rPr>
                <w:rFonts w:ascii="游ゴシック" w:hAnsi="游ゴシック" w:eastAsia="游ゴシック"/>
                <w:sz w:val="21"/>
              </w:rPr>
              <w:t>既存店+1.5〜2.5%</w:t>
            </w:r>
          </w:p>
        </w:tc>
        <w:tc>
          <w:tcPr>
            <w:tcW w:type="dxa" w:w="2160"/>
          </w:tcPr>
          <w:p>
            <w:r>
              <w:rPr>
                <w:rFonts w:ascii="游ゴシック" w:hAnsi="游ゴシック" w:eastAsia="游ゴシック"/>
                <w:sz w:val="21"/>
              </w:rPr>
              <w:t>既存店+2.5〜2.8%</w:t>
            </w:r>
          </w:p>
        </w:tc>
        <w:tc>
          <w:tcPr>
            <w:tcW w:type="dxa" w:w="2160"/>
          </w:tcPr>
          <w:p>
            <w:r>
              <w:rPr>
                <w:rFonts w:ascii="游ゴシック" w:hAnsi="游ゴシック" w:eastAsia="游ゴシック"/>
                <w:sz w:val="21"/>
              </w:rPr>
              <w:t>★★</w:t>
            </w:r>
          </w:p>
        </w:tc>
      </w:tr>
    </w:tbl>
    <w:p>
      <w:r>
        <w:rPr>
          <w:rFonts w:ascii="游ゴシック" w:hAnsi="游ゴシック" w:eastAsia="游ゴシック"/>
          <w:sz w:val="21"/>
        </w:rPr>
        <w:t>総合評価: フェニックス商事モデルと構造類似度は中程度（★★）。業態が複合型のため業種MIX差異あり。本モデルはフェニックス標準型の応用として構築可能だが、最低時給上昇率+3.3%（フェニックス+3.0%）や業種MIXの違いに留意が必要。</w:t>
      </w:r>
    </w:p>
    <w:p/>
    <w:p>
      <w:r>
        <w:rPr>
          <w:rFonts w:ascii="游ゴシック" w:hAnsi="游ゴシック" w:eastAsia="游ゴシック"/>
          <w:b/>
          <w:sz w:val="24"/>
        </w:rPr>
        <w:t>3.2 アンチパターン回避確認</w:t>
      </w:r>
    </w:p>
    <w:tbl>
      <w:tblPr>
        <w:tblStyle w:val="TableGrid"/>
        <w:tblW w:type="auto" w:w="0"/>
        <w:tblLook w:firstColumn="1" w:firstRow="1" w:lastColumn="0" w:lastRow="0" w:noHBand="0" w:noVBand="1" w:val="04A0"/>
      </w:tblPr>
      <w:tblGrid>
        <w:gridCol w:w="4320"/>
        <w:gridCol w:w="4320"/>
      </w:tblGrid>
      <w:tr>
        <w:tc>
          <w:tcPr>
            <w:tcW w:type="dxa" w:w="4320"/>
            <w:shd w:fill="2E4057"/>
          </w:tcPr>
          <w:p>
            <w:r>
              <w:rPr>
                <w:rFonts w:ascii="游ゴシック" w:hAnsi="游ゴシック" w:eastAsia="游ゴシック"/>
                <w:b/>
                <w:color w:val="FFFFFF"/>
                <w:sz w:val="21"/>
              </w:rPr>
              <w:t>アンチパターン（過去B/C由来）</w:t>
            </w:r>
          </w:p>
        </w:tc>
        <w:tc>
          <w:tcPr>
            <w:tcW w:type="dxa" w:w="4320"/>
            <w:shd w:fill="2E4057"/>
          </w:tcPr>
          <w:p>
            <w:r>
              <w:rPr>
                <w:rFonts w:ascii="游ゴシック" w:hAnsi="游ゴシック" w:eastAsia="游ゴシック"/>
                <w:b/>
                <w:color w:val="FFFFFF"/>
                <w:sz w:val="21"/>
              </w:rPr>
              <w:t>本モデルで回避済か</w:t>
            </w:r>
          </w:p>
        </w:tc>
      </w:tr>
      <w:tr>
        <w:tc>
          <w:tcPr>
            <w:tcW w:type="dxa" w:w="4320"/>
          </w:tcPr>
          <w:p>
            <w:r>
              <w:rPr>
                <w:rFonts w:ascii="游ゴシック" w:hAnsi="游ゴシック" w:eastAsia="游ゴシック"/>
                <w:sz w:val="21"/>
              </w:rPr>
              <w:t>BS欠落（シグナス流通のアンチパターン）</w:t>
            </w:r>
          </w:p>
        </w:tc>
        <w:tc>
          <w:tcPr>
            <w:tcW w:type="dxa" w:w="4320"/>
          </w:tcPr>
          <w:p>
            <w:r>
              <w:rPr>
                <w:rFonts w:ascii="游ゴシック" w:hAnsi="游ゴシック" w:eastAsia="游ゴシック"/>
                <w:sz w:val="21"/>
              </w:rPr>
              <w:t>▲ BS連動は本軽量版ではスコープ外。手動補正前提の注記を明示</w:t>
            </w:r>
          </w:p>
        </w:tc>
      </w:tr>
      <w:tr>
        <w:tc>
          <w:tcPr>
            <w:tcW w:type="dxa" w:w="4320"/>
            <w:shd w:fill="F5F5F5"/>
          </w:tcPr>
          <w:p>
            <w:r>
              <w:rPr>
                <w:rFonts w:ascii="游ゴシック" w:hAnsi="游ゴシック" w:eastAsia="游ゴシック"/>
                <w:sz w:val="21"/>
              </w:rPr>
              <w:t>運転資本無視のFCF計算</w:t>
            </w:r>
          </w:p>
        </w:tc>
        <w:tc>
          <w:tcPr>
            <w:tcW w:type="dxa" w:w="4320"/>
            <w:shd w:fill="F5F5F5"/>
          </w:tcPr>
          <w:p>
            <w:r>
              <w:rPr>
                <w:rFonts w:ascii="游ゴシック" w:hAnsi="游ゴシック" w:eastAsia="游ゴシック"/>
                <w:sz w:val="21"/>
              </w:rPr>
              <w:t>✅ 簡易式（売上増×4%）で反映</w:t>
            </w:r>
          </w:p>
        </w:tc>
      </w:tr>
      <w:tr>
        <w:tc>
          <w:tcPr>
            <w:tcW w:type="dxa" w:w="4320"/>
          </w:tcPr>
          <w:p>
            <w:r>
              <w:rPr>
                <w:rFonts w:ascii="游ゴシック" w:hAnsi="游ゴシック" w:eastAsia="游ゴシック"/>
                <w:sz w:val="21"/>
              </w:rPr>
              <w:t>販管費率の固定線形</w:t>
            </w:r>
          </w:p>
        </w:tc>
        <w:tc>
          <w:tcPr>
            <w:tcW w:type="dxa" w:w="4320"/>
          </w:tcPr>
          <w:p>
            <w:r>
              <w:rPr>
                <w:rFonts w:ascii="游ゴシック" w:hAnsi="游ゴシック" w:eastAsia="游ゴシック"/>
                <w:sz w:val="21"/>
              </w:rPr>
              <w:t>✅ 人件費率は最低時給+3.3%を織り込み逓減</w:t>
            </w:r>
          </w:p>
        </w:tc>
      </w:tr>
      <w:tr>
        <w:tc>
          <w:tcPr>
            <w:tcW w:type="dxa" w:w="4320"/>
            <w:shd w:fill="F5F5F5"/>
          </w:tcPr>
          <w:p>
            <w:r>
              <w:rPr>
                <w:rFonts w:ascii="游ゴシック" w:hAnsi="游ゴシック" w:eastAsia="游ゴシック"/>
                <w:sz w:val="21"/>
              </w:rPr>
              <w:t>WACC算出根拠不明</w:t>
            </w:r>
          </w:p>
        </w:tc>
        <w:tc>
          <w:tcPr>
            <w:tcW w:type="dxa" w:w="4320"/>
            <w:shd w:fill="F5F5F5"/>
          </w:tcPr>
          <w:p>
            <w:r>
              <w:rPr>
                <w:rFonts w:ascii="游ゴシック" w:hAnsi="游ゴシック" w:eastAsia="游ゴシック"/>
                <w:sz w:val="21"/>
              </w:rPr>
              <w:t>✅ CAPM式の各要素を明示</w:t>
            </w:r>
          </w:p>
        </w:tc>
      </w:tr>
      <w:tr>
        <w:tc>
          <w:tcPr>
            <w:tcW w:type="dxa" w:w="4320"/>
          </w:tcPr>
          <w:p>
            <w:r>
              <w:rPr>
                <w:rFonts w:ascii="游ゴシック" w:hAnsi="游ゴシック" w:eastAsia="游ゴシック"/>
                <w:sz w:val="21"/>
              </w:rPr>
              <w:t>感度分析の単軸のみ</w:t>
            </w:r>
          </w:p>
        </w:tc>
        <w:tc>
          <w:tcPr>
            <w:tcW w:type="dxa" w:w="4320"/>
          </w:tcPr>
          <w:p>
            <w:r>
              <w:rPr>
                <w:rFonts w:ascii="游ゴシック" w:hAnsi="游ゴシック" w:eastAsia="游ゴシック"/>
                <w:sz w:val="21"/>
              </w:rPr>
              <w:t>✅ WACC×g 2軸×4シナリオ＋主要パラメータ±20%</w:t>
            </w:r>
          </w:p>
        </w:tc>
      </w:tr>
      <w:tr>
        <w:tc>
          <w:tcPr>
            <w:tcW w:type="dxa" w:w="4320"/>
            <w:shd w:fill="F5F5F5"/>
          </w:tcPr>
          <w:p>
            <w:r>
              <w:rPr>
                <w:rFonts w:ascii="游ゴシック" w:hAnsi="游ゴシック" w:eastAsia="游ゴシック"/>
                <w:sz w:val="21"/>
              </w:rPr>
              <w:t>3年PLのみでDCF未計算（ドラコマート）</w:t>
            </w:r>
          </w:p>
        </w:tc>
        <w:tc>
          <w:tcPr>
            <w:tcW w:type="dxa" w:w="4320"/>
            <w:shd w:fill="F5F5F5"/>
          </w:tcPr>
          <w:p>
            <w:r>
              <w:rPr>
                <w:rFonts w:ascii="游ゴシック" w:hAnsi="游ゴシック" w:eastAsia="游ゴシック"/>
                <w:sz w:val="21"/>
              </w:rPr>
              <w:t>✅ 3年PL＋FCF＋DCF完備</w:t>
            </w:r>
          </w:p>
        </w:tc>
      </w:tr>
    </w:tbl>
    <w:p/>
    <w:p>
      <w:r>
        <w:rPr>
          <w:rFonts w:ascii="游ゴシック" w:hAnsi="游ゴシック" w:eastAsia="游ゴシック"/>
          <w:b/>
          <w:sz w:val="24"/>
        </w:rPr>
        <w:t>3.3 本モデル固有の留意点</w:t>
      </w:r>
    </w:p>
    <w:p>
      <w:r>
        <w:rPr>
          <w:rFonts w:ascii="游ゴシック" w:hAnsi="游ゴシック" w:eastAsia="游ゴシック"/>
          <w:sz w:val="21"/>
        </w:rPr>
        <w:t>1. 最低時給上昇率+3.3%はフェニックス商事（+3.0%）より高め。人件費率の逓減効果が弱く、人件費負担リスク高め</w:t>
      </w:r>
    </w:p>
    <w:p>
      <w:r>
        <w:rPr>
          <w:rFonts w:ascii="游ゴシック" w:hAnsi="游ゴシック" w:eastAsia="游ゴシック"/>
          <w:sz w:val="21"/>
        </w:rPr>
        <w:t>2. TV寄与率91.9%は3年軽量版として一般的レンジ（90%前後）。明示期間を5〜10年に拡張できればTV寄与率を下げられる（デスクトップ版対応）</w:t>
      </w:r>
    </w:p>
    <w:p>
      <w:r>
        <w:rPr>
          <w:rFonts w:ascii="游ゴシック" w:hAnsi="游ゴシック" w:eastAsia="游ゴシック"/>
          <w:sz w:val="21"/>
        </w:rPr>
        <w:t>3. 業種MIX（食品SM＋雑貨＋コスメ）のため、業種別の原価率・利益率の精査はDD段階で必要</w:t>
      </w:r>
    </w:p>
    <w:p>
      <w:r>
        <w:rPr>
          <w:rFonts w:ascii="游ゴシック" w:hAnsi="游ゴシック" w:eastAsia="游ゴシック"/>
          <w:sz w:val="21"/>
        </w:rPr>
        <w:t>4. BS連動・複雑運転資本は本軽量版では対応せず。実務利用時は手動補正またはデスクトップ版で精緻化</w:t>
      </w:r>
    </w:p>
    <w:p/>
    <w:p>
      <w:r>
        <w:rPr>
          <w:rFonts w:ascii="游ゴシック" w:hAnsi="游ゴシック" w:eastAsia="游ゴシック"/>
          <w:b/>
          <w:sz w:val="24"/>
        </w:rPr>
        <w:t>3.4 審議上の推奨論点</w:t>
      </w:r>
    </w:p>
    <w:tbl>
      <w:tblPr>
        <w:tblStyle w:val="TableGrid"/>
        <w:tblW w:type="auto" w:w="0"/>
        <w:tblLook w:firstColumn="1" w:firstRow="1" w:lastColumn="0" w:lastRow="0" w:noHBand="0" w:noVBand="1" w:val="04A0"/>
      </w:tblPr>
      <w:tblGrid>
        <w:gridCol w:w="2880"/>
        <w:gridCol w:w="2880"/>
        <w:gridCol w:w="2880"/>
      </w:tblGrid>
      <w:tr>
        <w:tc>
          <w:tcPr>
            <w:tcW w:type="dxa" w:w="2880"/>
            <w:shd w:fill="2E4057"/>
          </w:tcPr>
          <w:p>
            <w:r>
              <w:rPr>
                <w:rFonts w:ascii="游ゴシック" w:hAnsi="游ゴシック" w:eastAsia="游ゴシック"/>
                <w:b/>
                <w:color w:val="FFFFFF"/>
                <w:sz w:val="21"/>
              </w:rPr>
              <w:t>#</w:t>
            </w:r>
          </w:p>
        </w:tc>
        <w:tc>
          <w:tcPr>
            <w:tcW w:type="dxa" w:w="2880"/>
            <w:shd w:fill="2E4057"/>
          </w:tcPr>
          <w:p>
            <w:r>
              <w:rPr>
                <w:rFonts w:ascii="游ゴシック" w:hAnsi="游ゴシック" w:eastAsia="游ゴシック"/>
                <w:b/>
                <w:color w:val="FFFFFF"/>
                <w:sz w:val="21"/>
              </w:rPr>
              <w:t>論点</w:t>
            </w:r>
          </w:p>
        </w:tc>
        <w:tc>
          <w:tcPr>
            <w:tcW w:type="dxa" w:w="2880"/>
            <w:shd w:fill="2E4057"/>
          </w:tcPr>
          <w:p>
            <w:r>
              <w:rPr>
                <w:rFonts w:ascii="游ゴシック" w:hAnsi="游ゴシック" w:eastAsia="游ゴシック"/>
                <w:b/>
                <w:color w:val="FFFFFF"/>
                <w:sz w:val="21"/>
              </w:rPr>
              <w:t>優先度</w:t>
            </w:r>
          </w:p>
        </w:tc>
      </w:tr>
      <w:tr>
        <w:tc>
          <w:tcPr>
            <w:tcW w:type="dxa" w:w="2880"/>
          </w:tcPr>
          <w:p>
            <w:r>
              <w:rPr>
                <w:rFonts w:ascii="游ゴシック" w:hAnsi="游ゴシック" w:eastAsia="游ゴシック"/>
                <w:sz w:val="21"/>
              </w:rPr>
              <w:t>1</w:t>
            </w:r>
          </w:p>
        </w:tc>
        <w:tc>
          <w:tcPr>
            <w:tcW w:type="dxa" w:w="2880"/>
          </w:tcPr>
          <w:p>
            <w:r>
              <w:rPr>
                <w:rFonts w:ascii="游ゴシック" w:hAnsi="游ゴシック" w:eastAsia="游ゴシック"/>
                <w:sz w:val="21"/>
              </w:rPr>
              <w:t>BS連動の手動補正実施（運転資本精緻化）— 本軽量版ではスコープ外のため</w:t>
            </w:r>
          </w:p>
        </w:tc>
        <w:tc>
          <w:tcPr>
            <w:tcW w:type="dxa" w:w="2880"/>
          </w:tcPr>
          <w:p>
            <w:r>
              <w:rPr>
                <w:rFonts w:ascii="游ゴシック" w:hAnsi="游ゴシック" w:eastAsia="游ゴシック"/>
                <w:sz w:val="21"/>
              </w:rPr>
              <w:t>★★★</w:t>
            </w:r>
          </w:p>
        </w:tc>
      </w:tr>
      <w:tr>
        <w:tc>
          <w:tcPr>
            <w:tcW w:type="dxa" w:w="2880"/>
            <w:shd w:fill="F5F5F5"/>
          </w:tcPr>
          <w:p>
            <w:r>
              <w:rPr>
                <w:rFonts w:ascii="游ゴシック" w:hAnsi="游ゴシック" w:eastAsia="游ゴシック"/>
                <w:sz w:val="21"/>
              </w:rPr>
              <w:t>2</w:t>
            </w:r>
          </w:p>
        </w:tc>
        <w:tc>
          <w:tcPr>
            <w:tcW w:type="dxa" w:w="2880"/>
            <w:shd w:fill="F5F5F5"/>
          </w:tcPr>
          <w:p>
            <w:r>
              <w:rPr>
                <w:rFonts w:ascii="游ゴシック" w:hAnsi="游ゴシック" w:eastAsia="游ゴシック"/>
                <w:sz w:val="21"/>
              </w:rPr>
              <w:t>TV寄与率91.9%の妥当性確認 — 5〜10年明示期間に拡張した場合との比較（デスクトップ版）</w:t>
            </w:r>
          </w:p>
        </w:tc>
        <w:tc>
          <w:tcPr>
            <w:tcW w:type="dxa" w:w="2880"/>
            <w:shd w:fill="F5F5F5"/>
          </w:tcPr>
          <w:p>
            <w:r>
              <w:rPr>
                <w:rFonts w:ascii="游ゴシック" w:hAnsi="游ゴシック" w:eastAsia="游ゴシック"/>
                <w:sz w:val="21"/>
              </w:rPr>
              <w:t>★★</w:t>
            </w:r>
          </w:p>
        </w:tc>
      </w:tr>
      <w:tr>
        <w:tc>
          <w:tcPr>
            <w:tcW w:type="dxa" w:w="2880"/>
          </w:tcPr>
          <w:p>
            <w:r>
              <w:rPr>
                <w:rFonts w:ascii="游ゴシック" w:hAnsi="游ゴシック" w:eastAsia="游ゴシック"/>
                <w:sz w:val="21"/>
              </w:rPr>
              <w:t>3</w:t>
            </w:r>
          </w:p>
        </w:tc>
        <w:tc>
          <w:tcPr>
            <w:tcW w:type="dxa" w:w="2880"/>
          </w:tcPr>
          <w:p>
            <w:r>
              <w:rPr>
                <w:rFonts w:ascii="游ゴシック" w:hAnsi="游ゴシック" w:eastAsia="游ゴシック"/>
                <w:sz w:val="21"/>
              </w:rPr>
              <w:t>業種MIX別の原価率精査 — 食品SM／雑貨／コスメの業種別PL分離</w:t>
            </w:r>
          </w:p>
        </w:tc>
        <w:tc>
          <w:tcPr>
            <w:tcW w:type="dxa" w:w="2880"/>
          </w:tcPr>
          <w:p>
            <w:r>
              <w:rPr>
                <w:rFonts w:ascii="游ゴシック" w:hAnsi="游ゴシック" w:eastAsia="游ゴシック"/>
                <w:sz w:val="21"/>
              </w:rPr>
              <w:t>★★</w:t>
            </w:r>
          </w:p>
        </w:tc>
      </w:tr>
      <w:tr>
        <w:tc>
          <w:tcPr>
            <w:tcW w:type="dxa" w:w="2880"/>
            <w:shd w:fill="F5F5F5"/>
          </w:tcPr>
          <w:p>
            <w:r>
              <w:rPr>
                <w:rFonts w:ascii="游ゴシック" w:hAnsi="游ゴシック" w:eastAsia="游ゴシック"/>
                <w:sz w:val="21"/>
              </w:rPr>
              <w:t>4</w:t>
            </w:r>
          </w:p>
        </w:tc>
        <w:tc>
          <w:tcPr>
            <w:tcW w:type="dxa" w:w="2880"/>
            <w:shd w:fill="F5F5F5"/>
          </w:tcPr>
          <w:p>
            <w:r>
              <w:rPr>
                <w:rFonts w:ascii="游ゴシック" w:hAnsi="游ゴシック" w:eastAsia="游ゴシック"/>
                <w:sz w:val="21"/>
              </w:rPr>
              <w:t>保守シナリオ（WACC+0.5%/g=0.5%）の下限EV — 買収提案時の下限レンジ</w:t>
            </w:r>
          </w:p>
        </w:tc>
        <w:tc>
          <w:tcPr>
            <w:tcW w:type="dxa" w:w="2880"/>
            <w:shd w:fill="F5F5F5"/>
          </w:tcPr>
          <w:p>
            <w:r>
              <w:rPr>
                <w:rFonts w:ascii="游ゴシック" w:hAnsi="游ゴシック" w:eastAsia="游ゴシック"/>
                <w:sz w:val="21"/>
              </w:rPr>
              <w:t>★</w:t>
            </w:r>
          </w:p>
        </w:tc>
      </w:tr>
    </w:tbl>
    <w:p/>
    <w:p>
      <w:r>
        <w:rPr>
          <w:rFonts w:ascii="游ゴシック" w:hAnsi="游ゴシック" w:eastAsia="游ゴシック"/>
          <w:b/>
          <w:sz w:val="24"/>
        </w:rPr>
        <w:t>3.5 情報粒度の自己評価</w:t>
      </w:r>
    </w:p>
    <w:p>
      <w:r>
        <w:rPr>
          <w:rFonts w:ascii="游ゴシック" w:hAnsi="游ゴシック" w:eastAsia="游ゴシック"/>
          <w:sz w:val="21"/>
        </w:rPr>
        <w:t>- 情報源: アルビレオ小売 新規パラメータシート（3年軽量版）</w:t>
      </w:r>
    </w:p>
    <w:p>
      <w:r>
        <w:rPr>
          <w:rFonts w:ascii="游ゴシック" w:hAnsi="游ゴシック" w:eastAsia="游ゴシック"/>
          <w:sz w:val="21"/>
        </w:rPr>
        <w:t>- 抽出信頼度: 中（3年PL・DCFは妥当精度。BS連動は未実施）</w:t>
      </w:r>
    </w:p>
    <w:p>
      <w:r>
        <w:rPr>
          <w:rFonts w:ascii="游ゴシック" w:hAnsi="游ゴシック" w:eastAsia="游ゴシック"/>
          <w:sz w:val="21"/>
        </w:rPr>
        <w:t>- 追加DD必須項目:</w:t>
      </w:r>
    </w:p>
    <w:p>
      <w:r>
        <w:rPr>
          <w:rFonts w:ascii="游ゴシック" w:hAnsi="游ゴシック" w:eastAsia="游ゴシック"/>
          <w:sz w:val="21"/>
        </w:rPr>
        <w:t xml:space="preserve">  * BS詳細（運転資本・有利子負債・自己資本比率）→ 手動補正に必須</w:t>
      </w:r>
    </w:p>
    <w:p>
      <w:r>
        <w:rPr>
          <w:rFonts w:ascii="游ゴシック" w:hAnsi="游ゴシック" w:eastAsia="游ゴシック"/>
          <w:sz w:val="21"/>
        </w:rPr>
        <w:t xml:space="preserve">  * 5年事業計画（デスクトップ版で長期モデル作成するため）</w:t>
      </w:r>
    </w:p>
    <w:p>
      <w:r>
        <w:rPr>
          <w:rFonts w:ascii="游ゴシック" w:hAnsi="游ゴシック" w:eastAsia="游ゴシック"/>
          <w:sz w:val="21"/>
        </w:rPr>
        <w:t xml:space="preserve">  * 業種別PL分離（原価率・利益率の精査）</w:t>
      </w:r>
    </w:p>
    <w:p>
      <w:r>
        <w:rPr>
          <w:rFonts w:ascii="游ゴシック" w:hAnsi="游ゴシック" w:eastAsia="游ゴシック"/>
          <w:sz w:val="21"/>
        </w:rPr>
        <w:t xml:space="preserve">  * 店舗別損益（規模効果の確認）</w:t>
      </w:r>
    </w:p>
    <w:p/>
    <w:p>
      <w:r>
        <w:rPr>
          <w:rFonts w:ascii="游ゴシック" w:hAnsi="游ゴシック" w:eastAsia="游ゴシック"/>
          <w:b/>
          <w:sz w:val="21"/>
        </w:rPr>
        <w:t>本出力はワークショップ演習用の想定例であり、AIの実際の出力は文脈・バージョンにより異なります。評価軸の並び順・算出値の細部は変わっても、核となる構造（3年PL・FCF・DCF完備・WACC算出過程明示・感度分析2軸4シナリオ・アンチパターン回避確認・BS連動非対応注記）が揃っていれば到達率50%の範囲内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