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阿里云 ECS 服务器资料概况</w:t>
      </w:r>
    </w:p>
    <w:p>
      <w:pPr>
        <w:spacing w:after="280"/>
      </w:pPr>
      <w:r>
        <w:rPr>
          <w:color w:val="5C6982"/>
          <w:sz w:val="24"/>
        </w:rPr>
        <w:t>GearFlow 电脑配件进销存系统 · 部署准备记录</w:t>
      </w:r>
    </w:p>
    <w:p>
      <w:pPr>
        <w:spacing w:after="320"/>
      </w:pPr>
      <w:r>
        <w:rPr>
          <w:b/>
          <w:color w:val="1F6F50"/>
        </w:rPr>
        <w:t>服务器已购买并运行，当前进入远程部署准备阶段。</w:t>
      </w:r>
    </w:p>
    <w:p>
      <w:pPr>
        <w:pStyle w:val="Heading1"/>
      </w:pPr>
      <w:r>
        <w:t>一 服务器状态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已确认信息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云产品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阿里云云服务器 ECS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实例状态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运行中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地域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华北 2（北京）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公网 IPv4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182.92.126.12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实例规格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ecs.e-c1m1.large · 2 vCPU · 2 GiB 内存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操作系统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Alibaba Cloud Linux 3.2104 LTS 64 位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系统盘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ESSD Entry 40 GB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公网带宽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Mbps，按固定带宽计费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付费方式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包年包月，到期时间页面显示为 2027-09-24 23:59:59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专有网络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已绑定 VPC 与虚拟交换机</w:t>
            </w:r>
          </w:p>
        </w:tc>
      </w:tr>
      <w:tr>
        <w:tc>
          <w:tcPr>
            <w:tcW w:type="dxa" w:w="244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数据库规划</w:t>
            </w:r>
          </w:p>
        </w:tc>
        <w:tc>
          <w:tcPr>
            <w:tcW w:type="dxa" w:w="691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SQLite，部署后放入 Docker 持久化卷</w:t>
            </w:r>
          </w:p>
        </w:tc>
      </w:tr>
    </w:tbl>
    <w:p>
      <w:pPr>
        <w:spacing w:after="20"/>
      </w:pPr>
    </w:p>
    <w:p>
      <w:pPr>
        <w:pStyle w:val="Heading1"/>
      </w:pPr>
      <w:r>
        <w:t>二 安全组规则</w:t>
      </w:r>
    </w:p>
    <w:p>
      <w:pPr/>
      <w:r>
        <w:t>当前安全组为普通安全组，入方向已配置以下规则。网页访问所需端口已经开放。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864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00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TCP</w:t>
            </w:r>
          </w:p>
        </w:tc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0.0.0.0/0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SSH 远程部署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部署后限制为个人公网 IP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TCP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0.0.0.0/0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 网站访问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已配置</w:t>
            </w:r>
          </w:p>
        </w:tc>
      </w:tr>
      <w:tr>
        <w:tc>
          <w:tcPr>
            <w:tcW w:type="dxa" w:w="864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443</w:t>
            </w:r>
          </w:p>
        </w:tc>
        <w:tc>
          <w:tcPr>
            <w:tcW w:type="dxa" w:w="100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TCP</w:t>
            </w:r>
          </w:p>
        </w:tc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0.0.0.0/0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 网站访问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配置域名证书后启用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3389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TCP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0.0.0.0/0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Windows 远程桌面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Linux 服务器不需要，建议删除</w:t>
            </w:r>
          </w:p>
        </w:tc>
      </w:tr>
      <w:tr>
        <w:tc>
          <w:tcPr>
            <w:tcW w:type="dxa" w:w="864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ICMP</w:t>
            </w:r>
          </w:p>
        </w:tc>
        <w:tc>
          <w:tcPr>
            <w:tcW w:type="dxa" w:w="100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全部</w:t>
            </w:r>
          </w:p>
        </w:tc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0.0.0.0/0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网络诊断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可保留，也可按安全策略限制</w:t>
            </w:r>
          </w:p>
        </w:tc>
      </w:tr>
    </w:tbl>
    <w:p>
      <w:pPr>
        <w:spacing w:after="20"/>
      </w:pPr>
    </w:p>
    <w:p>
      <w:pPr>
        <w:pStyle w:val="Heading1"/>
      </w:pPr>
      <w:r>
        <w:t>三 项目部署方案</w:t>
      </w:r>
    </w:p>
    <w:p>
      <w:r>
        <w:t>GearFlow 采用前后端分离的 B/S 架构。浏览器访问 Nginx 提供的前端页面，Nginx 将 /api 请求转发给内部 Node.js 服务，业务数据库存放在 Docker 持久化卷中。后端端口 3000 不直接暴露公网。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部署方式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Nginx 容器</w:t>
            </w:r>
          </w:p>
        </w:tc>
        <w:tc>
          <w:tcPr>
            <w:tcW w:type="dxa" w:w="475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提供 Vue 构建产物，监听 80/443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后端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Node.js 24 + NestJS 容器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监听容器内部 3000，接收 Nginx 转发</w:t>
            </w:r>
          </w:p>
        </w:tc>
      </w:tr>
      <w:tr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数据库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SQLite</w:t>
            </w:r>
          </w:p>
        </w:tc>
        <w:tc>
          <w:tcPr>
            <w:tcW w:type="dxa" w:w="475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位于 /data/gearflow.sqlite，使用 Docker volume 持久化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反向代理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Nginx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统一入口、静态资源、/api 转发和 HTTPS</w:t>
            </w:r>
          </w:p>
        </w:tc>
      </w:tr>
      <w:tr>
        <w:tc>
          <w:tcPr>
            <w:tcW w:type="dxa" w:w="1728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备份</w:t>
            </w:r>
          </w:p>
        </w:tc>
        <w:tc>
          <w:tcPr>
            <w:tcW w:type="dxa" w:w="2880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SQLite VACUUM INTO + 异地复制</w:t>
            </w:r>
          </w:p>
        </w:tc>
        <w:tc>
          <w:tcPr>
            <w:tcW w:type="dxa" w:w="4752"/>
            <w:shd w:fill="F2F6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项目已准备 backup.sh，建议同步到阿里云 OSS</w:t>
            </w:r>
          </w:p>
        </w:tc>
      </w:tr>
    </w:tbl>
    <w:p>
      <w:pPr>
        <w:spacing w:after="20"/>
      </w:pPr>
    </w:p>
    <w:p>
      <w:pPr>
        <w:pStyle w:val="Heading1"/>
      </w:pPr>
      <w:r>
        <w:t>四 当前部署文件</w:t>
      </w:r>
    </w:p>
    <w:p>
      <w:pPr>
        <w:pStyle w:val="ListBullet"/>
        <w:spacing w:after="60"/>
      </w:pPr>
      <w:r>
        <w:t>infra/docker-compose.yml：启动前端、后端和持久化数据卷</w:t>
      </w:r>
    </w:p>
    <w:p>
      <w:pPr>
        <w:pStyle w:val="ListBullet"/>
        <w:spacing w:after="60"/>
      </w:pPr>
      <w:r>
        <w:t>infra/Dockerfile.server：构建 Node.js 后端镜像</w:t>
      </w:r>
    </w:p>
    <w:p>
      <w:pPr>
        <w:pStyle w:val="ListBullet"/>
        <w:spacing w:after="60"/>
      </w:pPr>
      <w:r>
        <w:t>infra/Dockerfile.web：构建 Vue 前端并由 Nginx 提供静态文件</w:t>
      </w:r>
    </w:p>
    <w:p>
      <w:pPr>
        <w:pStyle w:val="ListBullet"/>
        <w:spacing w:after="60"/>
      </w:pPr>
      <w:r>
        <w:t>infra/nginx.conf：前端路由和 /api 反向代理</w:t>
      </w:r>
    </w:p>
    <w:p>
      <w:pPr>
        <w:pStyle w:val="ListBullet"/>
        <w:spacing w:after="60"/>
      </w:pPr>
      <w:r>
        <w:t>infra/.env.example：初始管理员密码和安全 Cookie 配置示例</w:t>
      </w:r>
    </w:p>
    <w:p>
      <w:pPr>
        <w:pStyle w:val="ListBullet"/>
        <w:spacing w:after="60"/>
      </w:pPr>
      <w:r>
        <w:t>infra/deploy.sh：构建、启动和健康检查</w:t>
      </w:r>
    </w:p>
    <w:p>
      <w:pPr>
        <w:pStyle w:val="ListBullet"/>
        <w:spacing w:after="60"/>
      </w:pPr>
      <w:r>
        <w:t>infra/backup.sh：备份 SQLite 数据库</w:t>
      </w:r>
    </w:p>
    <w:p>
      <w:pPr>
        <w:pStyle w:val="Heading1"/>
      </w:pPr>
      <w:r>
        <w:t>五 上线前待办</w:t>
      </w:r>
    </w:p>
    <w:p>
      <w:pPr>
        <w:pStyle w:val="ListBullet"/>
        <w:spacing w:after="60"/>
      </w:pPr>
      <w:r>
        <w:t>通过阿里云 Workbench 或本机 OpenSSH 登录服务器，确认 root 或管理用户可用。</w:t>
      </w:r>
    </w:p>
    <w:p>
      <w:pPr>
        <w:pStyle w:val="ListBullet"/>
        <w:spacing w:after="60"/>
      </w:pPr>
      <w:r>
        <w:t>安装 Docker Engine 和 Docker Compose Plugin；2 GiB 内存服务器建议配置 2 GB swap，避免首次构建前端时内存不足。</w:t>
      </w:r>
    </w:p>
    <w:p>
      <w:pPr>
        <w:pStyle w:val="ListBullet"/>
        <w:spacing w:after="60"/>
      </w:pPr>
      <w:r>
        <w:t>将项目文件上传到服务器，复制 infra/.env.example 为 infra/.env，并设置强密码。</w:t>
      </w:r>
    </w:p>
    <w:p>
      <w:pPr>
        <w:pStyle w:val="ListBullet"/>
        <w:spacing w:after="60"/>
      </w:pPr>
      <w:r>
        <w:t>运行部署脚本，检查 http://182.92.126.12/api/health 返回正常。</w:t>
      </w:r>
    </w:p>
    <w:p>
      <w:pPr>
        <w:pStyle w:val="ListBullet"/>
        <w:spacing w:after="60"/>
      </w:pPr>
      <w:r>
        <w:t>绑定域名并申请 HTTPS 证书；证书生效后将 GEARFLOW_SECURE_COOKIE 改为 1。</w:t>
      </w:r>
    </w:p>
    <w:p>
      <w:pPr>
        <w:pStyle w:val="ListBullet"/>
        <w:spacing w:after="60"/>
      </w:pPr>
      <w:r>
        <w:t>删除安全组 3389 规则，并把 SSH 22 的来源限制为个人公网 IP。</w:t>
      </w:r>
    </w:p>
    <w:p>
      <w:pPr>
        <w:pStyle w:val="ListBullet"/>
        <w:spacing w:after="60"/>
      </w:pPr>
      <w:r>
        <w:t>配置每日备份和异地保存；上线前先做一次恢复演练。</w:t>
      </w:r>
    </w:p>
    <w:p>
      <w:pPr>
        <w:pStyle w:val="Heading1"/>
      </w:pPr>
      <w:r>
        <w:t>六 登录与数据安全说明</w:t>
      </w:r>
    </w:p>
    <w:p>
      <w:r>
        <w:t>系统初始管理员账号为 admin。管理员初始密码不写入本资料文档，部署时通过服务器环境变量 GEARFLOW_ADMIN_PASSWORD 设置。密码由服务端使用随机盐和 scrypt 散列保存，登录状态通过 HttpOnly、SameSite=Strict Cookie 保存，业务接口要求有效登录。</w:t>
      </w:r>
    </w:p>
    <w:p>
      <w:r>
        <w:t>本文件不包含 root 密码、SSH 私钥、阿里云 AccessKey 或数据库文件。上述凭据不得写入项目仓库或发送到聊天窗口。</w:t>
      </w:r>
    </w:p>
    <w:p>
      <w:pPr>
        <w:pStyle w:val="Heading1"/>
      </w:pPr>
      <w:r>
        <w:t>七 记录来源与更新时间</w:t>
      </w:r>
    </w:p>
    <w:p>
      <w:r>
        <w:t>资料依据：阿里云 ECS 实例详情页和安全组页面截图，以及 GearFlow 项目当前部署配置。服务器信息更新时间：2026 年 9 月 24 日。公网 IP、安全组和到期时间属于当前实例信息，后续变更后应同步更新本文件。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8C9B"/>
        <w:sz w:val="16"/>
      </w:rPr>
      <w:t>GearFlow · ECS 部署资料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27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B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27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