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82180" w14:textId="77777777" w:rsidR="00CE413E" w:rsidRPr="00CE413E" w:rsidRDefault="00CE413E" w:rsidP="00CE413E">
      <w:pPr>
        <w:jc w:val="center"/>
        <w:rPr>
          <w:rFonts w:ascii="Times New Roman" w:hAnsi="Times New Roman"/>
          <w:color w:val="000000" w:themeColor="text1"/>
          <w:sz w:val="32"/>
          <w:szCs w:val="32"/>
        </w:rPr>
      </w:pPr>
      <w:r w:rsidRPr="00CE413E">
        <w:rPr>
          <w:rFonts w:ascii="Times New Roman" w:hAnsi="Times New Roman"/>
          <w:color w:val="000000" w:themeColor="text1"/>
          <w:sz w:val="32"/>
          <w:szCs w:val="32"/>
        </w:rPr>
        <w:t>Modeling Coupled Processes for Engineering Applications (CIE4365-16)</w:t>
      </w:r>
    </w:p>
    <w:p w14:paraId="7E9170F4" w14:textId="11D85708" w:rsidR="00CE413E" w:rsidRDefault="00351E95" w:rsidP="00CE413E">
      <w:pPr>
        <w:jc w:val="center"/>
        <w:rPr>
          <w:rFonts w:ascii="Times New Roman" w:hAnsi="Times New Roman"/>
          <w:color w:val="000000" w:themeColor="text1"/>
          <w:sz w:val="36"/>
          <w:szCs w:val="36"/>
        </w:rPr>
      </w:pPr>
      <w:r>
        <w:rPr>
          <w:noProof/>
        </w:rPr>
        <w:drawing>
          <wp:inline distT="0" distB="0" distL="0" distR="0" wp14:anchorId="338F94DD" wp14:editId="264EBCA7">
            <wp:extent cx="1386337" cy="1364761"/>
            <wp:effectExtent l="0" t="0" r="0" b="0"/>
            <wp:docPr id="14" name="image9.png" descr="Shap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9.png" descr="Shape&#10;&#10;Description automatically generated with low confidence"/>
                    <pic:cNvPicPr preferRelativeResize="0"/>
                  </pic:nvPicPr>
                  <pic:blipFill>
                    <a:blip r:embed="rId7"/>
                    <a:srcRect/>
                    <a:stretch>
                      <a:fillRect/>
                    </a:stretch>
                  </pic:blipFill>
                  <pic:spPr>
                    <a:xfrm>
                      <a:off x="0" y="0"/>
                      <a:ext cx="1386337" cy="1364761"/>
                    </a:xfrm>
                    <a:prstGeom prst="rect">
                      <a:avLst/>
                    </a:prstGeom>
                    <a:ln/>
                  </pic:spPr>
                </pic:pic>
              </a:graphicData>
            </a:graphic>
          </wp:inline>
        </w:drawing>
      </w:r>
    </w:p>
    <w:p w14:paraId="34CFCB5F" w14:textId="77777777" w:rsidR="00CE413E" w:rsidRPr="003827F4" w:rsidRDefault="00CE413E" w:rsidP="00351E95">
      <w:pPr>
        <w:rPr>
          <w:rFonts w:ascii="Times New Roman" w:hAnsi="Times New Roman"/>
          <w:color w:val="000000" w:themeColor="text1"/>
          <w:sz w:val="36"/>
          <w:szCs w:val="36"/>
        </w:rPr>
      </w:pPr>
    </w:p>
    <w:p w14:paraId="6D72A12A" w14:textId="77777777" w:rsidR="00CE413E" w:rsidRPr="003827F4" w:rsidRDefault="00CE413E" w:rsidP="00CE413E">
      <w:pPr>
        <w:jc w:val="center"/>
        <w:rPr>
          <w:rFonts w:ascii="Times New Roman" w:hAnsi="Times New Roman"/>
          <w:color w:val="000000" w:themeColor="text1"/>
          <w:sz w:val="40"/>
          <w:szCs w:val="40"/>
        </w:rPr>
      </w:pPr>
      <w:r w:rsidRPr="003827F4">
        <w:rPr>
          <w:rFonts w:ascii="Times New Roman" w:hAnsi="Times New Roman"/>
          <w:color w:val="000000" w:themeColor="text1"/>
          <w:sz w:val="40"/>
          <w:szCs w:val="40"/>
        </w:rPr>
        <w:t>Assignment 1 Report</w:t>
      </w:r>
    </w:p>
    <w:p w14:paraId="62692E6A" w14:textId="77777777" w:rsidR="00CE413E" w:rsidRPr="003827F4" w:rsidRDefault="00CE413E" w:rsidP="00CE413E">
      <w:pPr>
        <w:jc w:val="center"/>
        <w:rPr>
          <w:rFonts w:ascii="Times New Roman" w:eastAsia="MS PGothic" w:hAnsi="Times New Roman"/>
          <w:color w:val="000000" w:themeColor="text1"/>
          <w:sz w:val="44"/>
          <w:szCs w:val="44"/>
        </w:rPr>
      </w:pPr>
      <w:r w:rsidRPr="003827F4">
        <w:rPr>
          <w:rFonts w:ascii="Times New Roman" w:eastAsia="MS PGothic" w:hAnsi="Times New Roman"/>
          <w:color w:val="000000" w:themeColor="text1"/>
          <w:sz w:val="44"/>
          <w:szCs w:val="44"/>
        </w:rPr>
        <w:t>Water balance of the Wieringermeer Landfill</w:t>
      </w:r>
    </w:p>
    <w:p w14:paraId="660ACF60" w14:textId="3F70797A" w:rsidR="00CE413E" w:rsidRDefault="00CE413E" w:rsidP="00CE413E">
      <w:pPr>
        <w:rPr>
          <w:rFonts w:ascii="Times New Roman" w:hAnsi="Times New Roman"/>
          <w:color w:val="000000" w:themeColor="text1"/>
          <w:sz w:val="36"/>
          <w:szCs w:val="36"/>
        </w:rPr>
      </w:pPr>
    </w:p>
    <w:p w14:paraId="58F11A9B" w14:textId="34968B9E" w:rsidR="00CE413E" w:rsidRDefault="00CE413E" w:rsidP="00CE413E">
      <w:pPr>
        <w:rPr>
          <w:rFonts w:ascii="Times New Roman" w:hAnsi="Times New Roman"/>
          <w:color w:val="000000" w:themeColor="text1"/>
          <w:sz w:val="36"/>
          <w:szCs w:val="36"/>
        </w:rPr>
      </w:pPr>
    </w:p>
    <w:p w14:paraId="0E77080A" w14:textId="77777777" w:rsidR="00CE413E" w:rsidRPr="003827F4" w:rsidRDefault="00CE413E" w:rsidP="00CE413E">
      <w:pPr>
        <w:rPr>
          <w:rFonts w:ascii="Times New Roman" w:hAnsi="Times New Roman"/>
          <w:color w:val="000000" w:themeColor="text1"/>
          <w:sz w:val="36"/>
          <w:szCs w:val="36"/>
        </w:rPr>
      </w:pPr>
    </w:p>
    <w:p w14:paraId="0A61245A" w14:textId="3FE36159" w:rsidR="00CE413E" w:rsidRPr="00CE413E" w:rsidRDefault="00CE413E" w:rsidP="00CE413E">
      <w:pPr>
        <w:spacing w:line="300" w:lineRule="exact"/>
        <w:jc w:val="center"/>
        <w:rPr>
          <w:rFonts w:ascii="Times New Roman" w:hAnsi="Times New Roman"/>
          <w:color w:val="000000" w:themeColor="text1"/>
          <w:sz w:val="28"/>
          <w:szCs w:val="28"/>
        </w:rPr>
      </w:pPr>
      <w:r w:rsidRPr="00CE413E">
        <w:rPr>
          <w:rFonts w:ascii="Times New Roman" w:hAnsi="Times New Roman"/>
          <w:color w:val="000000" w:themeColor="text1"/>
          <w:sz w:val="28"/>
          <w:szCs w:val="28"/>
        </w:rPr>
        <w:t xml:space="preserve">Group </w:t>
      </w:r>
      <w:r w:rsidR="00D50F1D">
        <w:rPr>
          <w:rFonts w:ascii="Times New Roman" w:hAnsi="Times New Roman"/>
          <w:color w:val="000000" w:themeColor="text1"/>
          <w:sz w:val="28"/>
          <w:szCs w:val="28"/>
        </w:rPr>
        <w:t>8</w:t>
      </w:r>
    </w:p>
    <w:p w14:paraId="4BBC51BC" w14:textId="62C4122A" w:rsidR="00CE413E" w:rsidRPr="00CE413E" w:rsidRDefault="00CE413E" w:rsidP="00CE413E">
      <w:pPr>
        <w:spacing w:line="300" w:lineRule="exact"/>
        <w:jc w:val="center"/>
        <w:rPr>
          <w:rFonts w:ascii="Times New Roman" w:hAnsi="Times New Roman"/>
          <w:color w:val="000000" w:themeColor="text1"/>
          <w:sz w:val="28"/>
          <w:szCs w:val="28"/>
        </w:rPr>
      </w:pPr>
      <w:r>
        <w:rPr>
          <w:rFonts w:ascii="Times New Roman" w:hAnsi="Times New Roman"/>
          <w:color w:val="000000" w:themeColor="text1"/>
          <w:sz w:val="28"/>
          <w:szCs w:val="28"/>
        </w:rPr>
        <w:t>Y</w:t>
      </w:r>
      <w:r>
        <w:rPr>
          <w:rFonts w:ascii="Times New Roman" w:hAnsi="Times New Roman" w:hint="eastAsia"/>
          <w:color w:val="000000" w:themeColor="text1"/>
          <w:sz w:val="28"/>
          <w:szCs w:val="28"/>
        </w:rPr>
        <w:t>iman</w:t>
      </w:r>
      <w:r w:rsidRPr="00CE413E">
        <w:rPr>
          <w:rFonts w:ascii="Times New Roman" w:hAnsi="Times New Roman"/>
          <w:color w:val="000000" w:themeColor="text1"/>
          <w:sz w:val="28"/>
          <w:szCs w:val="28"/>
        </w:rPr>
        <w:t xml:space="preserve"> Liu (</w:t>
      </w:r>
      <w:r>
        <w:rPr>
          <w:rFonts w:ascii="Times New Roman" w:hAnsi="Times New Roman"/>
          <w:color w:val="000000" w:themeColor="text1"/>
          <w:sz w:val="28"/>
          <w:szCs w:val="28"/>
        </w:rPr>
        <w:t>5456703</w:t>
      </w:r>
      <w:r w:rsidRPr="00CE413E">
        <w:rPr>
          <w:rFonts w:ascii="Times New Roman" w:hAnsi="Times New Roman"/>
          <w:color w:val="000000" w:themeColor="text1"/>
          <w:sz w:val="28"/>
          <w:szCs w:val="28"/>
        </w:rPr>
        <w:t>)</w:t>
      </w:r>
    </w:p>
    <w:p w14:paraId="12986640" w14:textId="2B8BD248" w:rsidR="00CE413E" w:rsidRPr="00CE413E" w:rsidRDefault="00CE413E" w:rsidP="00CE413E">
      <w:pPr>
        <w:spacing w:line="300" w:lineRule="exact"/>
        <w:jc w:val="center"/>
        <w:rPr>
          <w:rFonts w:ascii="Times New Roman" w:hAnsi="Times New Roman"/>
          <w:color w:val="000000" w:themeColor="text1"/>
          <w:sz w:val="28"/>
          <w:szCs w:val="28"/>
        </w:rPr>
      </w:pPr>
      <w:r>
        <w:rPr>
          <w:rFonts w:ascii="Times New Roman" w:hAnsi="Times New Roman"/>
          <w:color w:val="000000" w:themeColor="text1"/>
          <w:sz w:val="28"/>
          <w:szCs w:val="28"/>
        </w:rPr>
        <w:t xml:space="preserve">Yuwei Huang </w:t>
      </w:r>
      <w:r w:rsidRPr="00CE413E">
        <w:rPr>
          <w:rFonts w:ascii="Times New Roman" w:hAnsi="Times New Roman"/>
          <w:color w:val="000000" w:themeColor="text1"/>
          <w:sz w:val="28"/>
          <w:szCs w:val="28"/>
        </w:rPr>
        <w:t>(5</w:t>
      </w:r>
      <w:r>
        <w:rPr>
          <w:rFonts w:ascii="Times New Roman" w:hAnsi="Times New Roman"/>
          <w:color w:val="000000" w:themeColor="text1"/>
          <w:sz w:val="28"/>
          <w:szCs w:val="28"/>
        </w:rPr>
        <w:t>555566</w:t>
      </w:r>
      <w:r w:rsidRPr="00CE413E">
        <w:rPr>
          <w:rFonts w:ascii="Times New Roman" w:hAnsi="Times New Roman"/>
          <w:color w:val="000000" w:themeColor="text1"/>
          <w:sz w:val="28"/>
          <w:szCs w:val="28"/>
        </w:rPr>
        <w:t>)</w:t>
      </w:r>
    </w:p>
    <w:p w14:paraId="7B976DA1" w14:textId="6AD18C36" w:rsidR="00CE413E" w:rsidRPr="00CE413E" w:rsidRDefault="00CE413E" w:rsidP="00CE413E">
      <w:pPr>
        <w:spacing w:line="300" w:lineRule="exact"/>
        <w:jc w:val="center"/>
        <w:rPr>
          <w:rFonts w:ascii="Times New Roman" w:hAnsi="Times New Roman"/>
          <w:color w:val="000000" w:themeColor="text1"/>
          <w:sz w:val="28"/>
          <w:szCs w:val="28"/>
        </w:rPr>
      </w:pPr>
      <w:r>
        <w:rPr>
          <w:rFonts w:ascii="Times New Roman" w:hAnsi="Times New Roman"/>
          <w:color w:val="000000" w:themeColor="text1"/>
          <w:sz w:val="28"/>
          <w:szCs w:val="28"/>
        </w:rPr>
        <w:t>Yukun Xie</w:t>
      </w:r>
      <w:r w:rsidR="00A436BB">
        <w:rPr>
          <w:rFonts w:ascii="Times New Roman" w:hAnsi="Times New Roman"/>
          <w:color w:val="000000" w:themeColor="text1"/>
          <w:sz w:val="28"/>
          <w:szCs w:val="28"/>
        </w:rPr>
        <w:t xml:space="preserve"> </w:t>
      </w:r>
      <w:r w:rsidRPr="00CE413E">
        <w:rPr>
          <w:rFonts w:ascii="Times New Roman" w:hAnsi="Times New Roman"/>
          <w:color w:val="000000" w:themeColor="text1"/>
          <w:sz w:val="28"/>
          <w:szCs w:val="28"/>
        </w:rPr>
        <w:t>(</w:t>
      </w:r>
      <w:r w:rsidR="00D5009C" w:rsidRPr="00D5009C">
        <w:rPr>
          <w:rFonts w:ascii="Times New Roman" w:hAnsi="Times New Roman"/>
          <w:color w:val="000000" w:themeColor="text1"/>
          <w:sz w:val="28"/>
          <w:szCs w:val="28"/>
        </w:rPr>
        <w:t>5594448</w:t>
      </w:r>
      <w:r w:rsidRPr="00CE413E">
        <w:rPr>
          <w:rFonts w:ascii="Times New Roman" w:hAnsi="Times New Roman"/>
          <w:color w:val="000000" w:themeColor="text1"/>
          <w:sz w:val="28"/>
          <w:szCs w:val="28"/>
        </w:rPr>
        <w:t>)</w:t>
      </w:r>
    </w:p>
    <w:p w14:paraId="7B55A528" w14:textId="03FCEA75" w:rsidR="00CE413E" w:rsidRPr="00CE413E" w:rsidRDefault="00CE413E" w:rsidP="00CE413E">
      <w:pPr>
        <w:spacing w:line="300" w:lineRule="exact"/>
        <w:jc w:val="center"/>
        <w:rPr>
          <w:rFonts w:ascii="Times New Roman" w:hAnsi="Times New Roman"/>
          <w:color w:val="000000" w:themeColor="text1"/>
          <w:sz w:val="28"/>
          <w:szCs w:val="28"/>
        </w:rPr>
      </w:pPr>
      <w:r>
        <w:rPr>
          <w:rFonts w:ascii="Times New Roman" w:hAnsi="Times New Roman"/>
          <w:color w:val="000000" w:themeColor="text1"/>
          <w:sz w:val="28"/>
          <w:szCs w:val="28"/>
        </w:rPr>
        <w:t>Mingkai Wei</w:t>
      </w:r>
      <w:r w:rsidRPr="00CE413E">
        <w:rPr>
          <w:rFonts w:ascii="Times New Roman" w:hAnsi="Times New Roman"/>
          <w:color w:val="000000" w:themeColor="text1"/>
          <w:sz w:val="28"/>
          <w:szCs w:val="28"/>
        </w:rPr>
        <w:t xml:space="preserve"> (</w:t>
      </w:r>
      <w:r w:rsidR="00A436BB" w:rsidRPr="00A436BB">
        <w:rPr>
          <w:rFonts w:ascii="Times New Roman" w:hAnsi="Times New Roman"/>
          <w:color w:val="000000" w:themeColor="text1"/>
          <w:sz w:val="28"/>
          <w:szCs w:val="28"/>
        </w:rPr>
        <w:t>5601150</w:t>
      </w:r>
      <w:r w:rsidRPr="00CE413E">
        <w:rPr>
          <w:rFonts w:ascii="Times New Roman" w:hAnsi="Times New Roman"/>
          <w:color w:val="000000" w:themeColor="text1"/>
          <w:sz w:val="28"/>
          <w:szCs w:val="28"/>
        </w:rPr>
        <w:t>)</w:t>
      </w:r>
    </w:p>
    <w:p w14:paraId="1FADF07C" w14:textId="77777777" w:rsidR="00CE413E" w:rsidRPr="003827F4" w:rsidRDefault="00CE413E" w:rsidP="00CE413E">
      <w:pPr>
        <w:jc w:val="center"/>
        <w:rPr>
          <w:rFonts w:ascii="Times New Roman" w:hAnsi="Times New Roman"/>
          <w:color w:val="000000" w:themeColor="text1"/>
          <w:sz w:val="36"/>
          <w:szCs w:val="36"/>
        </w:rPr>
      </w:pPr>
    </w:p>
    <w:p w14:paraId="6EEF8FBF" w14:textId="77777777" w:rsidR="00CE413E" w:rsidRDefault="00CE413E" w:rsidP="00CE413E">
      <w:pPr>
        <w:jc w:val="center"/>
        <w:rPr>
          <w:rFonts w:ascii="Times New Roman" w:hAnsi="Times New Roman"/>
          <w:color w:val="000000" w:themeColor="text1"/>
          <w:sz w:val="32"/>
          <w:szCs w:val="32"/>
        </w:rPr>
      </w:pPr>
      <w:r>
        <w:rPr>
          <w:rFonts w:ascii="Times New Roman" w:hAnsi="Times New Roman"/>
          <w:color w:val="000000" w:themeColor="text1"/>
          <w:sz w:val="32"/>
          <w:szCs w:val="32"/>
        </w:rPr>
        <w:t>Civil Engineering, Environmental Engineering</w:t>
      </w:r>
    </w:p>
    <w:p w14:paraId="776A9642" w14:textId="77777777" w:rsidR="00CE413E" w:rsidRDefault="00CE413E" w:rsidP="00CE413E">
      <w:pPr>
        <w:jc w:val="center"/>
        <w:rPr>
          <w:rFonts w:ascii="Times New Roman" w:hAnsi="Times New Roman"/>
          <w:color w:val="000000" w:themeColor="text1"/>
          <w:sz w:val="32"/>
          <w:szCs w:val="32"/>
        </w:rPr>
      </w:pPr>
      <w:r w:rsidRPr="003827F4">
        <w:rPr>
          <w:rFonts w:ascii="Times New Roman" w:hAnsi="Times New Roman"/>
          <w:color w:val="000000" w:themeColor="text1"/>
          <w:sz w:val="32"/>
          <w:szCs w:val="32"/>
        </w:rPr>
        <w:t>Delft University of Technology, The Netherlands</w:t>
      </w:r>
    </w:p>
    <w:p w14:paraId="4F135631" w14:textId="77777777" w:rsidR="00CE413E" w:rsidRPr="003827F4" w:rsidRDefault="00CE413E" w:rsidP="00CE413E">
      <w:pPr>
        <w:jc w:val="center"/>
        <w:rPr>
          <w:rFonts w:ascii="Times New Roman" w:hAnsi="Times New Roman"/>
          <w:color w:val="000000" w:themeColor="text1"/>
          <w:sz w:val="36"/>
          <w:szCs w:val="36"/>
        </w:rPr>
      </w:pPr>
    </w:p>
    <w:p w14:paraId="55EDC94B" w14:textId="7DA31B3F" w:rsidR="003F514C" w:rsidRPr="003F514C" w:rsidRDefault="00CE413E" w:rsidP="003F514C">
      <w:pPr>
        <w:widowControl/>
        <w:jc w:val="left"/>
        <w:rPr>
          <w:rFonts w:ascii="Times New Roman" w:hAnsi="Times New Roman" w:cs="Times New Roman"/>
          <w:sz w:val="24"/>
          <w:szCs w:val="24"/>
        </w:rPr>
      </w:pPr>
      <w:r>
        <w:rPr>
          <w:rFonts w:ascii="Times New Roman" w:eastAsia="Times New Roman" w:hAnsi="Times New Roman" w:cs="Times New Roman"/>
          <w:b/>
          <w:sz w:val="26"/>
          <w:szCs w:val="26"/>
        </w:rPr>
        <w:br w:type="page"/>
      </w:r>
      <w:bookmarkStart w:id="0" w:name="_Toc39823132"/>
      <w:r w:rsidRPr="00525A06">
        <w:rPr>
          <w:rFonts w:ascii="Times New Roman" w:hAnsi="Times New Roman" w:cs="Times New Roman"/>
          <w:b/>
          <w:bCs/>
          <w:sz w:val="24"/>
          <w:szCs w:val="24"/>
        </w:rPr>
        <w:lastRenderedPageBreak/>
        <w:t>Abstract</w:t>
      </w:r>
      <w:bookmarkStart w:id="1" w:name="_Toc39823133"/>
      <w:bookmarkEnd w:id="0"/>
      <w:r w:rsidR="00525A06">
        <w:rPr>
          <w:rFonts w:ascii="Times New Roman" w:hAnsi="Times New Roman" w:cs="Times New Roman"/>
          <w:sz w:val="24"/>
          <w:szCs w:val="24"/>
        </w:rPr>
        <w:t xml:space="preserve">: </w:t>
      </w:r>
      <w:r w:rsidR="00064065" w:rsidRPr="00064065">
        <w:rPr>
          <w:rFonts w:ascii="Times New Roman" w:hAnsi="Times New Roman" w:cs="Times New Roman"/>
          <w:sz w:val="24"/>
          <w:szCs w:val="24"/>
        </w:rPr>
        <w:t>This report develops a conceptual model for the Wieringermeer landfill site, located in the Netherlands, and analyses the yield with its percolation rate fluid. The model was programmed in a Python environment. In this model we simulate the capacity of the landfill drainage system to produce leachate by calculating the storage capacity of the landfill cover and waste body, taking into account the possible effects of rainfall and evaporation from runoff. The errors were analysed and studied with reference to relevant studies. Based on the results of the developed model it can be seen that there is a safe link between water storage and drainage. In addition, the hydraulic conductivity and the proportion of leachate entering the drainage system as well as waste objects can have a significant impact on the leachate in the drainage system.</w:t>
      </w:r>
    </w:p>
    <w:p w14:paraId="7E6587DF" w14:textId="47032EFF" w:rsidR="00CE413E" w:rsidRDefault="00CE413E" w:rsidP="00525A06">
      <w:pPr>
        <w:widowControl/>
        <w:jc w:val="left"/>
        <w:rPr>
          <w:rFonts w:ascii="Times New Roman" w:hAnsi="Times New Roman" w:cs="Times New Roman"/>
          <w:sz w:val="24"/>
          <w:szCs w:val="24"/>
        </w:rPr>
      </w:pPr>
      <w:r w:rsidRPr="00525A06">
        <w:rPr>
          <w:rFonts w:ascii="Times New Roman" w:hAnsi="Times New Roman" w:cs="Times New Roman" w:hint="eastAsia"/>
          <w:b/>
          <w:bCs/>
          <w:sz w:val="24"/>
          <w:szCs w:val="24"/>
        </w:rPr>
        <w:t>K</w:t>
      </w:r>
      <w:r w:rsidRPr="00525A06">
        <w:rPr>
          <w:rFonts w:ascii="Times New Roman" w:hAnsi="Times New Roman" w:cs="Times New Roman"/>
          <w:b/>
          <w:bCs/>
          <w:sz w:val="24"/>
          <w:szCs w:val="24"/>
        </w:rPr>
        <w:t>eywords</w:t>
      </w:r>
      <w:bookmarkEnd w:id="1"/>
      <w:r w:rsidR="00525A06" w:rsidRPr="00525A06">
        <w:rPr>
          <w:rFonts w:ascii="Times New Roman" w:hAnsi="Times New Roman" w:cs="Times New Roman"/>
          <w:sz w:val="24"/>
          <w:szCs w:val="24"/>
        </w:rPr>
        <w:t xml:space="preserve">: </w:t>
      </w:r>
      <w:r w:rsidRPr="00A62EB0">
        <w:rPr>
          <w:rFonts w:ascii="Times New Roman" w:hAnsi="Times New Roman" w:cs="Times New Roman"/>
          <w:sz w:val="24"/>
          <w:szCs w:val="24"/>
        </w:rPr>
        <w:t xml:space="preserve">Wieringermeer landfill, storage, leachate production, </w:t>
      </w:r>
      <w:r>
        <w:rPr>
          <w:rFonts w:ascii="Times New Roman" w:hAnsi="Times New Roman" w:cs="Times New Roman"/>
          <w:sz w:val="24"/>
          <w:szCs w:val="24"/>
        </w:rPr>
        <w:t>modelling</w:t>
      </w:r>
    </w:p>
    <w:p w14:paraId="181A72B2" w14:textId="77777777" w:rsidR="00CE413E" w:rsidRDefault="00CE413E" w:rsidP="00CE413E">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113332C" w14:textId="77777777" w:rsidR="00CE413E" w:rsidRPr="00A62EB0" w:rsidRDefault="00CE413E" w:rsidP="00CE413E">
      <w:pPr>
        <w:pStyle w:val="1"/>
        <w:numPr>
          <w:ilvl w:val="0"/>
          <w:numId w:val="1"/>
        </w:numPr>
      </w:pPr>
      <w:bookmarkStart w:id="2" w:name="_Toc39823134"/>
      <w:bookmarkStart w:id="3" w:name="_Toc39823246"/>
      <w:r w:rsidRPr="00A62EB0">
        <w:lastRenderedPageBreak/>
        <w:t>Introduction</w:t>
      </w:r>
      <w:bookmarkEnd w:id="2"/>
      <w:bookmarkEnd w:id="3"/>
    </w:p>
    <w:p w14:paraId="689F070F" w14:textId="0E10FD5B" w:rsidR="00CE413E" w:rsidRPr="00A62EB0" w:rsidRDefault="00BD3ADF" w:rsidP="00BD3ADF">
      <w:pPr>
        <w:rPr>
          <w:rFonts w:ascii="Times New Roman" w:hAnsi="Times New Roman" w:cs="Times New Roman"/>
          <w:sz w:val="24"/>
          <w:szCs w:val="24"/>
        </w:rPr>
      </w:pPr>
      <w:r w:rsidRPr="00BD3ADF">
        <w:rPr>
          <w:rFonts w:ascii="Times New Roman" w:hAnsi="Times New Roman" w:cs="Times New Roman"/>
          <w:sz w:val="24"/>
          <w:szCs w:val="24"/>
        </w:rPr>
        <w:t>This report is about the development of a conceptual model at the Wieringermeer landfill site in the Netherlands. the KNMI weather station is located in Medemblik, only 10 km from the landfill site we want to model. We have also obtained specific data on the leachate generation rates in the cover and storage layers. To build the model we used the material balance of water as a basis, and the experiment will provide data obtained from the KNMI weather station about rainfall, temperature and evaporation, on which the model is built. The objective of this model is to simulate the leachate from the drainage system and to compare it with the measured data. From this, we can make an evaluation of the landfill design - which factors will have a greater impact on the landfill plant (which will become a key consideration in the actual design operation). Finally, we also aim to calculate the storage capacity of the cover and waste objects based on transport over time. In general, Wieringermeer landfills consist of three layers. They are the cover layer, the waste body layer and the drainage system. In the cover layer, rainfall enters and leachate and evapotranspiration come out. Part of the leachate goes into the waste body and the other part goes directly into the drainage system. In the waste body it no longer has an evapotranspiration effect. The only way out is through leaching to the drainage system.</w:t>
      </w:r>
      <w:r w:rsidR="00CE413E" w:rsidRPr="00A62EB0">
        <w:rPr>
          <w:rFonts w:ascii="Times New Roman" w:hAnsi="Times New Roman" w:cs="Times New Roman"/>
          <w:sz w:val="24"/>
          <w:szCs w:val="24"/>
        </w:rPr>
        <w:t xml:space="preserve"> </w:t>
      </w:r>
    </w:p>
    <w:p w14:paraId="37DEAFC1" w14:textId="77777777" w:rsidR="00CE413E" w:rsidRPr="00A62EB0" w:rsidRDefault="00CE413E" w:rsidP="00CE413E">
      <w:pPr>
        <w:pStyle w:val="1"/>
        <w:numPr>
          <w:ilvl w:val="0"/>
          <w:numId w:val="1"/>
        </w:numPr>
      </w:pPr>
      <w:bookmarkStart w:id="4" w:name="_Toc39823135"/>
      <w:bookmarkStart w:id="5" w:name="_Toc39823247"/>
      <w:r w:rsidRPr="00A62EB0">
        <w:t>Method</w:t>
      </w:r>
      <w:bookmarkEnd w:id="4"/>
      <w:bookmarkEnd w:id="5"/>
    </w:p>
    <w:p w14:paraId="750948C4" w14:textId="77777777" w:rsidR="00CE413E" w:rsidRPr="00A62EB0" w:rsidRDefault="00CE413E" w:rsidP="00CE413E">
      <w:pPr>
        <w:pStyle w:val="2"/>
      </w:pPr>
      <w:bookmarkStart w:id="6" w:name="_Toc39823136"/>
      <w:bookmarkStart w:id="7" w:name="_Toc39823248"/>
      <w:r w:rsidRPr="00A62EB0">
        <w:t>2.1 Theoretical calculation</w:t>
      </w:r>
      <w:bookmarkEnd w:id="6"/>
      <w:bookmarkEnd w:id="7"/>
      <w:r w:rsidRPr="00A62EB0">
        <w:t xml:space="preserve"> </w:t>
      </w:r>
    </w:p>
    <w:p w14:paraId="00397640" w14:textId="25416ACD" w:rsidR="00CE413E" w:rsidRPr="00A62EB0" w:rsidRDefault="00351E95" w:rsidP="00CE413E">
      <w:pPr>
        <w:rPr>
          <w:rFonts w:ascii="Times New Roman" w:hAnsi="Times New Roman" w:cs="Times New Roman"/>
          <w:sz w:val="24"/>
          <w:szCs w:val="24"/>
        </w:rPr>
      </w:pPr>
      <w:r w:rsidRPr="00351E95">
        <w:rPr>
          <w:rFonts w:ascii="Times New Roman" w:hAnsi="Times New Roman" w:cs="Times New Roman"/>
          <w:sz w:val="24"/>
          <w:szCs w:val="24"/>
        </w:rPr>
        <w:t>The calculation method used in this report was proposed by (Benettin et al.,2015). The idea is to consider the landfill system as a three-layer system consisting of a cover layer, a waste body and a drainage system. The cover layer has a certain porosity that allows for rainwater permeability and transpiration of plants, so the leachate products are also considered for these factors. Below the cover layer is the waste body, which has a certain porosity, which allows water to infiltrate from the cover layer into the drainage system at the bottom of the landfill, as water may go beyond the waste layer and directly into the drainage system. In addition, the pumps maintain a constant water level, so the water balance can be analysed on this basis. In terms of water balance, the calculation of the rate of change of water storage for these three layers has been shown in equations 1 to 3</w:t>
      </w:r>
      <w:r w:rsidR="00CE413E" w:rsidRPr="00A62EB0">
        <w:rPr>
          <w:rFonts w:ascii="Times New Roman" w:hAnsi="Times New Roman" w:cs="Times New Roman"/>
          <w:sz w:val="24"/>
          <w:szCs w:val="24"/>
        </w:rPr>
        <w:t>:</w:t>
      </w:r>
    </w:p>
    <w:p w14:paraId="74CFBA0B" w14:textId="703282F5" w:rsidR="00CE413E" w:rsidRDefault="00C30A54" w:rsidP="003F514C">
      <w:pPr>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cl</m:t>
                </m:r>
              </m:sub>
            </m:sSub>
          </m:num>
          <m:den>
            <m:r>
              <m:rPr>
                <m:sty m:val="p"/>
              </m:rPr>
              <w:rPr>
                <w:rFonts w:ascii="Cambria Math" w:hAnsi="Cambria Math" w:cs="Times New Roman"/>
                <w:sz w:val="24"/>
                <w:szCs w:val="24"/>
              </w:rPr>
              <m:t>dt</m:t>
            </m:r>
          </m:den>
        </m:f>
        <m:r>
          <m:rPr>
            <m:sty m:val="p"/>
          </m:rPr>
          <w:rPr>
            <w:rFonts w:ascii="Cambria Math" w:hAnsi="Cambria Math" w:cs="Times New Roman"/>
            <w:sz w:val="24"/>
            <w:szCs w:val="24"/>
          </w:rPr>
          <m:t>=J</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E</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cd</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cw</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oMath>
      <w:r w:rsidR="00CE413E" w:rsidRPr="00A62EB0">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(1)</w:t>
      </w:r>
    </w:p>
    <w:p w14:paraId="6598AC4F" w14:textId="20ADF58F" w:rsidR="00CE413E" w:rsidRPr="00A62EB0" w:rsidRDefault="00C30A54" w:rsidP="00CE413E">
      <w:pPr>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wb</m:t>
                </m:r>
              </m:sub>
            </m:sSub>
          </m:num>
          <m:den>
            <m:r>
              <m:rPr>
                <m:sty m:val="p"/>
              </m:rPr>
              <w:rPr>
                <w:rFonts w:ascii="Cambria Math" w:hAnsi="Cambria Math" w:cs="Times New Roman"/>
                <w:sz w:val="24"/>
                <w:szCs w:val="24"/>
              </w:rPr>
              <m:t>dt</m:t>
            </m:r>
          </m:den>
        </m:f>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cw</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wd</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(2)</w:t>
      </w:r>
    </w:p>
    <w:p w14:paraId="2D17445E" w14:textId="7EFDA866" w:rsidR="00CE413E" w:rsidRPr="00A62EB0" w:rsidRDefault="00C30A54" w:rsidP="00CE413E">
      <w:pPr>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dSd</m:t>
            </m:r>
          </m:num>
          <m:den>
            <m:r>
              <m:rPr>
                <m:sty m:val="p"/>
              </m:rPr>
              <w:rPr>
                <w:rFonts w:ascii="Cambria Math" w:hAnsi="Cambria Math" w:cs="Times New Roman"/>
                <w:sz w:val="24"/>
                <w:szCs w:val="24"/>
              </w:rPr>
              <m:t>dt</m:t>
            </m:r>
          </m:den>
        </m:f>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cd</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dw</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dr</m:t>
            </m:r>
          </m:sub>
        </m:sSub>
        <m:r>
          <m:rPr>
            <m:sty m:val="p"/>
          </m:rPr>
          <w:rPr>
            <w:rFonts w:ascii="Cambria Math" w:hAnsi="Cambria Math" w:cs="Times New Roman"/>
            <w:sz w:val="24"/>
            <w:szCs w:val="24"/>
          </w:rPr>
          <m:t>(t)</m:t>
        </m:r>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(3)</w:t>
      </w:r>
    </w:p>
    <w:p w14:paraId="14F7EDD5" w14:textId="26D94DD5" w:rsidR="00CE413E" w:rsidRPr="00A62EB0" w:rsidRDefault="00CE413E" w:rsidP="00CE413E">
      <w:pPr>
        <w:rPr>
          <w:rFonts w:ascii="Times New Roman" w:hAnsi="Times New Roman" w:cs="Times New Roman"/>
          <w:sz w:val="24"/>
          <w:szCs w:val="24"/>
        </w:rPr>
      </w:pPr>
      <w:r>
        <w:rPr>
          <w:rFonts w:ascii="Times New Roman" w:hAnsi="Times New Roman" w:cs="Times New Roman"/>
          <w:sz w:val="24"/>
          <w:szCs w:val="24"/>
        </w:rPr>
        <w:lastRenderedPageBreak/>
        <w:t xml:space="preserve">Here </w:t>
      </w:r>
      <w:r w:rsidRPr="00A62EB0">
        <w:rPr>
          <w:rFonts w:ascii="Times New Roman" w:hAnsi="Times New Roman" w:cs="Times New Roman"/>
          <w:sz w:val="24"/>
          <w:szCs w:val="24"/>
        </w:rPr>
        <w:t>S</w:t>
      </w:r>
      <w:r w:rsidRPr="00A62EB0">
        <w:rPr>
          <w:rFonts w:ascii="Times New Roman" w:hAnsi="Times New Roman" w:cs="Times New Roman"/>
          <w:sz w:val="24"/>
          <w:szCs w:val="24"/>
          <w:vertAlign w:val="subscript"/>
        </w:rPr>
        <w:t>cl</w:t>
      </w:r>
      <w:r w:rsidRPr="00A62EB0">
        <w:rPr>
          <w:rFonts w:ascii="Times New Roman" w:hAnsi="Times New Roman" w:cs="Times New Roman"/>
          <w:sz w:val="24"/>
          <w:szCs w:val="24"/>
        </w:rPr>
        <w:t xml:space="preserve"> is the water storage of cover layer in meters;</w:t>
      </w:r>
      <w:r>
        <w:rPr>
          <w:rFonts w:ascii="Times New Roman" w:hAnsi="Times New Roman" w:cs="Times New Roman"/>
          <w:sz w:val="24"/>
          <w:szCs w:val="24"/>
        </w:rPr>
        <w:t xml:space="preserve"> </w:t>
      </w:r>
      <w:r w:rsidRPr="00A62EB0">
        <w:rPr>
          <w:rFonts w:ascii="Times New Roman" w:hAnsi="Times New Roman" w:cs="Times New Roman"/>
          <w:sz w:val="24"/>
          <w:szCs w:val="24"/>
        </w:rPr>
        <w:t>S</w:t>
      </w:r>
      <w:r w:rsidRPr="00A62EB0">
        <w:rPr>
          <w:rFonts w:ascii="Times New Roman" w:hAnsi="Times New Roman" w:cs="Times New Roman"/>
          <w:sz w:val="24"/>
          <w:szCs w:val="24"/>
          <w:vertAlign w:val="subscript"/>
        </w:rPr>
        <w:t>wb</w:t>
      </w:r>
      <w:r w:rsidRPr="00A62EB0">
        <w:rPr>
          <w:rFonts w:ascii="Times New Roman" w:hAnsi="Times New Roman" w:cs="Times New Roman"/>
          <w:sz w:val="24"/>
          <w:szCs w:val="24"/>
        </w:rPr>
        <w:t xml:space="preserve"> is the water storage of the waste body system in meters; J(t) is the rainfall rate in m/day;</w:t>
      </w:r>
      <w:r>
        <w:rPr>
          <w:rFonts w:ascii="Times New Roman" w:hAnsi="Times New Roman" w:cs="Times New Roman"/>
          <w:sz w:val="24"/>
          <w:szCs w:val="24"/>
        </w:rPr>
        <w:t xml:space="preserve"> </w:t>
      </w:r>
      <w:r w:rsidRPr="00A62EB0">
        <w:rPr>
          <w:rFonts w:ascii="Times New Roman" w:hAnsi="Times New Roman" w:cs="Times New Roman"/>
          <w:sz w:val="24"/>
          <w:szCs w:val="24"/>
        </w:rPr>
        <w:t>E(t) is the evaporation rate in m/day;</w:t>
      </w:r>
      <w:r>
        <w:rPr>
          <w:rFonts w:ascii="Times New Roman" w:hAnsi="Times New Roman" w:cs="Times New Roman"/>
          <w:sz w:val="24"/>
          <w:szCs w:val="24"/>
        </w:rPr>
        <w:t xml:space="preserve"> </w:t>
      </w:r>
      <w:r w:rsidRPr="00A62EB0">
        <w:rPr>
          <w:rFonts w:ascii="Times New Roman" w:hAnsi="Times New Roman" w:cs="Times New Roman"/>
          <w:sz w:val="24"/>
          <w:szCs w:val="24"/>
        </w:rPr>
        <w:t>L</w:t>
      </w:r>
      <w:r w:rsidRPr="00A62EB0">
        <w:rPr>
          <w:rFonts w:ascii="Times New Roman" w:hAnsi="Times New Roman" w:cs="Times New Roman"/>
          <w:sz w:val="24"/>
          <w:szCs w:val="24"/>
          <w:vertAlign w:val="subscript"/>
        </w:rPr>
        <w:t>cd</w:t>
      </w:r>
      <w:r w:rsidRPr="00A62EB0">
        <w:rPr>
          <w:rFonts w:ascii="Times New Roman" w:hAnsi="Times New Roman" w:cs="Times New Roman"/>
          <w:sz w:val="24"/>
          <w:szCs w:val="24"/>
        </w:rPr>
        <w:t xml:space="preserve"> (t) is the leaching rate from cover layer to drainage system in m/day;</w:t>
      </w:r>
      <w:r>
        <w:rPr>
          <w:rFonts w:ascii="Times New Roman" w:hAnsi="Times New Roman" w:cs="Times New Roman"/>
          <w:sz w:val="24"/>
          <w:szCs w:val="24"/>
        </w:rPr>
        <w:t xml:space="preserve"> </w:t>
      </w:r>
      <w:r w:rsidRPr="00A62EB0">
        <w:rPr>
          <w:rFonts w:ascii="Times New Roman" w:hAnsi="Times New Roman" w:cs="Times New Roman"/>
          <w:sz w:val="24"/>
          <w:szCs w:val="24"/>
        </w:rPr>
        <w:t>L</w:t>
      </w:r>
      <w:r w:rsidRPr="00A62EB0">
        <w:rPr>
          <w:rFonts w:ascii="Times New Roman" w:hAnsi="Times New Roman" w:cs="Times New Roman"/>
          <w:sz w:val="24"/>
          <w:szCs w:val="24"/>
          <w:vertAlign w:val="subscript"/>
        </w:rPr>
        <w:t>cw</w:t>
      </w:r>
      <w:r w:rsidRPr="00A62EB0">
        <w:rPr>
          <w:rFonts w:ascii="Times New Roman" w:hAnsi="Times New Roman" w:cs="Times New Roman"/>
          <w:sz w:val="24"/>
          <w:szCs w:val="24"/>
        </w:rPr>
        <w:t xml:space="preserve"> (t) is the leaching rate from cover layer to waste body in m/day;</w:t>
      </w:r>
      <w:r>
        <w:rPr>
          <w:rFonts w:ascii="Times New Roman" w:hAnsi="Times New Roman" w:cs="Times New Roman"/>
          <w:sz w:val="24"/>
          <w:szCs w:val="24"/>
        </w:rPr>
        <w:t xml:space="preserve"> </w:t>
      </w:r>
      <w:r w:rsidRPr="00A62EB0">
        <w:rPr>
          <w:rFonts w:ascii="Times New Roman" w:hAnsi="Times New Roman" w:cs="Times New Roman"/>
          <w:sz w:val="24"/>
          <w:szCs w:val="24"/>
        </w:rPr>
        <w:t>L</w:t>
      </w:r>
      <w:r w:rsidRPr="00A62EB0">
        <w:rPr>
          <w:rFonts w:ascii="Times New Roman" w:hAnsi="Times New Roman" w:cs="Times New Roman"/>
          <w:sz w:val="24"/>
          <w:szCs w:val="24"/>
          <w:vertAlign w:val="subscript"/>
        </w:rPr>
        <w:t>wd</w:t>
      </w:r>
      <w:r w:rsidRPr="00A62EB0">
        <w:rPr>
          <w:rFonts w:ascii="Times New Roman" w:hAnsi="Times New Roman" w:cs="Times New Roman"/>
          <w:sz w:val="24"/>
          <w:szCs w:val="24"/>
        </w:rPr>
        <w:t xml:space="preserve"> (t) is the leaching rate from the waste body to the drainage system in m/day; </w:t>
      </w:r>
      <w:r>
        <w:rPr>
          <w:rFonts w:ascii="Times New Roman" w:hAnsi="Times New Roman" w:cs="Times New Roman"/>
          <w:sz w:val="24"/>
          <w:szCs w:val="24"/>
        </w:rPr>
        <w:t xml:space="preserve"> </w:t>
      </w:r>
      <w:r w:rsidRPr="00A62EB0">
        <w:rPr>
          <w:rFonts w:ascii="Times New Roman" w:hAnsi="Times New Roman" w:cs="Times New Roman"/>
          <w:sz w:val="24"/>
          <w:szCs w:val="24"/>
        </w:rPr>
        <w:t>Q</w:t>
      </w:r>
      <w:r w:rsidRPr="00A62EB0">
        <w:rPr>
          <w:rFonts w:ascii="Times New Roman" w:hAnsi="Times New Roman" w:cs="Times New Roman"/>
          <w:sz w:val="24"/>
          <w:szCs w:val="24"/>
          <w:vertAlign w:val="subscript"/>
        </w:rPr>
        <w:t>dr</w:t>
      </w:r>
      <w:r w:rsidRPr="00A62EB0">
        <w:rPr>
          <w:rFonts w:ascii="Times New Roman" w:hAnsi="Times New Roman" w:cs="Times New Roman"/>
          <w:sz w:val="24"/>
          <w:szCs w:val="24"/>
        </w:rPr>
        <w:t xml:space="preserve"> (t) is the leachate production rate of the drainage system in m</w:t>
      </w:r>
      <w:r w:rsidRPr="00A62EB0">
        <w:rPr>
          <w:rFonts w:ascii="Times New Roman" w:hAnsi="Times New Roman" w:cs="Times New Roman"/>
          <w:sz w:val="24"/>
          <w:szCs w:val="24"/>
          <w:vertAlign w:val="superscript"/>
        </w:rPr>
        <w:t>3</w:t>
      </w:r>
      <w:r w:rsidRPr="00A62EB0">
        <w:rPr>
          <w:rFonts w:ascii="Times New Roman" w:hAnsi="Times New Roman" w:cs="Times New Roman"/>
          <w:sz w:val="24"/>
          <w:szCs w:val="24"/>
        </w:rPr>
        <w:t>/(m</w:t>
      </w:r>
      <w:r w:rsidRPr="00A62EB0">
        <w:rPr>
          <w:rFonts w:ascii="Times New Roman" w:hAnsi="Times New Roman" w:cs="Times New Roman"/>
          <w:sz w:val="24"/>
          <w:szCs w:val="24"/>
          <w:vertAlign w:val="superscript"/>
        </w:rPr>
        <w:t>2</w:t>
      </w:r>
      <w:r w:rsidRPr="00A62EB0">
        <w:rPr>
          <w:rFonts w:ascii="Times New Roman" w:hAnsi="Times New Roman" w:cs="Times New Roman"/>
          <w:sz w:val="24"/>
          <w:szCs w:val="24"/>
        </w:rPr>
        <w:t xml:space="preserve"> day).</w:t>
      </w:r>
    </w:p>
    <w:p w14:paraId="066BC366"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In order to reduce the unknowns in the equations, the leaching flow from the cover layer to both drainage and waste body system could be seen as a whole and refer as L</w:t>
      </w:r>
      <w:r w:rsidRPr="00A62EB0">
        <w:rPr>
          <w:rFonts w:ascii="Times New Roman" w:hAnsi="Times New Roman" w:cs="Times New Roman"/>
          <w:sz w:val="24"/>
          <w:szCs w:val="24"/>
          <w:vertAlign w:val="subscript"/>
        </w:rPr>
        <w:t xml:space="preserve">cl </w:t>
      </w:r>
      <w:r w:rsidRPr="00A62EB0">
        <w:rPr>
          <w:rFonts w:ascii="Times New Roman" w:hAnsi="Times New Roman" w:cs="Times New Roman"/>
          <w:sz w:val="24"/>
          <w:szCs w:val="24"/>
        </w:rPr>
        <w:t>(t). The sub-flow L</w:t>
      </w:r>
      <w:r w:rsidRPr="00A62EB0">
        <w:rPr>
          <w:rFonts w:ascii="Times New Roman" w:hAnsi="Times New Roman" w:cs="Times New Roman"/>
          <w:sz w:val="24"/>
          <w:szCs w:val="24"/>
          <w:vertAlign w:val="subscript"/>
        </w:rPr>
        <w:t>cd</w:t>
      </w:r>
      <w:r w:rsidRPr="00A62EB0">
        <w:rPr>
          <w:rFonts w:ascii="Times New Roman" w:hAnsi="Times New Roman" w:cs="Times New Roman"/>
          <w:sz w:val="24"/>
          <w:szCs w:val="24"/>
        </w:rPr>
        <w:t xml:space="preserve"> (t) can be referred to as the fraction of β(t) times the total leaching flow L</w:t>
      </w:r>
      <w:r w:rsidRPr="00A62EB0">
        <w:rPr>
          <w:rFonts w:ascii="Times New Roman" w:hAnsi="Times New Roman" w:cs="Times New Roman"/>
          <w:sz w:val="24"/>
          <w:szCs w:val="24"/>
          <w:vertAlign w:val="subscript"/>
        </w:rPr>
        <w:t>cl</w:t>
      </w:r>
      <w:r w:rsidRPr="00A62EB0">
        <w:rPr>
          <w:rFonts w:ascii="Times New Roman" w:hAnsi="Times New Roman" w:cs="Times New Roman"/>
          <w:sz w:val="24"/>
          <w:szCs w:val="24"/>
        </w:rPr>
        <w:t xml:space="preserve"> (t). Then the equations can be rewritten as Equation 4 to 6:</w:t>
      </w:r>
    </w:p>
    <w:p w14:paraId="1268B833" w14:textId="4C1D10D8" w:rsidR="00CE413E" w:rsidRDefault="00C30A54" w:rsidP="00CE413E">
      <w:pPr>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cl</m:t>
                </m:r>
              </m:sub>
            </m:sSub>
          </m:num>
          <m:den>
            <m:r>
              <m:rPr>
                <m:sty m:val="p"/>
              </m:rPr>
              <w:rPr>
                <w:rFonts w:ascii="Cambria Math" w:hAnsi="Cambria Math" w:cs="Times New Roman"/>
                <w:sz w:val="24"/>
                <w:szCs w:val="24"/>
              </w:rPr>
              <m:t>dt</m:t>
            </m:r>
          </m:den>
        </m:f>
        <m:r>
          <m:rPr>
            <m:sty m:val="p"/>
          </m:rPr>
          <w:rPr>
            <w:rFonts w:ascii="Cambria Math" w:hAnsi="Cambria Math" w:cs="Times New Roman"/>
            <w:sz w:val="24"/>
            <w:szCs w:val="24"/>
          </w:rPr>
          <m:t>=J</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-E(t)</m:t>
        </m:r>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(4)</w:t>
      </w:r>
    </w:p>
    <w:p w14:paraId="30E549FD" w14:textId="29F91625" w:rsidR="00CE413E" w:rsidRPr="00A62EB0" w:rsidRDefault="00C30A54" w:rsidP="00CE413E">
      <w:pP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dSwb</m:t>
            </m:r>
          </m:num>
          <m:den>
            <m:r>
              <m:rPr>
                <m:sty m:val="p"/>
              </m:rPr>
              <w:rPr>
                <w:rFonts w:ascii="Cambria Math" w:hAnsi="Cambria Math" w:cs="Times New Roman"/>
                <w:sz w:val="24"/>
                <w:szCs w:val="24"/>
              </w:rPr>
              <m:t>dt</m:t>
            </m:r>
          </m:den>
        </m:f>
        <m:r>
          <m:rPr>
            <m:sty m:val="p"/>
          </m:rPr>
          <w:rPr>
            <w:rFonts w:ascii="Cambria Math" w:hAnsi="Cambria Math" w:cs="Times New Roman"/>
            <w:sz w:val="24"/>
            <w:szCs w:val="24"/>
          </w:rPr>
          <m:t>=(1-β</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wd</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(5)</w:t>
      </w:r>
    </w:p>
    <w:p w14:paraId="67542A2D" w14:textId="7DEE79E9" w:rsidR="00CE413E" w:rsidRPr="00A62EB0" w:rsidRDefault="00C30A54" w:rsidP="00CE413E">
      <w:pPr>
        <w:jc w:val="center"/>
        <w:rPr>
          <w:rFonts w:ascii="Times New Roman" w:hAnsi="Times New Roman" w:cs="Times New Roman"/>
          <w:sz w:val="24"/>
          <w:szCs w:val="24"/>
        </w:rPr>
      </w:pPr>
      <m:oMath>
        <m:f>
          <m:fPr>
            <m:ctrlPr>
              <w:rPr>
                <w:rFonts w:ascii="Cambria Math" w:hAnsi="Cambria Math" w:cs="Times New Roman"/>
                <w:sz w:val="24"/>
                <w:szCs w:val="24"/>
              </w:rPr>
            </m:ctrlPr>
          </m:fPr>
          <m:num>
            <m:r>
              <m:rPr>
                <m:sty m:val="p"/>
              </m:rPr>
              <w:rPr>
                <w:rFonts w:ascii="Cambria Math" w:hAnsi="Cambria Math" w:cs="Times New Roman"/>
                <w:sz w:val="24"/>
                <w:szCs w:val="24"/>
              </w:rPr>
              <m:t>dSdr</m:t>
            </m:r>
          </m:num>
          <m:den>
            <m:r>
              <m:rPr>
                <m:sty m:val="p"/>
              </m:rPr>
              <w:rPr>
                <w:rFonts w:ascii="Cambria Math" w:hAnsi="Cambria Math" w:cs="Times New Roman"/>
                <w:sz w:val="24"/>
                <w:szCs w:val="24"/>
              </w:rPr>
              <m:t>dt</m:t>
            </m:r>
          </m:den>
        </m:f>
        <m:r>
          <m:rPr>
            <m:sty m:val="p"/>
          </m:rPr>
          <w:rPr>
            <w:rFonts w:ascii="Cambria Math" w:hAnsi="Cambria Math" w:cs="Times New Roman"/>
            <w:sz w:val="24"/>
            <w:szCs w:val="24"/>
          </w:rPr>
          <m:t>=β</m:t>
        </m:r>
        <m:d>
          <m:dPr>
            <m:ctrlPr>
              <w:rPr>
                <w:rFonts w:ascii="Cambria Math" w:hAnsi="Cambria Math" w:cs="Times New Roman"/>
                <w:sz w:val="24"/>
                <w:szCs w:val="24"/>
              </w:rPr>
            </m:ctrlPr>
          </m:dPr>
          <m:e>
            <m:r>
              <m:rPr>
                <m:sty m:val="p"/>
              </m:rP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wd</m:t>
            </m:r>
          </m:sub>
        </m:sSub>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-Qdr</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 0</m:t>
        </m:r>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(6)</w:t>
      </w:r>
    </w:p>
    <w:p w14:paraId="22E2F430"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β(t) is a term that allows a certain fraction of water leaching from the cover layer to the drainage system in m/day;</w:t>
      </w:r>
    </w:p>
    <w:p w14:paraId="77BEA83B"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L</w:t>
      </w:r>
      <w:r w:rsidRPr="00A62EB0">
        <w:rPr>
          <w:rFonts w:ascii="Times New Roman" w:hAnsi="Times New Roman" w:cs="Times New Roman"/>
          <w:sz w:val="24"/>
          <w:szCs w:val="24"/>
          <w:vertAlign w:val="subscript"/>
        </w:rPr>
        <w:t>cl</w:t>
      </w:r>
      <w:r w:rsidRPr="00A62EB0">
        <w:rPr>
          <w:rFonts w:ascii="Times New Roman" w:hAnsi="Times New Roman" w:cs="Times New Roman"/>
          <w:sz w:val="24"/>
          <w:szCs w:val="24"/>
        </w:rPr>
        <w:t>(t) is the leaching rate from cover layer in meters.</w:t>
      </w:r>
    </w:p>
    <w:p w14:paraId="6848D49F"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From meteorological datasets, the rates of rainfall J(t) could be directly found. Besides, the evapotranspiration rate could be calculated with the following equation.</w:t>
      </w:r>
    </w:p>
    <w:p w14:paraId="4D11B4E6" w14:textId="643242F2" w:rsidR="00CE413E" w:rsidRPr="00A62EB0" w:rsidRDefault="00CE413E" w:rsidP="00CE413E">
      <w:pPr>
        <w:rPr>
          <w:rFonts w:ascii="Times New Roman" w:hAnsi="Times New Roman" w:cs="Times New Roman"/>
          <w:sz w:val="24"/>
          <w:szCs w:val="24"/>
        </w:rPr>
      </w:pPr>
      <m:oMath>
        <m:r>
          <m:rPr>
            <m:sty m:val="p"/>
          </m:rPr>
          <w:rPr>
            <w:rFonts w:ascii="Cambria Math" w:hAnsi="Cambria Math" w:cs="Times New Roman"/>
            <w:sz w:val="24"/>
            <w:szCs w:val="24"/>
          </w:rPr>
          <m:t>E</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=pEV</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C</m:t>
            </m:r>
          </m:e>
          <m:sub>
            <m:r>
              <m:rPr>
                <m:sty m:val="p"/>
              </m:rPr>
              <w:rPr>
                <w:rFonts w:ascii="Cambria Math" w:hAnsi="Cambria Math" w:cs="Times New Roman"/>
                <w:sz w:val="24"/>
                <w:szCs w:val="24"/>
              </w:rPr>
              <m:t>f</m:t>
            </m:r>
          </m:sub>
        </m:sSub>
        <m:r>
          <m:rPr>
            <m:sty m:val="p"/>
          </m:rPr>
          <w:rPr>
            <w:rFonts w:ascii="Cambria Math" w:hAnsi="Cambria Math" w:cs="Times New Roman"/>
            <w:sz w:val="24"/>
            <w:szCs w:val="24"/>
          </w:rPr>
          <m:t>*fred</m:t>
        </m:r>
      </m:oMath>
      <w:r w:rsidRPr="00A62EB0">
        <w:rPr>
          <w:rFonts w:ascii="Times New Roman" w:hAnsi="Times New Roman" w:cs="Times New Roman"/>
          <w:sz w:val="24"/>
          <w:szCs w:val="24"/>
        </w:rPr>
        <w:t xml:space="preserve">                       </w:t>
      </w:r>
      <w:r>
        <w:rPr>
          <w:rFonts w:ascii="Times New Roman" w:hAnsi="Times New Roman" w:cs="Times New Roman"/>
          <w:sz w:val="24"/>
          <w:szCs w:val="24"/>
        </w:rPr>
        <w:t xml:space="preserve">        </w:t>
      </w:r>
      <w:r w:rsidR="003F514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2EB0">
        <w:rPr>
          <w:rFonts w:ascii="Times New Roman" w:hAnsi="Times New Roman" w:cs="Times New Roman"/>
          <w:sz w:val="24"/>
          <w:szCs w:val="24"/>
        </w:rPr>
        <w:t xml:space="preserve">   (7)</w:t>
      </w:r>
    </w:p>
    <w:p w14:paraId="3B55ACED"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C</w:t>
      </w:r>
      <w:r w:rsidRPr="00A62EB0">
        <w:rPr>
          <w:rFonts w:ascii="Times New Roman" w:hAnsi="Times New Roman" w:cs="Times New Roman"/>
          <w:sz w:val="24"/>
          <w:szCs w:val="24"/>
          <w:vertAlign w:val="subscript"/>
        </w:rPr>
        <w:t>f</w:t>
      </w:r>
      <w:r w:rsidRPr="00A62EB0">
        <w:rPr>
          <w:rFonts w:ascii="Times New Roman" w:hAnsi="Times New Roman" w:cs="Times New Roman"/>
          <w:sz w:val="24"/>
          <w:szCs w:val="24"/>
        </w:rPr>
        <w:t xml:space="preserve"> is the crop factor, and f</w:t>
      </w:r>
      <w:r w:rsidRPr="00A62EB0">
        <w:rPr>
          <w:rFonts w:ascii="Times New Roman" w:hAnsi="Times New Roman" w:cs="Times New Roman"/>
          <w:sz w:val="24"/>
          <w:szCs w:val="24"/>
          <w:vertAlign w:val="subscript"/>
        </w:rPr>
        <w:t>red</w:t>
      </w:r>
      <w:r w:rsidRPr="00A62EB0">
        <w:rPr>
          <w:rFonts w:ascii="Times New Roman" w:hAnsi="Times New Roman" w:cs="Times New Roman"/>
          <w:sz w:val="24"/>
          <w:szCs w:val="24"/>
        </w:rPr>
        <w:t xml:space="preserve"> is the reduction factor that contributes to evapotranspiration reduction under dry soil conditions. And the relationship between water storage and evapotranspiration of the cover layer could be calculated by using Equation 8. </w:t>
      </w:r>
    </w:p>
    <w:p w14:paraId="60D7E3FA" w14:textId="4058878C"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noProof/>
          <w:sz w:val="24"/>
          <w:szCs w:val="24"/>
        </w:rPr>
        <w:drawing>
          <wp:inline distT="0" distB="0" distL="0" distR="0" wp14:anchorId="4629F3B5" wp14:editId="52773C52">
            <wp:extent cx="3835400" cy="1117600"/>
            <wp:effectExtent l="19050" t="0" r="0" b="0"/>
            <wp:docPr id="2" name="图片 3" descr="C:\Users\Q\AppData\Local\Temp\WeChat Files\bbefff9534c7a882b043fcef4d3a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05408" name="Picture 3" descr="C:\Users\Q\AppData\Local\Temp\WeChat Files\bbefff9534c7a882b043fcef4d3a278.png"/>
                    <pic:cNvPicPr>
                      <a:picLocks noChangeAspect="1" noChangeArrowheads="1"/>
                    </pic:cNvPicPr>
                  </pic:nvPicPr>
                  <pic:blipFill>
                    <a:blip r:embed="rId8" cstate="print"/>
                    <a:stretch>
                      <a:fillRect/>
                    </a:stretch>
                  </pic:blipFill>
                  <pic:spPr bwMode="auto">
                    <a:xfrm>
                      <a:off x="0" y="0"/>
                      <a:ext cx="3835400" cy="1117600"/>
                    </a:xfrm>
                    <a:prstGeom prst="rect">
                      <a:avLst/>
                    </a:prstGeom>
                    <a:noFill/>
                    <a:ln w="9525">
                      <a:noFill/>
                      <a:miter lim="800000"/>
                      <a:headEnd/>
                      <a:tailEnd/>
                    </a:ln>
                  </pic:spPr>
                </pic:pic>
              </a:graphicData>
            </a:graphic>
          </wp:inline>
        </w:drawing>
      </w:r>
      <w:r w:rsidRPr="00A62EB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62EB0">
        <w:rPr>
          <w:rFonts w:ascii="Times New Roman" w:hAnsi="Times New Roman" w:cs="Times New Roman"/>
          <w:sz w:val="24"/>
          <w:szCs w:val="24"/>
        </w:rPr>
        <w:t xml:space="preserve">  (8)</w:t>
      </w:r>
    </w:p>
    <w:p w14:paraId="5551CC87" w14:textId="77777777" w:rsidR="00CE413E" w:rsidRPr="00A62EB0"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Moreover, non-linear storage-discharge models could be applied to calculate the leaching flows by using the following equations:</w:t>
      </w:r>
    </w:p>
    <w:p w14:paraId="3E2047A9" w14:textId="369D9C42" w:rsidR="00CE413E" w:rsidRPr="00A62EB0" w:rsidRDefault="00C30A54" w:rsidP="00CE413E">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cl</m:t>
            </m:r>
          </m:sub>
        </m:sSub>
        <m:r>
          <m:rPr>
            <m:nor/>
          </m:rPr>
          <w:rPr>
            <w:rFonts w:ascii="Times New Roman" w:hAnsi="Times New Roman" w:cs="Times New Roman"/>
            <w:sz w:val="24"/>
            <w:szCs w:val="24"/>
          </w:rPr>
          <m:t xml:space="preserve">(t) = </m:t>
        </m:r>
        <m:sSub>
          <m:sSubPr>
            <m:ctrlPr>
              <w:rPr>
                <w:rFonts w:ascii="Cambria Math" w:hAnsi="Cambria Math" w:cs="Times New Roman"/>
                <w:i/>
                <w:sz w:val="24"/>
                <w:szCs w:val="24"/>
              </w:rPr>
            </m:ctrlPr>
          </m:sSubPr>
          <m:e>
            <m:r>
              <m:rPr>
                <m:nor/>
              </m:rPr>
              <w:rPr>
                <w:rFonts w:ascii="Times New Roman" w:hAnsi="Times New Roman" w:cs="Times New Roman"/>
                <w:sz w:val="24"/>
                <w:szCs w:val="24"/>
              </w:rPr>
              <m:t>α</m:t>
            </m:r>
          </m:e>
          <m:sub>
            <m:r>
              <w:rPr>
                <w:rFonts w:ascii="Cambria Math" w:hAnsi="Cambria Math" w:cs="Times New Roman"/>
                <w:sz w:val="24"/>
                <w:szCs w:val="24"/>
              </w:rPr>
              <m:t>cl</m:t>
            </m:r>
          </m:sub>
        </m:sSub>
        <m:r>
          <m:rPr>
            <m:nor/>
          </m:rPr>
          <w:rPr>
            <w:rFonts w:ascii="Times New Roman" w:hAnsi="Times New Roman" w:cs="Times New Roman"/>
            <w:sz w:val="24"/>
            <w:szCs w:val="24"/>
          </w:rPr>
          <m:t>*</m:t>
        </m:r>
        <m:sSup>
          <m:sSupPr>
            <m:ctrlPr>
              <w:rPr>
                <w:rFonts w:ascii="Cambria Math" w:hAnsi="Cambria Math" w:cs="Times New Roman"/>
                <w:i/>
                <w:sz w:val="24"/>
                <w:szCs w:val="24"/>
              </w:rPr>
            </m:ctrlPr>
          </m:sSupPr>
          <m:e>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cl</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clmin</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clmax</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clmin</m:t>
                    </m:r>
                  </m:sub>
                </m:sSub>
              </m:den>
            </m:f>
            <m: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cl</m:t>
                </m:r>
              </m:sub>
            </m:sSub>
          </m:sup>
        </m:sSup>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(9)</w:t>
      </w:r>
    </w:p>
    <w:p w14:paraId="7769F875" w14:textId="2F03CD8D" w:rsidR="00CE413E" w:rsidRPr="00A62EB0" w:rsidRDefault="00C30A54" w:rsidP="00CE413E">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wb</m:t>
            </m:r>
          </m:sub>
        </m:sSub>
        <m:r>
          <m:rPr>
            <m:nor/>
          </m:rPr>
          <w:rPr>
            <w:rFonts w:ascii="Times New Roman" w:hAnsi="Times New Roman" w:cs="Times New Roman"/>
            <w:sz w:val="24"/>
            <w:szCs w:val="24"/>
          </w:rPr>
          <m:t xml:space="preserve">(t) = </m:t>
        </m:r>
        <m:sSub>
          <m:sSubPr>
            <m:ctrlPr>
              <w:rPr>
                <w:rFonts w:ascii="Cambria Math" w:hAnsi="Cambria Math" w:cs="Times New Roman"/>
                <w:i/>
                <w:sz w:val="24"/>
                <w:szCs w:val="24"/>
              </w:rPr>
            </m:ctrlPr>
          </m:sSubPr>
          <m:e>
            <m:r>
              <m:rPr>
                <m:nor/>
              </m:rPr>
              <w:rPr>
                <w:rFonts w:ascii="Times New Roman" w:hAnsi="Times New Roman" w:cs="Times New Roman"/>
                <w:sz w:val="24"/>
                <w:szCs w:val="24"/>
              </w:rPr>
              <m:t>α</m:t>
            </m:r>
          </m:e>
          <m:sub>
            <m:r>
              <w:rPr>
                <w:rFonts w:ascii="Cambria Math" w:hAnsi="Cambria Math" w:cs="Times New Roman"/>
                <w:sz w:val="24"/>
                <w:szCs w:val="24"/>
              </w:rPr>
              <m:t>wb</m:t>
            </m:r>
          </m:sub>
        </m:sSub>
        <m:r>
          <m:rPr>
            <m:nor/>
          </m:rPr>
          <w:rPr>
            <w:rFonts w:ascii="Times New Roman" w:hAnsi="Times New Roman" w:cs="Times New Roman"/>
            <w:sz w:val="24"/>
            <w:szCs w:val="24"/>
          </w:rPr>
          <m:t>*</m:t>
        </m:r>
        <m:sSup>
          <m:sSupPr>
            <m:ctrlPr>
              <w:rPr>
                <w:rFonts w:ascii="Cambria Math" w:hAnsi="Cambria Math" w:cs="Times New Roman"/>
                <w:i/>
                <w:sz w:val="24"/>
                <w:szCs w:val="24"/>
              </w:rPr>
            </m:ctrlPr>
          </m:sSupPr>
          <m:e>
            <m:r>
              <m:rPr>
                <m:nor/>
              </m:rPr>
              <w:rPr>
                <w:rFonts w:ascii="Times New Roman" w:hAnsi="Times New Roman"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wb</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wbmin</m:t>
                    </m:r>
                  </m:sub>
                </m:sSub>
              </m:num>
              <m:den>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wbmax</m:t>
                    </m:r>
                  </m:sub>
                </m:sSub>
                <m:r>
                  <w:rPr>
                    <w:rFonts w:ascii="Cambria Math" w:hAnsi="Cambria Math"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S</m:t>
                    </m:r>
                  </m:e>
                  <m:sub>
                    <m:r>
                      <w:rPr>
                        <w:rFonts w:ascii="Cambria Math" w:hAnsi="Cambria Math" w:cs="Times New Roman"/>
                        <w:sz w:val="24"/>
                        <w:szCs w:val="24"/>
                      </w:rPr>
                      <m:t>wbmin</m:t>
                    </m:r>
                  </m:sub>
                </m:sSub>
              </m:den>
            </m:f>
            <m:r>
              <w:rPr>
                <w:rFonts w:ascii="Cambria Math" w:hAnsi="Cambria Math" w:cs="Times New Roman"/>
                <w:sz w:val="24"/>
                <w:szCs w:val="24"/>
              </w:rPr>
              <m:t>)</m:t>
            </m:r>
          </m:e>
          <m:sup>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wb</m:t>
                </m:r>
              </m:sub>
            </m:sSub>
          </m:sup>
        </m:sSup>
      </m:oMath>
      <w:r w:rsidR="00CE413E" w:rsidRPr="00A62EB0">
        <w:rPr>
          <w:rFonts w:ascii="Times New Roman" w:hAnsi="Times New Roman" w:cs="Times New Roman"/>
          <w:sz w:val="24"/>
          <w:szCs w:val="24"/>
        </w:rPr>
        <w:t xml:space="preserve">                        </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 xml:space="preserve"> (10)</w:t>
      </w:r>
    </w:p>
    <w:p w14:paraId="2DE81DF0" w14:textId="6945BB12" w:rsidR="00CE413E" w:rsidRPr="00A62EB0" w:rsidRDefault="003F514C" w:rsidP="00CE413E">
      <w:pPr>
        <w:rPr>
          <w:rFonts w:ascii="Times New Roman" w:hAnsi="Times New Roman" w:cs="Times New Roman"/>
          <w:sz w:val="24"/>
          <w:szCs w:val="24"/>
        </w:rPr>
      </w:pPr>
      <w:r>
        <w:rPr>
          <w:rFonts w:ascii="Cambria Math" w:hAnsi="Cambria Math" w:cs="Cambria Math"/>
          <w:sz w:val="24"/>
          <w:szCs w:val="24"/>
        </w:rPr>
        <w:t xml:space="preserve">Where </w:t>
      </w:r>
      <w:r w:rsidR="00CE413E" w:rsidRPr="00A62EB0">
        <w:rPr>
          <w:rFonts w:ascii="Cambria Math" w:hAnsi="Cambria Math" w:cs="Cambria Math"/>
          <w:sz w:val="24"/>
          <w:szCs w:val="24"/>
        </w:rPr>
        <w:t>𝛼</w:t>
      </w:r>
      <w:r w:rsidR="00CE413E" w:rsidRPr="00A62EB0">
        <w:rPr>
          <w:rFonts w:ascii="Times New Roman" w:hAnsi="Times New Roman" w:cs="Times New Roman"/>
          <w:sz w:val="24"/>
          <w:szCs w:val="24"/>
          <w:vertAlign w:val="subscript"/>
        </w:rPr>
        <w:t>cl</w:t>
      </w:r>
      <w:r w:rsidR="00CE413E" w:rsidRPr="00A62EB0">
        <w:rPr>
          <w:rFonts w:ascii="Times New Roman" w:hAnsi="Times New Roman" w:cs="Times New Roman"/>
          <w:sz w:val="24"/>
          <w:szCs w:val="24"/>
        </w:rPr>
        <w:t xml:space="preserve"> and </w:t>
      </w:r>
      <w:r w:rsidR="00CE413E" w:rsidRPr="00A62EB0">
        <w:rPr>
          <w:rFonts w:ascii="Cambria Math" w:hAnsi="Cambria Math" w:cs="Cambria Math"/>
          <w:sz w:val="24"/>
          <w:szCs w:val="24"/>
        </w:rPr>
        <w:t>𝛼</w:t>
      </w:r>
      <w:r w:rsidR="00CE413E" w:rsidRPr="00A62EB0">
        <w:rPr>
          <w:rFonts w:ascii="Times New Roman" w:hAnsi="Times New Roman" w:cs="Times New Roman"/>
          <w:sz w:val="24"/>
          <w:szCs w:val="24"/>
          <w:vertAlign w:val="subscript"/>
        </w:rPr>
        <w:t>wb</w:t>
      </w:r>
      <w:r w:rsidR="00CE413E" w:rsidRPr="00A62EB0">
        <w:rPr>
          <w:rFonts w:ascii="Times New Roman" w:hAnsi="Times New Roman" w:cs="Times New Roman"/>
          <w:sz w:val="24"/>
          <w:szCs w:val="24"/>
        </w:rPr>
        <w:t xml:space="preserve"> are the saturated hydraulic conductivity of the cover layer and waste body respectively in m/day;</w:t>
      </w:r>
      <w:r>
        <w:rPr>
          <w:rFonts w:ascii="Times New Roman" w:hAnsi="Times New Roman" w:cs="Times New Roman" w:hint="eastAsia"/>
          <w:sz w:val="24"/>
          <w:szCs w:val="24"/>
        </w:rPr>
        <w:t xml:space="preserve"> </w:t>
      </w:r>
      <w:r w:rsidR="00CE413E" w:rsidRPr="00A62EB0">
        <w:rPr>
          <w:rFonts w:ascii="Times New Roman" w:hAnsi="Times New Roman" w:cs="Times New Roman"/>
          <w:sz w:val="24"/>
          <w:szCs w:val="24"/>
        </w:rPr>
        <w:t>B</w:t>
      </w:r>
      <w:r w:rsidR="00CE413E" w:rsidRPr="00A62EB0">
        <w:rPr>
          <w:rFonts w:ascii="Times New Roman" w:hAnsi="Times New Roman" w:cs="Times New Roman"/>
          <w:sz w:val="24"/>
          <w:szCs w:val="24"/>
          <w:vertAlign w:val="subscript"/>
        </w:rPr>
        <w:t>cl</w:t>
      </w:r>
      <w:r w:rsidR="00CE413E" w:rsidRPr="00A62EB0">
        <w:rPr>
          <w:rFonts w:ascii="Times New Roman" w:hAnsi="Times New Roman" w:cs="Times New Roman"/>
          <w:sz w:val="24"/>
          <w:szCs w:val="24"/>
        </w:rPr>
        <w:t xml:space="preserve"> and b</w:t>
      </w:r>
      <w:r w:rsidR="00CE413E" w:rsidRPr="00A62EB0">
        <w:rPr>
          <w:rFonts w:ascii="Times New Roman" w:hAnsi="Times New Roman" w:cs="Times New Roman"/>
          <w:sz w:val="24"/>
          <w:szCs w:val="24"/>
          <w:vertAlign w:val="subscript"/>
        </w:rPr>
        <w:t>wb</w:t>
      </w:r>
      <w:r w:rsidR="00CE413E" w:rsidRPr="00A62EB0">
        <w:rPr>
          <w:rFonts w:ascii="Times New Roman" w:hAnsi="Times New Roman" w:cs="Times New Roman"/>
          <w:sz w:val="24"/>
          <w:szCs w:val="24"/>
        </w:rPr>
        <w:t xml:space="preserve"> are dimensionless empirical parameters;</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S</w:t>
      </w:r>
      <w:r w:rsidR="00CE413E" w:rsidRPr="00A62EB0">
        <w:rPr>
          <w:rFonts w:ascii="Times New Roman" w:hAnsi="Times New Roman" w:cs="Times New Roman"/>
          <w:sz w:val="24"/>
          <w:szCs w:val="24"/>
          <w:vertAlign w:val="subscript"/>
        </w:rPr>
        <w:t>clmin</w:t>
      </w:r>
      <w:r w:rsidR="00CE413E" w:rsidRPr="00A62EB0">
        <w:rPr>
          <w:rFonts w:ascii="Times New Roman" w:hAnsi="Times New Roman" w:cs="Times New Roman"/>
          <w:sz w:val="24"/>
          <w:szCs w:val="24"/>
        </w:rPr>
        <w:t xml:space="preserve"> is the minimum water storage in the cover layer in meters;</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S</w:t>
      </w:r>
      <w:r w:rsidR="00CE413E" w:rsidRPr="00A62EB0">
        <w:rPr>
          <w:rFonts w:ascii="Times New Roman" w:hAnsi="Times New Roman" w:cs="Times New Roman"/>
          <w:sz w:val="24"/>
          <w:szCs w:val="24"/>
          <w:vertAlign w:val="subscript"/>
        </w:rPr>
        <w:t xml:space="preserve">clmax </w:t>
      </w:r>
      <w:r w:rsidR="00CE413E" w:rsidRPr="00A62EB0">
        <w:rPr>
          <w:rFonts w:ascii="Times New Roman" w:hAnsi="Times New Roman" w:cs="Times New Roman"/>
          <w:sz w:val="24"/>
          <w:szCs w:val="24"/>
        </w:rPr>
        <w:t>is the maximum water storage in the cover layer in meters;</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S</w:t>
      </w:r>
      <w:r w:rsidR="00CE413E" w:rsidRPr="00A62EB0">
        <w:rPr>
          <w:rFonts w:ascii="Times New Roman" w:hAnsi="Times New Roman" w:cs="Times New Roman"/>
          <w:sz w:val="24"/>
          <w:szCs w:val="24"/>
          <w:vertAlign w:val="subscript"/>
        </w:rPr>
        <w:t>wbmin</w:t>
      </w:r>
      <w:r w:rsidR="00CE413E" w:rsidRPr="00A62EB0">
        <w:rPr>
          <w:rFonts w:ascii="Times New Roman" w:hAnsi="Times New Roman" w:cs="Times New Roman"/>
          <w:sz w:val="24"/>
          <w:szCs w:val="24"/>
        </w:rPr>
        <w:t xml:space="preserve"> is the minimum water storage in the waste body layer in meters;</w:t>
      </w:r>
      <w:r w:rsidR="00CE413E">
        <w:rPr>
          <w:rFonts w:ascii="Times New Roman" w:hAnsi="Times New Roman" w:cs="Times New Roman"/>
          <w:sz w:val="24"/>
          <w:szCs w:val="24"/>
        </w:rPr>
        <w:t xml:space="preserve"> </w:t>
      </w:r>
      <w:r w:rsidR="00CE413E" w:rsidRPr="00A62EB0">
        <w:rPr>
          <w:rFonts w:ascii="Times New Roman" w:hAnsi="Times New Roman" w:cs="Times New Roman"/>
          <w:sz w:val="24"/>
          <w:szCs w:val="24"/>
        </w:rPr>
        <w:t>S</w:t>
      </w:r>
      <w:r w:rsidR="00CE413E" w:rsidRPr="00A62EB0">
        <w:rPr>
          <w:rFonts w:ascii="Times New Roman" w:hAnsi="Times New Roman" w:cs="Times New Roman"/>
          <w:sz w:val="24"/>
          <w:szCs w:val="24"/>
          <w:vertAlign w:val="subscript"/>
        </w:rPr>
        <w:t>wbmax</w:t>
      </w:r>
      <w:r w:rsidR="00CE413E" w:rsidRPr="00A62EB0">
        <w:rPr>
          <w:rFonts w:ascii="Times New Roman" w:hAnsi="Times New Roman" w:cs="Times New Roman"/>
          <w:sz w:val="24"/>
          <w:szCs w:val="24"/>
        </w:rPr>
        <w:t xml:space="preserve"> is the maximum water storage in the waste body layer in meters.</w:t>
      </w:r>
    </w:p>
    <w:p w14:paraId="3CD15801" w14:textId="11F0A776" w:rsidR="00CE413E" w:rsidRDefault="00CE413E" w:rsidP="00CE413E">
      <w:pPr>
        <w:rPr>
          <w:rFonts w:ascii="Times New Roman" w:hAnsi="Times New Roman" w:cs="Times New Roman"/>
          <w:sz w:val="24"/>
          <w:szCs w:val="24"/>
        </w:rPr>
      </w:pPr>
      <w:r w:rsidRPr="00A62EB0">
        <w:rPr>
          <w:rFonts w:ascii="Times New Roman" w:hAnsi="Times New Roman" w:cs="Times New Roman"/>
          <w:sz w:val="24"/>
          <w:szCs w:val="24"/>
        </w:rPr>
        <w:t>In this case, both S</w:t>
      </w:r>
      <w:r w:rsidRPr="00A62EB0">
        <w:rPr>
          <w:rFonts w:ascii="Times New Roman" w:hAnsi="Times New Roman" w:cs="Times New Roman"/>
          <w:sz w:val="24"/>
          <w:szCs w:val="24"/>
          <w:vertAlign w:val="subscript"/>
        </w:rPr>
        <w:t>clmin</w:t>
      </w:r>
      <w:r w:rsidRPr="00A62EB0">
        <w:rPr>
          <w:rFonts w:ascii="Times New Roman" w:hAnsi="Times New Roman" w:cs="Times New Roman"/>
          <w:sz w:val="24"/>
          <w:szCs w:val="24"/>
        </w:rPr>
        <w:t xml:space="preserve"> and S</w:t>
      </w:r>
      <w:r w:rsidRPr="00A62EB0">
        <w:rPr>
          <w:rFonts w:ascii="Times New Roman" w:hAnsi="Times New Roman" w:cs="Times New Roman"/>
          <w:sz w:val="24"/>
          <w:szCs w:val="24"/>
          <w:vertAlign w:val="subscript"/>
        </w:rPr>
        <w:t>wbmin</w:t>
      </w:r>
      <w:r w:rsidRPr="00A62EB0">
        <w:rPr>
          <w:rFonts w:ascii="Times New Roman" w:hAnsi="Times New Roman" w:cs="Times New Roman"/>
          <w:sz w:val="24"/>
          <w:szCs w:val="24"/>
        </w:rPr>
        <w:t xml:space="preserve"> are supposed to be fixed at 0.5m. The parameters S</w:t>
      </w:r>
      <w:r w:rsidRPr="00A62EB0">
        <w:rPr>
          <w:rFonts w:ascii="Times New Roman" w:hAnsi="Times New Roman" w:cs="Times New Roman"/>
          <w:sz w:val="24"/>
          <w:szCs w:val="24"/>
          <w:vertAlign w:val="subscript"/>
        </w:rPr>
        <w:t xml:space="preserve">clmax </w:t>
      </w:r>
      <w:r w:rsidRPr="00A62EB0">
        <w:rPr>
          <w:rFonts w:ascii="Times New Roman" w:hAnsi="Times New Roman" w:cs="Times New Roman"/>
          <w:sz w:val="24"/>
          <w:szCs w:val="24"/>
        </w:rPr>
        <w:t>and S</w:t>
      </w:r>
      <w:r w:rsidRPr="00A62EB0">
        <w:rPr>
          <w:rFonts w:ascii="Times New Roman" w:hAnsi="Times New Roman" w:cs="Times New Roman"/>
          <w:sz w:val="24"/>
          <w:szCs w:val="24"/>
          <w:vertAlign w:val="subscript"/>
        </w:rPr>
        <w:t>wbmax</w:t>
      </w:r>
      <w:r w:rsidRPr="00A62EB0">
        <w:rPr>
          <w:rFonts w:ascii="Times New Roman" w:hAnsi="Times New Roman" w:cs="Times New Roman"/>
          <w:sz w:val="24"/>
          <w:szCs w:val="24"/>
        </w:rPr>
        <w:t>, could be calculated by multiplying the porosity of the corresponding layer with the layer height. The height of the cover layer is 1.5 m, and the waste body is 12m.</w:t>
      </w:r>
    </w:p>
    <w:p w14:paraId="3775C743" w14:textId="2243B15C" w:rsidR="00064065" w:rsidRPr="00A62EB0" w:rsidRDefault="00064065" w:rsidP="00351E95">
      <w:pPr>
        <w:pStyle w:val="2"/>
        <w:spacing w:afterLines="50" w:after="156"/>
      </w:pPr>
      <w:bookmarkStart w:id="8" w:name="_Toc39823137"/>
      <w:bookmarkStart w:id="9" w:name="_Toc39823249"/>
      <w:r w:rsidRPr="00A62EB0">
        <w:t xml:space="preserve">2.2 Python </w:t>
      </w:r>
      <w:bookmarkEnd w:id="8"/>
      <w:bookmarkEnd w:id="9"/>
      <w:r>
        <w:t>modelling approach</w:t>
      </w:r>
    </w:p>
    <w:p w14:paraId="097108F7" w14:textId="77777777" w:rsidR="00691A26" w:rsidRPr="00691A26" w:rsidRDefault="00691A26" w:rsidP="00691A26">
      <w:pPr>
        <w:rPr>
          <w:rFonts w:ascii="Times New Roman" w:hAnsi="Times New Roman" w:cs="Times New Roman"/>
          <w:sz w:val="24"/>
          <w:szCs w:val="24"/>
        </w:rPr>
      </w:pPr>
      <w:r w:rsidRPr="00691A26">
        <w:rPr>
          <w:rFonts w:ascii="Times New Roman" w:hAnsi="Times New Roman" w:cs="Times New Roman"/>
          <w:sz w:val="24"/>
          <w:szCs w:val="24"/>
        </w:rPr>
        <w:t>In order to investigate the method of fitting the data when calculating the storage of coverings and waste bodies, it is first necessary to specify the method of fitting the data. We have found four methods to solve this problem. They are based on ODEINT, Euler's method, Runge-Kutta fourth order, and the EULER prediction corrector.</w:t>
      </w:r>
    </w:p>
    <w:p w14:paraId="5071A4D3" w14:textId="77777777" w:rsidR="00691A26" w:rsidRPr="00691A26" w:rsidRDefault="00691A26" w:rsidP="00691A26">
      <w:pPr>
        <w:rPr>
          <w:rFonts w:ascii="Times New Roman" w:hAnsi="Times New Roman" w:cs="Times New Roman"/>
          <w:sz w:val="24"/>
          <w:szCs w:val="24"/>
        </w:rPr>
      </w:pPr>
      <w:r w:rsidRPr="00691A26">
        <w:rPr>
          <w:rFonts w:ascii="Times New Roman" w:hAnsi="Times New Roman" w:cs="Times New Roman"/>
          <w:sz w:val="24"/>
          <w:szCs w:val="24"/>
        </w:rPr>
        <w:t>After analysing and comparing these four methods we chose to use the first method, ODEINT, to fit the data as we believe it is based on the fact that python has a built-in solver to solve the problem, and as we do not need to write our own code to approach the integration, the fitting process is more computerised, more accurate, faster to run It is also easier to use. This can be found in the scipy package, which can save a lot of time. For this assignment, we have therefore chosen to use ODEINT to complete the integration.</w:t>
      </w:r>
    </w:p>
    <w:p w14:paraId="32CD1C3A" w14:textId="77777777" w:rsidR="00691A26" w:rsidRPr="00691A26" w:rsidRDefault="00691A26" w:rsidP="00691A26">
      <w:pPr>
        <w:rPr>
          <w:rFonts w:ascii="Times New Roman" w:hAnsi="Times New Roman" w:cs="Times New Roman"/>
          <w:sz w:val="24"/>
          <w:szCs w:val="24"/>
        </w:rPr>
      </w:pPr>
      <w:r w:rsidRPr="00691A26">
        <w:rPr>
          <w:rFonts w:ascii="Times New Roman" w:hAnsi="Times New Roman" w:cs="Times New Roman"/>
          <w:sz w:val="24"/>
          <w:szCs w:val="24"/>
        </w:rPr>
        <w:t>Once the method has been determined, the initial values will be the main issue to consider. This means that you have to try to understand the functional and physical meaning of the different kinds of parameters is the best way to solve this problem. For some parameters of a constant nature we use a search of the relevant data literature to find reasonable values, such as figuring out the initial values of porosity for different layers. Then distinguishing the parameter gap between the two layers was also mostly solved in this process. Setting the initial values for the runs was also crucial, e.g. at the beginning we set the Y0 too large leading to excessive variation in the fitted curve, which did not fit the measured values well, and only after step-by-step correction did we gradually obtain a more reasonable curve.</w:t>
      </w:r>
    </w:p>
    <w:p w14:paraId="569F752E" w14:textId="77777777" w:rsidR="002D4066" w:rsidRPr="00A62EB0" w:rsidRDefault="002D4066" w:rsidP="002D4066">
      <w:pPr>
        <w:pStyle w:val="1"/>
        <w:numPr>
          <w:ilvl w:val="0"/>
          <w:numId w:val="1"/>
        </w:numPr>
      </w:pPr>
      <w:bookmarkStart w:id="10" w:name="_Toc39823139"/>
      <w:bookmarkStart w:id="11" w:name="_Toc39823251"/>
      <w:r w:rsidRPr="00A62EB0">
        <w:lastRenderedPageBreak/>
        <w:t>Results and discussion</w:t>
      </w:r>
      <w:bookmarkEnd w:id="10"/>
      <w:bookmarkEnd w:id="11"/>
    </w:p>
    <w:p w14:paraId="3E5F3B6E" w14:textId="77777777" w:rsidR="002D4066" w:rsidRPr="00A62EB0" w:rsidRDefault="002D4066" w:rsidP="002D4066">
      <w:pPr>
        <w:pStyle w:val="2"/>
      </w:pPr>
      <w:bookmarkStart w:id="12" w:name="_Toc39823140"/>
      <w:bookmarkStart w:id="13" w:name="_Toc39823252"/>
      <w:r w:rsidRPr="00A62EB0">
        <w:t>3.1 Result analysis</w:t>
      </w:r>
      <w:bookmarkEnd w:id="12"/>
      <w:bookmarkEnd w:id="13"/>
    </w:p>
    <w:p w14:paraId="6D29A6EF" w14:textId="77777777" w:rsidR="00351E95" w:rsidRDefault="00351E95" w:rsidP="002D4066">
      <w:pPr>
        <w:widowControl/>
        <w:autoSpaceDE w:val="0"/>
        <w:autoSpaceDN w:val="0"/>
        <w:adjustRightInd w:val="0"/>
        <w:spacing w:before="120" w:after="120" w:line="240" w:lineRule="auto"/>
        <w:rPr>
          <w:rFonts w:ascii="Times New Roman" w:hAnsi="Times New Roman" w:cs="CMR10"/>
          <w:sz w:val="24"/>
          <w:szCs w:val="24"/>
        </w:rPr>
      </w:pPr>
      <w:r w:rsidRPr="00351E95">
        <w:rPr>
          <w:rFonts w:ascii="Times New Roman" w:hAnsi="Times New Roman" w:cs="CMR10"/>
          <w:sz w:val="24"/>
          <w:szCs w:val="24"/>
        </w:rPr>
        <w:t xml:space="preserve">The model was fitted based on the amount of shallow storage and deep-water storage in the landfill plant. As the leachate monitoring data was measured from 2012-6-14, we have only fitted data after that date to facilitate comparative analysis. </w:t>
      </w:r>
    </w:p>
    <w:p w14:paraId="6677BD01" w14:textId="5E56E200" w:rsidR="002D4066" w:rsidRPr="00A62EB0" w:rsidRDefault="00351E95" w:rsidP="002D4066">
      <w:pPr>
        <w:widowControl/>
        <w:autoSpaceDE w:val="0"/>
        <w:autoSpaceDN w:val="0"/>
        <w:adjustRightInd w:val="0"/>
        <w:spacing w:before="120" w:after="120" w:line="240" w:lineRule="auto"/>
        <w:rPr>
          <w:rFonts w:ascii="Times New Roman" w:hAnsi="Times New Roman"/>
          <w:sz w:val="24"/>
          <w:szCs w:val="24"/>
        </w:rPr>
      </w:pPr>
      <w:r w:rsidRPr="00351E95">
        <w:rPr>
          <w:rFonts w:ascii="Times New Roman" w:hAnsi="Times New Roman" w:cs="CMR10"/>
          <w:sz w:val="24"/>
          <w:szCs w:val="24"/>
        </w:rPr>
        <w:t>The relationship between rainfall and leachate is shown in Fig. 3. Because of the seasonal nature of local rainfall in the Netherlands, the volume of water stored also varies periodically. The temperate maritime climate allows for abundant rainfall in winter and therefore the maximum storage volume also occurs in winter.</w:t>
      </w:r>
      <w:r w:rsidRPr="00351E95">
        <w:t xml:space="preserve"> </w:t>
      </w:r>
      <w:r w:rsidRPr="00351E95">
        <w:rPr>
          <w:rFonts w:ascii="Times New Roman" w:hAnsi="Times New Roman" w:cs="CMR10"/>
          <w:sz w:val="24"/>
          <w:szCs w:val="24"/>
        </w:rPr>
        <w:t>However, the data peaks of the two are not perfectly synchronized, due to</w:t>
      </w:r>
      <w:r w:rsidR="00F741A0">
        <w:rPr>
          <w:rFonts w:ascii="Times New Roman" w:hAnsi="Times New Roman" w:cs="CMR10"/>
          <w:sz w:val="24"/>
          <w:szCs w:val="24"/>
        </w:rPr>
        <w:t xml:space="preserve"> rain </w:t>
      </w:r>
      <w:r w:rsidR="00F741A0" w:rsidRPr="00A62EB0">
        <w:rPr>
          <w:rFonts w:ascii="Times New Roman" w:hAnsi="Times New Roman" w:cs="CMR10"/>
          <w:sz w:val="24"/>
          <w:szCs w:val="24"/>
        </w:rPr>
        <w:t>enters the waste body from the cover layer with relatively slow leaching rates</w:t>
      </w:r>
    </w:p>
    <w:p w14:paraId="22C231C4" w14:textId="56F45595" w:rsidR="002465FD" w:rsidRDefault="002D4066">
      <w:r w:rsidRPr="002D4066">
        <w:rPr>
          <w:noProof/>
        </w:rPr>
        <w:drawing>
          <wp:inline distT="0" distB="0" distL="0" distR="0" wp14:anchorId="7C2078A3" wp14:editId="4ECB19AE">
            <wp:extent cx="5274310" cy="30149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14980"/>
                    </a:xfrm>
                    <a:prstGeom prst="rect">
                      <a:avLst/>
                    </a:prstGeom>
                  </pic:spPr>
                </pic:pic>
              </a:graphicData>
            </a:graphic>
          </wp:inline>
        </w:drawing>
      </w:r>
    </w:p>
    <w:p w14:paraId="42E315E7" w14:textId="1F739B60" w:rsidR="00064065" w:rsidRDefault="00064065" w:rsidP="00064065">
      <w:pPr>
        <w:spacing w:before="120" w:after="120"/>
        <w:rPr>
          <w:rFonts w:ascii="Times New Roman" w:hAnsi="Times New Roman" w:cs="CMR10"/>
          <w:sz w:val="24"/>
          <w:szCs w:val="24"/>
        </w:rPr>
      </w:pPr>
      <w:r w:rsidRPr="00A62EB0">
        <w:rPr>
          <w:rFonts w:ascii="Times New Roman" w:hAnsi="Times New Roman" w:cs="CMR10"/>
          <w:sz w:val="24"/>
          <w:szCs w:val="24"/>
        </w:rPr>
        <w:t xml:space="preserve">Fig </w:t>
      </w:r>
      <w:r>
        <w:rPr>
          <w:rFonts w:ascii="Times New Roman" w:hAnsi="Times New Roman" w:cs="CMR10"/>
          <w:sz w:val="24"/>
          <w:szCs w:val="24"/>
        </w:rPr>
        <w:t>3</w:t>
      </w:r>
      <w:r w:rsidRPr="00A62EB0">
        <w:rPr>
          <w:rFonts w:ascii="Times New Roman" w:hAnsi="Times New Roman" w:cs="CMR10"/>
          <w:sz w:val="24"/>
          <w:szCs w:val="24"/>
        </w:rPr>
        <w:t>. The relationship between the daily discharge of drainage and rain</w:t>
      </w:r>
    </w:p>
    <w:p w14:paraId="311C8246" w14:textId="2DBE8D73" w:rsidR="00A42D41" w:rsidRDefault="00A42D41" w:rsidP="00064065">
      <w:pPr>
        <w:spacing w:before="120" w:after="120"/>
        <w:rPr>
          <w:rFonts w:ascii="Times New Roman" w:hAnsi="Times New Roman" w:cs="CMR10"/>
          <w:sz w:val="24"/>
          <w:szCs w:val="24"/>
        </w:rPr>
      </w:pPr>
    </w:p>
    <w:p w14:paraId="2D44BC2B" w14:textId="77777777" w:rsidR="00A42D41" w:rsidRDefault="00A42D41" w:rsidP="00064065">
      <w:pPr>
        <w:spacing w:before="120" w:after="120"/>
        <w:rPr>
          <w:rFonts w:ascii="Times New Roman" w:hAnsi="Times New Roman" w:cs="CMR10"/>
          <w:sz w:val="24"/>
          <w:szCs w:val="24"/>
        </w:rPr>
      </w:pPr>
    </w:p>
    <w:p w14:paraId="5BB01F6B" w14:textId="77777777" w:rsidR="00A42D41" w:rsidRDefault="00A42D41" w:rsidP="00064065">
      <w:pPr>
        <w:spacing w:before="120" w:after="120"/>
        <w:rPr>
          <w:rFonts w:ascii="Times New Roman" w:hAnsi="Times New Roman" w:cs="CMR10"/>
          <w:sz w:val="24"/>
          <w:szCs w:val="24"/>
        </w:rPr>
      </w:pPr>
    </w:p>
    <w:p w14:paraId="6493FAD2" w14:textId="77777777" w:rsidR="00A42D41" w:rsidRDefault="00A42D41" w:rsidP="00064065">
      <w:pPr>
        <w:spacing w:before="120" w:after="120"/>
        <w:rPr>
          <w:rFonts w:ascii="Times New Roman" w:hAnsi="Times New Roman" w:cs="CMR10"/>
          <w:sz w:val="24"/>
          <w:szCs w:val="24"/>
        </w:rPr>
      </w:pPr>
    </w:p>
    <w:p w14:paraId="4E51FE0E" w14:textId="77777777" w:rsidR="00A42D41" w:rsidRDefault="00A42D41" w:rsidP="00064065">
      <w:pPr>
        <w:spacing w:before="120" w:after="120"/>
        <w:rPr>
          <w:rFonts w:ascii="Times New Roman" w:hAnsi="Times New Roman" w:cs="CMR10"/>
          <w:sz w:val="24"/>
          <w:szCs w:val="24"/>
        </w:rPr>
      </w:pPr>
    </w:p>
    <w:p w14:paraId="2ED2C065" w14:textId="77777777" w:rsidR="00A42D41" w:rsidRDefault="00A42D41" w:rsidP="00064065">
      <w:pPr>
        <w:spacing w:before="120" w:after="120"/>
        <w:rPr>
          <w:rFonts w:ascii="Times New Roman" w:hAnsi="Times New Roman" w:cs="CMR10"/>
          <w:sz w:val="24"/>
          <w:szCs w:val="24"/>
        </w:rPr>
      </w:pPr>
    </w:p>
    <w:p w14:paraId="33CD6308" w14:textId="77777777" w:rsidR="00A42D41" w:rsidRDefault="00A42D41" w:rsidP="00064065">
      <w:pPr>
        <w:spacing w:before="120" w:after="120"/>
        <w:rPr>
          <w:rFonts w:ascii="Times New Roman" w:hAnsi="Times New Roman" w:cs="CMR10"/>
          <w:sz w:val="24"/>
          <w:szCs w:val="24"/>
        </w:rPr>
      </w:pPr>
    </w:p>
    <w:p w14:paraId="2F8B11E3" w14:textId="77777777" w:rsidR="00A42D41" w:rsidRDefault="00A42D41" w:rsidP="00064065">
      <w:pPr>
        <w:spacing w:before="120" w:after="120"/>
        <w:rPr>
          <w:rFonts w:ascii="Times New Roman" w:hAnsi="Times New Roman" w:cs="CMR10"/>
          <w:sz w:val="24"/>
          <w:szCs w:val="24"/>
        </w:rPr>
      </w:pPr>
    </w:p>
    <w:p w14:paraId="1FB0B6EC" w14:textId="77777777" w:rsidR="00A42D41" w:rsidRDefault="00A42D41" w:rsidP="00064065">
      <w:pPr>
        <w:spacing w:before="120" w:after="120"/>
        <w:rPr>
          <w:rFonts w:ascii="Times New Roman" w:hAnsi="Times New Roman" w:cs="CMR10"/>
          <w:sz w:val="24"/>
          <w:szCs w:val="24"/>
        </w:rPr>
      </w:pPr>
    </w:p>
    <w:p w14:paraId="02453C57" w14:textId="36CE6CB9" w:rsidR="00A42D41" w:rsidRDefault="00FE0D3A" w:rsidP="00064065">
      <w:pPr>
        <w:spacing w:before="120" w:after="120"/>
        <w:rPr>
          <w:rFonts w:ascii="Times New Roman" w:hAnsi="Times New Roman" w:cs="CMR10"/>
          <w:sz w:val="24"/>
          <w:szCs w:val="24"/>
        </w:rPr>
      </w:pPr>
      <w:r>
        <w:rPr>
          <w:rFonts w:ascii="Times New Roman" w:hAnsi="Times New Roman" w:cs="CMR10" w:hint="eastAsia"/>
          <w:noProof/>
          <w:sz w:val="24"/>
          <w:szCs w:val="24"/>
        </w:rPr>
        <w:lastRenderedPageBreak/>
        <w:drawing>
          <wp:anchor distT="0" distB="0" distL="114300" distR="114300" simplePos="0" relativeHeight="251658240" behindDoc="0" locked="0" layoutInCell="1" allowOverlap="1" wp14:anchorId="1E730534" wp14:editId="72DDF361">
            <wp:simplePos x="0" y="0"/>
            <wp:positionH relativeFrom="margin">
              <wp:align>right</wp:align>
            </wp:positionH>
            <wp:positionV relativeFrom="paragraph">
              <wp:posOffset>1646767</wp:posOffset>
            </wp:positionV>
            <wp:extent cx="5189855" cy="31597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0" cstate="print">
                      <a:extLst>
                        <a:ext uri="{28A0092B-C50C-407E-A947-70E740481C1C}">
                          <a14:useLocalDpi xmlns:a14="http://schemas.microsoft.com/office/drawing/2010/main" val="0"/>
                        </a:ext>
                      </a:extLst>
                    </a:blip>
                    <a:srcRect l="803" r="793"/>
                    <a:stretch/>
                  </pic:blipFill>
                  <pic:spPr bwMode="auto">
                    <a:xfrm>
                      <a:off x="0" y="0"/>
                      <a:ext cx="5189855" cy="315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A42D41">
        <w:rPr>
          <w:rFonts w:ascii="Times New Roman" w:hAnsi="Times New Roman" w:cs="CMR10"/>
          <w:sz w:val="24"/>
          <w:szCs w:val="24"/>
        </w:rPr>
        <w:t xml:space="preserve">The relationship between evaporation and leachate is shown in Fig.4. </w:t>
      </w:r>
      <w:r w:rsidRPr="00FE0D3A">
        <w:rPr>
          <w:rFonts w:ascii="Times New Roman" w:hAnsi="Times New Roman" w:cs="CMR10"/>
          <w:sz w:val="24"/>
          <w:szCs w:val="24"/>
        </w:rPr>
        <w:t>We can clearly see a clear lag between the peak of leachate and the peak of evaporation. The interannual variation of peak evapotranspiration is not significant, but the seasonal variation of leachate is more significant. Evaporation generally peaks in the summer and is minimal in the winter. Leachate, on the other hand, is maximum in winter and minimum in summer. However, according to the simulation results of the model, the leachate is very small or even smaller than the evaporation in 2010,2011,2017,2019.</w:t>
      </w:r>
    </w:p>
    <w:p w14:paraId="77EF4F5C" w14:textId="48CB3574" w:rsidR="00A42D41" w:rsidRDefault="00A42D41" w:rsidP="00A42D41">
      <w:pPr>
        <w:spacing w:before="120" w:after="120"/>
        <w:rPr>
          <w:rFonts w:ascii="Times New Roman" w:hAnsi="Times New Roman" w:cs="CMR10"/>
          <w:sz w:val="24"/>
          <w:szCs w:val="24"/>
        </w:rPr>
      </w:pPr>
      <w:r w:rsidRPr="00A62EB0">
        <w:rPr>
          <w:rFonts w:ascii="Times New Roman" w:hAnsi="Times New Roman" w:cs="CMR10"/>
          <w:sz w:val="24"/>
          <w:szCs w:val="24"/>
        </w:rPr>
        <w:t xml:space="preserve">Fig </w:t>
      </w:r>
      <w:r>
        <w:rPr>
          <w:rFonts w:ascii="Times New Roman" w:hAnsi="Times New Roman" w:cs="CMR10"/>
          <w:sz w:val="24"/>
          <w:szCs w:val="24"/>
        </w:rPr>
        <w:t>4</w:t>
      </w:r>
      <w:r w:rsidRPr="00A62EB0">
        <w:rPr>
          <w:rFonts w:ascii="Times New Roman" w:hAnsi="Times New Roman" w:cs="CMR10"/>
          <w:sz w:val="24"/>
          <w:szCs w:val="24"/>
        </w:rPr>
        <w:t xml:space="preserve">. The relationship between the daily discharge of drainage and </w:t>
      </w:r>
      <w:r>
        <w:rPr>
          <w:rFonts w:ascii="Times New Roman" w:hAnsi="Times New Roman" w:cs="CMR10"/>
          <w:sz w:val="24"/>
          <w:szCs w:val="24"/>
        </w:rPr>
        <w:t>evaporation</w:t>
      </w:r>
    </w:p>
    <w:p w14:paraId="5CDFFED5" w14:textId="1679444D" w:rsidR="00A42D41" w:rsidRPr="00A42D41" w:rsidRDefault="00A42D41" w:rsidP="00064065">
      <w:pPr>
        <w:spacing w:before="120" w:after="120"/>
        <w:rPr>
          <w:rFonts w:ascii="Times New Roman" w:hAnsi="Times New Roman" w:cs="CMR10"/>
          <w:sz w:val="24"/>
          <w:szCs w:val="24"/>
        </w:rPr>
      </w:pPr>
    </w:p>
    <w:p w14:paraId="7C79B112" w14:textId="57172945" w:rsidR="00970664" w:rsidRPr="001D44B6" w:rsidRDefault="00970664" w:rsidP="00970664">
      <w:bookmarkStart w:id="14" w:name="_GoBack"/>
      <w:bookmarkEnd w:id="14"/>
    </w:p>
    <w:p w14:paraId="638B007D" w14:textId="07F1AD6A" w:rsidR="00970664" w:rsidRPr="00504E70" w:rsidRDefault="00970664" w:rsidP="00970664">
      <w:r>
        <w:rPr>
          <w:rFonts w:hint="eastAsia"/>
        </w:rPr>
        <w:t>C</w:t>
      </w:r>
      <w:r w:rsidRPr="00236F3F">
        <w:t>limatic conditions, specifically rainfall and temperature</w:t>
      </w:r>
      <w:r>
        <w:t>, determines both the quantity and quality of the landfill leachate. High temperature</w:t>
      </w:r>
      <w:r w:rsidRPr="00AA2908">
        <w:t xml:space="preserve"> not only lead</w:t>
      </w:r>
      <w:r>
        <w:t>s</w:t>
      </w:r>
      <w:r w:rsidRPr="00AA2908">
        <w:t xml:space="preserve"> to high evaporation and consequent </w:t>
      </w:r>
      <w:r>
        <w:t>high leachate</w:t>
      </w:r>
      <w:r w:rsidRPr="00AA2908">
        <w:t xml:space="preserve"> concentrations, but also emit f</w:t>
      </w:r>
      <w:r>
        <w:t>oul odors and even cause fires,</w:t>
      </w:r>
      <w:r w:rsidRPr="00AA2908">
        <w:t xml:space="preserve"> </w:t>
      </w:r>
      <w:r>
        <w:t>this</w:t>
      </w:r>
      <w:r w:rsidRPr="00AA2908">
        <w:t xml:space="preserve"> is particularly pronounced in water-scarce areas</w:t>
      </w:r>
      <w:r>
        <w:fldChar w:fldCharType="begin"/>
      </w:r>
      <w:r>
        <w:instrText xml:space="preserve"> ADDIN EN.CITE &lt;EndNote&gt;&lt;Cite&gt;&lt;Author&gt;Al-Yaqout&lt;/Author&gt;&lt;Year&gt;2003&lt;/Year&gt;&lt;RecNum&gt;53&lt;/RecNum&gt;&lt;DisplayText&gt;(Al-Yaqout &amp;amp; Hamoda, 2003)&lt;/DisplayText&gt;&lt;record&gt;&lt;rec-number&gt;53&lt;/rec-number&gt;&lt;foreign-keys&gt;&lt;key app="EN" db-id="52w0sxat6varr4ewprw5x5fd9p5vxwxxdt22" timestamp="1650748646"&gt;53&lt;/key&gt;&lt;/foreign-keys&gt;&lt;ref-type name="Journal Article"&gt;17&lt;/ref-type&gt;&lt;contributors&gt;&lt;authors&gt;&lt;author&gt;Al-Yaqout, A. F.&lt;/author&gt;&lt;author&gt;Hamoda, M. F.&lt;/author&gt;&lt;/authors&gt;&lt;/contributors&gt;&lt;titles&gt;&lt;title&gt;Evaluation of landfill leachate in arid climate—a case study&lt;/title&gt;&lt;secondary-title&gt;Environment International&lt;/secondary-title&gt;&lt;/titles&gt;&lt;periodical&gt;&lt;full-title&gt;Environment International&lt;/full-title&gt;&lt;/periodical&gt;&lt;pages&gt;593-600&lt;/pages&gt;&lt;volume&gt;29&lt;/volume&gt;&lt;number&gt;5&lt;/number&gt;&lt;keywords&gt;&lt;keyword&gt;Arid climate&lt;/keyword&gt;&lt;keyword&gt;Heavy metals&lt;/keyword&gt;&lt;keyword&gt;Landfill leachate&lt;/keyword&gt;&lt;keyword&gt;Organics&lt;/keyword&gt;&lt;keyword&gt;Solid waste&lt;/keyword&gt;&lt;keyword&gt;Water balance&lt;/keyword&gt;&lt;/keywords&gt;&lt;dates&gt;&lt;year&gt;2003&lt;/year&gt;&lt;pub-dates&gt;&lt;date&gt;2003/08/01/&lt;/date&gt;&lt;/pub-dates&gt;&lt;/dates&gt;&lt;isbn&gt;0160-4120&lt;/isbn&gt;&lt;urls&gt;&lt;related-urls&gt;&lt;url&gt;https://www.sciencedirect.com/science/article/pii/S0160412003000187&lt;/url&gt;&lt;/related-urls&gt;&lt;/urls&gt;&lt;electronic-resource-num&gt;https://doi.org/10.1016/S0160-4120(03)00018-7&lt;/electronic-resource-num&gt;&lt;/record&gt;&lt;/Cite&gt;&lt;/EndNote&gt;</w:instrText>
      </w:r>
      <w:r>
        <w:fldChar w:fldCharType="separate"/>
      </w:r>
      <w:r>
        <w:rPr>
          <w:noProof/>
        </w:rPr>
        <w:t>(Al-Yaqout &amp; Hamoda, 2003)</w:t>
      </w:r>
      <w:r>
        <w:fldChar w:fldCharType="end"/>
      </w:r>
      <w:r>
        <w:t xml:space="preserve">. </w:t>
      </w:r>
      <w:r w:rsidRPr="00504E70">
        <w:t xml:space="preserve">Reduced amount of </w:t>
      </w:r>
      <w:r>
        <w:t xml:space="preserve">leachate </w:t>
      </w:r>
      <w:r w:rsidRPr="00504E70">
        <w:t>due to high temperature</w:t>
      </w:r>
      <w:r>
        <w:t xml:space="preserve"> is observed in </w:t>
      </w:r>
      <w:r w:rsidRPr="00504E70">
        <w:t>San Marcos Landfill</w:t>
      </w:r>
      <w:r>
        <w:fldChar w:fldCharType="begin"/>
      </w:r>
      <w:r>
        <w:instrText xml:space="preserve"> ADDIN EN.CITE &lt;EndNote&gt;&lt;Cite&gt;&lt;Author&gt;Camba&lt;/Author&gt;&lt;Year&gt;2014&lt;/Year&gt;&lt;RecNum&gt;54&lt;/RecNum&gt;&lt;DisplayText&gt;(Camba et al., 2014)&lt;/DisplayText&gt;&lt;record&gt;&lt;rec-number&gt;54&lt;/rec-number&gt;&lt;foreign-keys&gt;&lt;key app="EN" db-id="52w0sxat6varr4ewprw5x5fd9p5vxwxxdt22" timestamp="1650748798"&gt;54&lt;/key&gt;&lt;/foreign-keys&gt;&lt;ref-type name="Journal Article"&gt;17&lt;/ref-type&gt;&lt;contributors&gt;&lt;authors&gt;&lt;author&gt;Camba, Ana&lt;/author&gt;&lt;author&gt;González-García, Sara&lt;/author&gt;&lt;author&gt;Bala, Alba&lt;/author&gt;&lt;author&gt;Fullana-i-Palmer, Pere&lt;/author&gt;&lt;author&gt;Moreira, Maria Teresa&lt;/author&gt;&lt;author&gt;Feijoo, Gumersindo&lt;/author&gt;&lt;/authors&gt;&lt;/contributors&gt;&lt;titles&gt;&lt;title&gt;Modeling the leachate flow and aggregated emissions from municipal waste landfills under life cycle thinking in the Oceanic region of the Iberian Peninsula&lt;/title&gt;&lt;secondary-title&gt;Journal of Cleaner Production&lt;/secondary-title&gt;&lt;/titles&gt;&lt;periodical&gt;&lt;full-title&gt;Journal of Cleaner Production&lt;/full-title&gt;&lt;/periodical&gt;&lt;pages&gt;98-106&lt;/pages&gt;&lt;volume&gt;67&lt;/volume&gt;&lt;keywords&gt;&lt;keyword&gt;Landfill&lt;/keyword&gt;&lt;keyword&gt;LCA&lt;/keyword&gt;&lt;keyword&gt;Leachate&lt;/keyword&gt;&lt;keyword&gt;Municipal solid waste&lt;/keyword&gt;&lt;keyword&gt;Rainfall area&lt;/keyword&gt;&lt;/keywords&gt;&lt;dates&gt;&lt;year&gt;2014&lt;/year&gt;&lt;pub-dates&gt;&lt;date&gt;2014/03/15/&lt;/date&gt;&lt;/pub-dates&gt;&lt;/dates&gt;&lt;isbn&gt;0959-6526&lt;/isbn&gt;&lt;urls&gt;&lt;related-urls&gt;&lt;url&gt;https://www.sciencedirect.com/science/article/pii/S0959652613008676&lt;/url&gt;&lt;/related-urls&gt;&lt;/urls&gt;&lt;electronic-resource-num&gt;https://doi.org/10.1016/j.jclepro.2013.12.013&lt;/electronic-resource-num&gt;&lt;/record&gt;&lt;/Cite&gt;&lt;/EndNote&gt;</w:instrText>
      </w:r>
      <w:r>
        <w:fldChar w:fldCharType="separate"/>
      </w:r>
      <w:r>
        <w:rPr>
          <w:noProof/>
        </w:rPr>
        <w:t>(Camba et al., 2014)</w:t>
      </w:r>
      <w:r>
        <w:fldChar w:fldCharType="end"/>
      </w:r>
      <w:r>
        <w:t xml:space="preserve">. In </w:t>
      </w:r>
      <w:r w:rsidRPr="00970664">
        <w:t>Figure 1</w:t>
      </w:r>
      <w:r>
        <w:t>, t</w:t>
      </w:r>
      <w:r w:rsidRPr="001D44B6">
        <w:t xml:space="preserve">he temperature and the </w:t>
      </w:r>
      <w:r>
        <w:t>quantity</w:t>
      </w:r>
      <w:r w:rsidRPr="001D44B6">
        <w:t xml:space="preserve"> of the </w:t>
      </w:r>
      <w:r>
        <w:t>leachate shows</w:t>
      </w:r>
      <w:r w:rsidRPr="001D44B6">
        <w:t xml:space="preserve"> </w:t>
      </w:r>
      <w:r>
        <w:t xml:space="preserve">clear inverse trend, which meets the expectation. </w:t>
      </w:r>
      <w:r w:rsidRPr="00944C6A">
        <w:t xml:space="preserve">The </w:t>
      </w:r>
      <w:r>
        <w:t>quantity</w:t>
      </w:r>
      <w:r w:rsidRPr="00944C6A">
        <w:t xml:space="preserve"> of </w:t>
      </w:r>
      <w:r>
        <w:t>leachate</w:t>
      </w:r>
      <w:r w:rsidRPr="00944C6A">
        <w:t xml:space="preserve"> reaches minimum every summer and maximum every winter</w:t>
      </w:r>
      <w:r>
        <w:t xml:space="preserve">. </w:t>
      </w:r>
      <w:r w:rsidRPr="0006793B">
        <w:t xml:space="preserve">There are many burrs in the </w:t>
      </w:r>
      <w:r>
        <w:t>leachate</w:t>
      </w:r>
      <w:r w:rsidRPr="0006793B">
        <w:t xml:space="preserve"> line, which are caused by a combination of other factors such as will and, humidity, </w:t>
      </w:r>
      <w:r w:rsidRPr="00970664">
        <w:rPr>
          <w:b/>
          <w:noProof/>
        </w:rPr>
        <w:lastRenderedPageBreak/>
        <w:drawing>
          <wp:anchor distT="0" distB="0" distL="114300" distR="114300" simplePos="0" relativeHeight="251660288" behindDoc="0" locked="0" layoutInCell="1" allowOverlap="1" wp14:anchorId="050A3FF1" wp14:editId="75FBE6F6">
            <wp:simplePos x="0" y="0"/>
            <wp:positionH relativeFrom="margin">
              <wp:align>center</wp:align>
            </wp:positionH>
            <wp:positionV relativeFrom="paragraph">
              <wp:posOffset>267970</wp:posOffset>
            </wp:positionV>
            <wp:extent cx="5485765" cy="3180715"/>
            <wp:effectExtent l="0" t="0" r="635" b="635"/>
            <wp:wrapTopAndBottom/>
            <wp:docPr id="4" name="图片 4" descr="C:\Users\xieyu\AppData\Local\Temp\1650745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eyu\AppData\Local\Temp\165074551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5765" cy="3180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793B">
        <w:t>compaction, etc.</w:t>
      </w:r>
    </w:p>
    <w:p w14:paraId="5C21140C" w14:textId="77777777" w:rsidR="00970664" w:rsidRDefault="00970664" w:rsidP="00970664">
      <w:r w:rsidRPr="00970664">
        <w:rPr>
          <w:rFonts w:hint="eastAsia"/>
          <w:b/>
        </w:rPr>
        <w:t>F</w:t>
      </w:r>
      <w:r w:rsidRPr="00970664">
        <w:rPr>
          <w:b/>
        </w:rPr>
        <w:t>igure</w:t>
      </w:r>
      <w:r>
        <w:rPr>
          <w:b/>
        </w:rPr>
        <w:t xml:space="preserve"> </w:t>
      </w:r>
      <w:r w:rsidRPr="001D44B6">
        <w:rPr>
          <w:b/>
        </w:rPr>
        <w:t>1.</w:t>
      </w:r>
      <w:r>
        <w:t xml:space="preserve"> The relationship between daily discharge of drainage and temperature</w:t>
      </w:r>
    </w:p>
    <w:p w14:paraId="669EAC7A" w14:textId="77777777" w:rsidR="00970664" w:rsidRPr="00970664" w:rsidRDefault="00970664" w:rsidP="00970664"/>
    <w:p w14:paraId="704BA1D4" w14:textId="77777777" w:rsidR="00970664" w:rsidRDefault="00970664" w:rsidP="00970664"/>
    <w:p w14:paraId="208C363B" w14:textId="77777777" w:rsidR="00970664" w:rsidRDefault="00970664" w:rsidP="00970664"/>
    <w:p w14:paraId="3E0944C8" w14:textId="77777777" w:rsidR="00970664" w:rsidRDefault="00970664" w:rsidP="00970664"/>
    <w:p w14:paraId="04A09436" w14:textId="77777777" w:rsidR="00970664" w:rsidRDefault="00970664" w:rsidP="00970664"/>
    <w:p w14:paraId="1F629025" w14:textId="77777777" w:rsidR="00970664" w:rsidRDefault="00970664" w:rsidP="00970664"/>
    <w:p w14:paraId="23409B95" w14:textId="77777777" w:rsidR="00970664" w:rsidRDefault="00970664" w:rsidP="00970664"/>
    <w:p w14:paraId="009D6931" w14:textId="77777777" w:rsidR="00970664" w:rsidRDefault="00970664" w:rsidP="00970664"/>
    <w:p w14:paraId="31D929E9" w14:textId="77777777" w:rsidR="00970664" w:rsidRPr="00504E70" w:rsidRDefault="00970664" w:rsidP="00970664">
      <w:pPr>
        <w:pStyle w:val="EndNoteBibliography"/>
        <w:ind w:left="720" w:hanging="720"/>
      </w:pPr>
      <w:r>
        <w:fldChar w:fldCharType="begin"/>
      </w:r>
      <w:r>
        <w:instrText xml:space="preserve"> ADDIN EN.REFLIST </w:instrText>
      </w:r>
      <w:r>
        <w:fldChar w:fldCharType="separate"/>
      </w:r>
      <w:r w:rsidRPr="00504E70">
        <w:t xml:space="preserve">Al-Yaqout, A. F., &amp; Hamoda, M. F. (2003). Evaluation of landfill leachate in arid climate—a case study. </w:t>
      </w:r>
      <w:r w:rsidRPr="00504E70">
        <w:rPr>
          <w:i/>
        </w:rPr>
        <w:t>Environment International, 29</w:t>
      </w:r>
      <w:r w:rsidRPr="00504E70">
        <w:t>(5), 593-600. doi:</w:t>
      </w:r>
      <w:hyperlink r:id="rId12" w:history="1">
        <w:r w:rsidRPr="00504E70">
          <w:rPr>
            <w:rStyle w:val="a9"/>
          </w:rPr>
          <w:t>https://doi.org/10.1016/S0160-4120(03)00018-7</w:t>
        </w:r>
      </w:hyperlink>
    </w:p>
    <w:p w14:paraId="73299075" w14:textId="77777777" w:rsidR="00970664" w:rsidRPr="00504E70" w:rsidRDefault="00970664" w:rsidP="00970664">
      <w:pPr>
        <w:pStyle w:val="EndNoteBibliography"/>
        <w:ind w:left="720" w:hanging="720"/>
      </w:pPr>
      <w:r w:rsidRPr="00504E70">
        <w:t xml:space="preserve">Camba, A., González-García, S., Bala, A., Fullana-i-Palmer, P., Moreira, M. T., &amp; Feijoo, G. (2014). Modeling the leachate flow and aggregated emissions from municipal waste landfills under life cycle thinking in the Oceanic region of the Iberian Peninsula. </w:t>
      </w:r>
      <w:r w:rsidRPr="00504E70">
        <w:rPr>
          <w:i/>
        </w:rPr>
        <w:t>Journal of Cleaner Production, 67</w:t>
      </w:r>
      <w:r w:rsidRPr="00504E70">
        <w:t>, 98-106. doi:</w:t>
      </w:r>
      <w:hyperlink r:id="rId13" w:history="1">
        <w:r w:rsidRPr="00504E70">
          <w:rPr>
            <w:rStyle w:val="a9"/>
          </w:rPr>
          <w:t>https://doi.org/10.1016/j.jclepro.2013.12.013</w:t>
        </w:r>
      </w:hyperlink>
    </w:p>
    <w:p w14:paraId="76840C91" w14:textId="1C97C26B" w:rsidR="00064065" w:rsidRPr="00064065" w:rsidRDefault="00970664" w:rsidP="00970664">
      <w:r>
        <w:fldChar w:fldCharType="end"/>
      </w:r>
    </w:p>
    <w:sectPr w:rsidR="00064065" w:rsidRPr="00064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B4A4A" w14:textId="77777777" w:rsidR="00C30A54" w:rsidRDefault="00C30A54" w:rsidP="00CE413E">
      <w:pPr>
        <w:spacing w:after="0" w:line="240" w:lineRule="auto"/>
      </w:pPr>
      <w:r>
        <w:separator/>
      </w:r>
    </w:p>
  </w:endnote>
  <w:endnote w:type="continuationSeparator" w:id="0">
    <w:p w14:paraId="2B6CBF3B" w14:textId="77777777" w:rsidR="00C30A54" w:rsidRDefault="00C30A54" w:rsidP="00CE4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8B861" w14:textId="77777777" w:rsidR="00C30A54" w:rsidRDefault="00C30A54" w:rsidP="00CE413E">
      <w:pPr>
        <w:spacing w:after="0" w:line="240" w:lineRule="auto"/>
      </w:pPr>
      <w:r>
        <w:separator/>
      </w:r>
    </w:p>
  </w:footnote>
  <w:footnote w:type="continuationSeparator" w:id="0">
    <w:p w14:paraId="526CBB48" w14:textId="77777777" w:rsidR="00C30A54" w:rsidRDefault="00C30A54" w:rsidP="00CE4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7423"/>
    <w:multiLevelType w:val="hybridMultilevel"/>
    <w:tmpl w:val="16D449DC"/>
    <w:lvl w:ilvl="0" w:tplc="D966A25A">
      <w:start w:val="1"/>
      <w:numFmt w:val="decimal"/>
      <w:lvlText w:val="%1."/>
      <w:lvlJc w:val="left"/>
      <w:pPr>
        <w:ind w:left="360" w:hanging="360"/>
      </w:pPr>
      <w:rPr>
        <w:rFonts w:hint="default"/>
      </w:rPr>
    </w:lvl>
    <w:lvl w:ilvl="1" w:tplc="FC3655F8" w:tentative="1">
      <w:start w:val="1"/>
      <w:numFmt w:val="lowerLetter"/>
      <w:lvlText w:val="%2."/>
      <w:lvlJc w:val="left"/>
      <w:pPr>
        <w:ind w:left="1080" w:hanging="360"/>
      </w:pPr>
    </w:lvl>
    <w:lvl w:ilvl="2" w:tplc="8620F93C" w:tentative="1">
      <w:start w:val="1"/>
      <w:numFmt w:val="lowerRoman"/>
      <w:lvlText w:val="%3."/>
      <w:lvlJc w:val="right"/>
      <w:pPr>
        <w:ind w:left="1800" w:hanging="180"/>
      </w:pPr>
    </w:lvl>
    <w:lvl w:ilvl="3" w:tplc="1C2AE744" w:tentative="1">
      <w:start w:val="1"/>
      <w:numFmt w:val="decimal"/>
      <w:lvlText w:val="%4."/>
      <w:lvlJc w:val="left"/>
      <w:pPr>
        <w:ind w:left="2520" w:hanging="360"/>
      </w:pPr>
    </w:lvl>
    <w:lvl w:ilvl="4" w:tplc="D62C16C6" w:tentative="1">
      <w:start w:val="1"/>
      <w:numFmt w:val="lowerLetter"/>
      <w:lvlText w:val="%5."/>
      <w:lvlJc w:val="left"/>
      <w:pPr>
        <w:ind w:left="3240" w:hanging="360"/>
      </w:pPr>
    </w:lvl>
    <w:lvl w:ilvl="5" w:tplc="1FA8BE24" w:tentative="1">
      <w:start w:val="1"/>
      <w:numFmt w:val="lowerRoman"/>
      <w:lvlText w:val="%6."/>
      <w:lvlJc w:val="right"/>
      <w:pPr>
        <w:ind w:left="3960" w:hanging="180"/>
      </w:pPr>
    </w:lvl>
    <w:lvl w:ilvl="6" w:tplc="F304A954" w:tentative="1">
      <w:start w:val="1"/>
      <w:numFmt w:val="decimal"/>
      <w:lvlText w:val="%7."/>
      <w:lvlJc w:val="left"/>
      <w:pPr>
        <w:ind w:left="4680" w:hanging="360"/>
      </w:pPr>
    </w:lvl>
    <w:lvl w:ilvl="7" w:tplc="6BEE04C4" w:tentative="1">
      <w:start w:val="1"/>
      <w:numFmt w:val="lowerLetter"/>
      <w:lvlText w:val="%8."/>
      <w:lvlJc w:val="left"/>
      <w:pPr>
        <w:ind w:left="5400" w:hanging="360"/>
      </w:pPr>
    </w:lvl>
    <w:lvl w:ilvl="8" w:tplc="1AB88616"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C5"/>
    <w:rsid w:val="0003548D"/>
    <w:rsid w:val="00064065"/>
    <w:rsid w:val="002465FD"/>
    <w:rsid w:val="002D4066"/>
    <w:rsid w:val="00351E95"/>
    <w:rsid w:val="00352678"/>
    <w:rsid w:val="003F514C"/>
    <w:rsid w:val="00525A06"/>
    <w:rsid w:val="00691A26"/>
    <w:rsid w:val="006F409D"/>
    <w:rsid w:val="00970664"/>
    <w:rsid w:val="009B5E77"/>
    <w:rsid w:val="00A42D41"/>
    <w:rsid w:val="00A436BB"/>
    <w:rsid w:val="00AA7E4A"/>
    <w:rsid w:val="00BD3ADF"/>
    <w:rsid w:val="00C30A54"/>
    <w:rsid w:val="00C31A33"/>
    <w:rsid w:val="00CE413E"/>
    <w:rsid w:val="00D5009C"/>
    <w:rsid w:val="00D50F1D"/>
    <w:rsid w:val="00F741A0"/>
    <w:rsid w:val="00F96CA4"/>
    <w:rsid w:val="00FB71C5"/>
    <w:rsid w:val="00FE0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7C224"/>
  <w15:chartTrackingRefBased/>
  <w15:docId w15:val="{0BD719BA-80E9-494B-9CC3-6BBADF75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2D41"/>
    <w:pPr>
      <w:widowControl w:val="0"/>
      <w:spacing w:after="160" w:line="259" w:lineRule="auto"/>
      <w:jc w:val="both"/>
    </w:pPr>
    <w:rPr>
      <w:kern w:val="0"/>
      <w:sz w:val="22"/>
    </w:rPr>
  </w:style>
  <w:style w:type="paragraph" w:styleId="1">
    <w:name w:val="heading 1"/>
    <w:basedOn w:val="a"/>
    <w:next w:val="a"/>
    <w:link w:val="10"/>
    <w:uiPriority w:val="9"/>
    <w:qFormat/>
    <w:rsid w:val="00CE413E"/>
    <w:pPr>
      <w:keepNext/>
      <w:keepLines/>
      <w:spacing w:before="240" w:after="0"/>
      <w:outlineLvl w:val="0"/>
    </w:pPr>
    <w:rPr>
      <w:rFonts w:ascii="Times" w:eastAsia="Times New Roman" w:hAnsi="Times" w:cstheme="majorBidi"/>
      <w:b/>
      <w:sz w:val="32"/>
      <w:szCs w:val="32"/>
    </w:rPr>
  </w:style>
  <w:style w:type="paragraph" w:styleId="2">
    <w:name w:val="heading 2"/>
    <w:basedOn w:val="a"/>
    <w:next w:val="a"/>
    <w:link w:val="20"/>
    <w:uiPriority w:val="9"/>
    <w:unhideWhenUsed/>
    <w:qFormat/>
    <w:rsid w:val="00BD3ADF"/>
    <w:pPr>
      <w:keepNext/>
      <w:keepLines/>
      <w:spacing w:before="40" w:after="0"/>
      <w:outlineLvl w:val="1"/>
    </w:pPr>
    <w:rPr>
      <w:rFonts w:ascii="Times" w:eastAsiaTheme="majorEastAsia" w:hAnsi="Times" w:cstheme="majorBidi"/>
      <w:b/>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link w:val="a4"/>
    <w:qFormat/>
    <w:rsid w:val="009B5E77"/>
    <w:pPr>
      <w:widowControl/>
      <w:spacing w:line="360" w:lineRule="auto"/>
      <w:ind w:firstLineChars="200" w:firstLine="480"/>
    </w:pPr>
    <w:rPr>
      <w:rFonts w:ascii="宋体" w:eastAsia="宋体" w:hAnsi="宋体"/>
      <w:sz w:val="24"/>
      <w:szCs w:val="24"/>
    </w:rPr>
  </w:style>
  <w:style w:type="character" w:customStyle="1" w:styleId="a4">
    <w:name w:val="公式 字符"/>
    <w:basedOn w:val="a0"/>
    <w:link w:val="a3"/>
    <w:rsid w:val="009B5E77"/>
    <w:rPr>
      <w:rFonts w:ascii="宋体" w:eastAsia="宋体" w:hAnsi="宋体"/>
      <w:sz w:val="24"/>
      <w:szCs w:val="24"/>
    </w:rPr>
  </w:style>
  <w:style w:type="paragraph" w:styleId="a5">
    <w:name w:val="header"/>
    <w:basedOn w:val="a"/>
    <w:link w:val="a6"/>
    <w:uiPriority w:val="99"/>
    <w:unhideWhenUsed/>
    <w:rsid w:val="00CE41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E413E"/>
    <w:rPr>
      <w:sz w:val="18"/>
      <w:szCs w:val="18"/>
    </w:rPr>
  </w:style>
  <w:style w:type="paragraph" w:styleId="a7">
    <w:name w:val="footer"/>
    <w:basedOn w:val="a"/>
    <w:link w:val="a8"/>
    <w:uiPriority w:val="99"/>
    <w:unhideWhenUsed/>
    <w:rsid w:val="00CE413E"/>
    <w:pPr>
      <w:tabs>
        <w:tab w:val="center" w:pos="4153"/>
        <w:tab w:val="right" w:pos="8306"/>
      </w:tabs>
      <w:snapToGrid w:val="0"/>
      <w:jc w:val="left"/>
    </w:pPr>
    <w:rPr>
      <w:sz w:val="18"/>
      <w:szCs w:val="18"/>
    </w:rPr>
  </w:style>
  <w:style w:type="character" w:customStyle="1" w:styleId="a8">
    <w:name w:val="页脚 字符"/>
    <w:basedOn w:val="a0"/>
    <w:link w:val="a7"/>
    <w:uiPriority w:val="99"/>
    <w:rsid w:val="00CE413E"/>
    <w:rPr>
      <w:sz w:val="18"/>
      <w:szCs w:val="18"/>
    </w:rPr>
  </w:style>
  <w:style w:type="character" w:customStyle="1" w:styleId="10">
    <w:name w:val="标题 1 字符"/>
    <w:basedOn w:val="a0"/>
    <w:link w:val="1"/>
    <w:uiPriority w:val="9"/>
    <w:rsid w:val="00CE413E"/>
    <w:rPr>
      <w:rFonts w:ascii="Times" w:eastAsia="Times New Roman" w:hAnsi="Times" w:cstheme="majorBidi"/>
      <w:b/>
      <w:kern w:val="0"/>
      <w:sz w:val="32"/>
      <w:szCs w:val="32"/>
    </w:rPr>
  </w:style>
  <w:style w:type="character" w:customStyle="1" w:styleId="20">
    <w:name w:val="标题 2 字符"/>
    <w:basedOn w:val="a0"/>
    <w:link w:val="2"/>
    <w:uiPriority w:val="9"/>
    <w:rsid w:val="00BD3ADF"/>
    <w:rPr>
      <w:rFonts w:ascii="Times" w:eastAsiaTheme="majorEastAsia" w:hAnsi="Times" w:cstheme="majorBidi"/>
      <w:b/>
      <w:kern w:val="0"/>
      <w:sz w:val="26"/>
      <w:szCs w:val="26"/>
    </w:rPr>
  </w:style>
  <w:style w:type="character" w:styleId="a9">
    <w:name w:val="Hyperlink"/>
    <w:basedOn w:val="a0"/>
    <w:uiPriority w:val="99"/>
    <w:unhideWhenUsed/>
    <w:rsid w:val="00CE413E"/>
    <w:rPr>
      <w:color w:val="0000FF"/>
      <w:u w:val="single"/>
    </w:rPr>
  </w:style>
  <w:style w:type="paragraph" w:styleId="TOC">
    <w:name w:val="TOC Heading"/>
    <w:basedOn w:val="1"/>
    <w:next w:val="a"/>
    <w:uiPriority w:val="39"/>
    <w:unhideWhenUsed/>
    <w:qFormat/>
    <w:rsid w:val="00CE413E"/>
    <w:pPr>
      <w:widowControl/>
      <w:spacing w:before="480" w:line="276" w:lineRule="auto"/>
      <w:jc w:val="left"/>
      <w:outlineLvl w:val="9"/>
    </w:pPr>
    <w:rPr>
      <w:b w:val="0"/>
      <w:bCs/>
      <w:sz w:val="28"/>
      <w:szCs w:val="28"/>
      <w:lang w:eastAsia="en-US"/>
    </w:rPr>
  </w:style>
  <w:style w:type="paragraph" w:styleId="11">
    <w:name w:val="toc 1"/>
    <w:basedOn w:val="a"/>
    <w:next w:val="a"/>
    <w:autoRedefine/>
    <w:uiPriority w:val="39"/>
    <w:unhideWhenUsed/>
    <w:rsid w:val="00CE413E"/>
    <w:pPr>
      <w:spacing w:before="120" w:after="0"/>
      <w:jc w:val="left"/>
    </w:pPr>
    <w:rPr>
      <w:rFonts w:eastAsiaTheme="minorHAnsi"/>
      <w:b/>
      <w:bCs/>
      <w:i/>
      <w:iCs/>
      <w:sz w:val="24"/>
      <w:szCs w:val="24"/>
    </w:rPr>
  </w:style>
  <w:style w:type="paragraph" w:styleId="21">
    <w:name w:val="toc 2"/>
    <w:basedOn w:val="a"/>
    <w:next w:val="a"/>
    <w:autoRedefine/>
    <w:uiPriority w:val="39"/>
    <w:unhideWhenUsed/>
    <w:rsid w:val="00CE413E"/>
    <w:pPr>
      <w:spacing w:before="120" w:after="0"/>
      <w:ind w:left="220"/>
      <w:jc w:val="left"/>
    </w:pPr>
    <w:rPr>
      <w:rFonts w:eastAsiaTheme="minorHAnsi"/>
      <w:b/>
      <w:bCs/>
    </w:rPr>
  </w:style>
  <w:style w:type="paragraph" w:customStyle="1" w:styleId="EndNoteBibliography">
    <w:name w:val="EndNote Bibliography"/>
    <w:basedOn w:val="a"/>
    <w:link w:val="EndNoteBibliography0"/>
    <w:rsid w:val="00970664"/>
    <w:pPr>
      <w:spacing w:after="0" w:line="240" w:lineRule="auto"/>
    </w:pPr>
    <w:rPr>
      <w:rFonts w:ascii="Times New Roman" w:eastAsia="宋体" w:hAnsi="Times New Roman" w:cs="Times New Roman"/>
      <w:noProof/>
      <w:sz w:val="24"/>
      <w:szCs w:val="24"/>
    </w:rPr>
  </w:style>
  <w:style w:type="character" w:customStyle="1" w:styleId="EndNoteBibliography0">
    <w:name w:val="EndNote Bibliography 字符"/>
    <w:basedOn w:val="a0"/>
    <w:link w:val="EndNoteBibliography"/>
    <w:rsid w:val="00970664"/>
    <w:rPr>
      <w:rFonts w:ascii="Times New Roman" w:eastAsia="宋体" w:hAnsi="Times New Roman" w:cs="Times New Roman"/>
      <w:noProo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jclepro.2013.12.01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S0160-4120(03)0001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2148</Words>
  <Characters>12247</Characters>
  <Application>Microsoft Office Word</Application>
  <DocSecurity>0</DocSecurity>
  <Lines>102</Lines>
  <Paragraphs>28</Paragraphs>
  <ScaleCrop>false</ScaleCrop>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译蔓</dc:creator>
  <cp:keywords/>
  <dc:description/>
  <cp:lastModifiedBy>Yukun Xie</cp:lastModifiedBy>
  <cp:revision>2</cp:revision>
  <dcterms:created xsi:type="dcterms:W3CDTF">2022-04-25T21:24:00Z</dcterms:created>
  <dcterms:modified xsi:type="dcterms:W3CDTF">2022-04-25T21:24:00Z</dcterms:modified>
</cp:coreProperties>
</file>